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6F5598">
      <w:pPr>
        <w:pStyle w:val="2"/>
        <w:keepNext w:val="0"/>
        <w:keepLines w:val="0"/>
        <w:widowControl/>
        <w:suppressLineNumbers w:val="0"/>
        <w:spacing w:line="13" w:lineRule="atLeast"/>
      </w:pPr>
      <w:r>
        <w:rPr>
          <w:color w:val="111827"/>
        </w:rPr>
        <w:t>20260322_交底书_一种面向车载低轨卫星通信系统的双链路电磁兼容最坏工况生成、干扰识别与实验室评估方法</w:t>
      </w:r>
    </w:p>
    <w:p w14:paraId="335CD43C">
      <w:pPr>
        <w:pStyle w:val="3"/>
        <w:keepNext w:val="0"/>
        <w:keepLines w:val="0"/>
        <w:widowControl/>
        <w:suppressLineNumbers w:val="0"/>
        <w:spacing w:line="13" w:lineRule="atLeast"/>
      </w:pPr>
      <w:r>
        <w:rPr>
          <w:color w:val="111827"/>
        </w:rPr>
        <w:t>一、基本信息</w:t>
      </w:r>
    </w:p>
    <w:p w14:paraId="2B7B6F74">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ascii="微软雅黑" w:hAnsi="微软雅黑" w:eastAsia="微软雅黑" w:cs="微软雅黑"/>
          <w:color w:val="111827"/>
          <w:sz w:val="24"/>
          <w:szCs w:val="24"/>
        </w:rPr>
        <w:t>交底书名称：一种面向车载低轨卫星通信系统的双链路电磁兼容最坏工况生成、干扰识别与实验室评估方法、系统、设备及存储介质</w:t>
      </w:r>
    </w:p>
    <w:p w14:paraId="5C0708B4">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hint="eastAsia" w:ascii="微软雅黑" w:hAnsi="微软雅黑" w:eastAsia="微软雅黑" w:cs="微软雅黑"/>
          <w:color w:val="111827"/>
          <w:sz w:val="24"/>
          <w:szCs w:val="24"/>
        </w:rPr>
        <w:t>交底书联系人：待补</w:t>
      </w:r>
    </w:p>
    <w:p w14:paraId="31838107">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hint="eastAsia" w:ascii="微软雅黑" w:hAnsi="微软雅黑" w:eastAsia="微软雅黑" w:cs="微软雅黑"/>
          <w:color w:val="111827"/>
          <w:sz w:val="24"/>
          <w:szCs w:val="24"/>
        </w:rPr>
        <w:t>联系地址：待补</w:t>
      </w:r>
    </w:p>
    <w:p w14:paraId="19551D71">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hint="eastAsia" w:ascii="微软雅黑" w:hAnsi="微软雅黑" w:eastAsia="微软雅黑" w:cs="微软雅黑"/>
          <w:color w:val="111827"/>
          <w:sz w:val="24"/>
          <w:szCs w:val="24"/>
        </w:rPr>
        <w:t>电话：待补</w:t>
      </w:r>
    </w:p>
    <w:p w14:paraId="740ED6BC">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hint="eastAsia" w:ascii="微软雅黑" w:hAnsi="微软雅黑" w:eastAsia="微软雅黑" w:cs="微软雅黑"/>
          <w:color w:val="111827"/>
          <w:sz w:val="24"/>
          <w:szCs w:val="24"/>
        </w:rPr>
        <w:t>邮箱：待补</w:t>
      </w:r>
    </w:p>
    <w:p w14:paraId="02A8182F">
      <w:pPr>
        <w:keepNext w:val="0"/>
        <w:keepLines w:val="0"/>
        <w:widowControl/>
        <w:numPr>
          <w:ilvl w:val="0"/>
          <w:numId w:val="1"/>
        </w:numPr>
        <w:suppressLineNumbers w:val="0"/>
        <w:spacing w:before="0" w:beforeAutospacing="1" w:after="0" w:afterAutospacing="1" w:line="13" w:lineRule="atLeast"/>
        <w:ind w:left="720" w:hanging="360"/>
        <w:rPr>
          <w:sz w:val="24"/>
          <w:szCs w:val="24"/>
        </w:rPr>
      </w:pPr>
      <w:r>
        <w:rPr>
          <w:rFonts w:hint="eastAsia" w:ascii="微软雅黑" w:hAnsi="微软雅黑" w:eastAsia="微软雅黑" w:cs="微软雅黑"/>
          <w:color w:val="111827"/>
          <w:sz w:val="24"/>
          <w:szCs w:val="24"/>
        </w:rPr>
        <w:t>技术领域：车载卫星通信、电磁兼容仿真、低轨卫星组网、干扰识别、实验室测试评估</w:t>
      </w:r>
    </w:p>
    <w:p w14:paraId="1563A070">
      <w:pPr>
        <w:pStyle w:val="3"/>
        <w:keepNext w:val="0"/>
        <w:keepLines w:val="0"/>
        <w:widowControl/>
        <w:suppressLineNumbers w:val="0"/>
        <w:spacing w:line="13" w:lineRule="atLeast"/>
      </w:pPr>
      <w:r>
        <w:rPr>
          <w:color w:val="111827"/>
        </w:rPr>
        <w:t>二、介绍现有技术并说明现有技术存在的问题（痛点）</w:t>
      </w:r>
    </w:p>
    <w:p w14:paraId="4F1AB372">
      <w:pPr>
        <w:pStyle w:val="9"/>
        <w:keepNext w:val="0"/>
        <w:keepLines w:val="0"/>
        <w:widowControl/>
        <w:suppressLineNumbers w:val="0"/>
        <w:spacing w:line="13" w:lineRule="atLeast"/>
      </w:pPr>
      <w:r>
        <w:rPr>
          <w:rFonts w:hint="eastAsia" w:ascii="微软雅黑" w:hAnsi="微软雅黑" w:eastAsia="微软雅黑" w:cs="微软雅黑"/>
          <w:color w:val="111827"/>
        </w:rPr>
        <w:t>低轨卫星通信正在成为车载超视距通信的重要补充，但现有车载卫星通信专利和产品方案大多聚焦于终端结构、卫星接入流程、数据压缩、天线姿态控制、收发能力检测或者现场故障定位，缺少一套面向研发前期和实验室阶段的系统级电磁兼容评估方法。尤其当系统进入车载应用场景后，通信链路不再是静态、单链路、单干扰源问题，而是同时受到轨道几何时变、星地可见性变化、频率复用带来的共信道干扰、多干扰源耦合、抗干扰动作延迟以及上行与下行链路非对称退化的共同影响。</w:t>
      </w:r>
    </w:p>
    <w:p w14:paraId="528848C6">
      <w:pPr>
        <w:pStyle w:val="9"/>
        <w:keepNext w:val="0"/>
        <w:keepLines w:val="0"/>
        <w:widowControl/>
        <w:suppressLineNumbers w:val="0"/>
        <w:spacing w:line="13" w:lineRule="atLeast"/>
      </w:pPr>
      <w:r>
        <w:rPr>
          <w:rFonts w:hint="eastAsia" w:ascii="微软雅黑" w:hAnsi="微软雅黑" w:eastAsia="微软雅黑" w:cs="微软雅黑"/>
          <w:color w:val="111827"/>
        </w:rPr>
        <w:t>现有实验室 EMC 测试方式通常存在以下不足。</w:t>
      </w:r>
    </w:p>
    <w:p w14:paraId="2DCEDCFE">
      <w:pPr>
        <w:pStyle w:val="9"/>
        <w:keepNext w:val="0"/>
        <w:keepLines w:val="0"/>
        <w:widowControl/>
        <w:suppressLineNumbers w:val="0"/>
        <w:spacing w:line="13" w:lineRule="atLeast"/>
      </w:pPr>
      <w:r>
        <w:rPr>
          <w:rFonts w:hint="eastAsia" w:ascii="微软雅黑" w:hAnsi="微软雅黑" w:eastAsia="微软雅黑" w:cs="微软雅黑"/>
          <w:color w:val="111827"/>
        </w:rPr>
        <w:t>1. 以固定工况或少量人工枚举工况为主，难以覆盖真实低轨星座场景下的时变几何关系，无法准确反映车载用户终端、网关地面站、服务卫星以及干扰卫星之间的动态耦合关系。</w:t>
      </w:r>
    </w:p>
    <w:p w14:paraId="09ED2A46">
      <w:pPr>
        <w:pStyle w:val="9"/>
        <w:keepNext w:val="0"/>
        <w:keepLines w:val="0"/>
        <w:widowControl/>
        <w:suppressLineNumbers w:val="0"/>
        <w:spacing w:line="13" w:lineRule="atLeast"/>
      </w:pPr>
      <w:r>
        <w:rPr>
          <w:rFonts w:hint="eastAsia" w:ascii="微软雅黑" w:hAnsi="微软雅黑" w:eastAsia="微软雅黑" w:cs="微软雅黑"/>
          <w:color w:val="111827"/>
        </w:rPr>
        <w:t>2. 大多只评估单一链路，例如只看下行接收性能或者只看某一端口的静态抗扰度，没有把上行链路、下行链路和端到端业务性能放到同一评价闭环中，容易遗漏实际瓶颈。</w:t>
      </w:r>
    </w:p>
    <w:p w14:paraId="15725821">
      <w:pPr>
        <w:pStyle w:val="9"/>
        <w:keepNext w:val="0"/>
        <w:keepLines w:val="0"/>
        <w:widowControl/>
        <w:suppressLineNumbers w:val="0"/>
        <w:spacing w:line="13" w:lineRule="atLeast"/>
      </w:pPr>
      <w:r>
        <w:rPr>
          <w:rFonts w:hint="eastAsia" w:ascii="微软雅黑" w:hAnsi="微软雅黑" w:eastAsia="微软雅黑" w:cs="微软雅黑"/>
          <w:color w:val="111827"/>
        </w:rPr>
        <w:t>3. 现有方法通常只能得到“链路变差了”这一结果，缺少对干扰类型的判别，无法区分是单音干扰、部分带噪声压制干扰、调制型干扰还是共信道干扰主导，因此不利于后续抗干扰措施选型。</w:t>
      </w:r>
    </w:p>
    <w:p w14:paraId="704B63D3">
      <w:pPr>
        <w:pStyle w:val="9"/>
        <w:keepNext w:val="0"/>
        <w:keepLines w:val="0"/>
        <w:widowControl/>
        <w:suppressLineNumbers w:val="0"/>
        <w:spacing w:line="13" w:lineRule="atLeast"/>
      </w:pPr>
      <w:r>
        <w:rPr>
          <w:rFonts w:hint="eastAsia" w:ascii="微软雅黑" w:hAnsi="微软雅黑" w:eastAsia="微软雅黑" w:cs="微软雅黑"/>
          <w:color w:val="111827"/>
        </w:rPr>
        <w:t>4. 采用全波形、全链路精细仿真时，计算量大、场景构造重，难以开展大批量最坏工况搜索；而采用纯规则方法时，又容易漏掉真正导致系统退化的隐蔽工况。</w:t>
      </w:r>
    </w:p>
    <w:p w14:paraId="18B48609">
      <w:pPr>
        <w:pStyle w:val="9"/>
        <w:keepNext w:val="0"/>
        <w:keepLines w:val="0"/>
        <w:widowControl/>
        <w:suppressLineNumbers w:val="0"/>
        <w:spacing w:line="13" w:lineRule="atLeast"/>
      </w:pPr>
      <w:r>
        <w:rPr>
          <w:rFonts w:hint="eastAsia" w:ascii="微软雅黑" w:hAnsi="微软雅黑" w:eastAsia="微软雅黑" w:cs="微软雅黑"/>
          <w:color w:val="111827"/>
        </w:rPr>
        <w:t>5. 现有车载天线故障现场诊断类方案主要解决现场测量与故障定位问题，无法替代研发阶段对“系统在什么干扰轨迹下会失效、何时失效、由何类干扰触发失效”的实验室前置评估。</w:t>
      </w:r>
    </w:p>
    <w:p w14:paraId="07B54FA1">
      <w:pPr>
        <w:pStyle w:val="9"/>
        <w:keepNext w:val="0"/>
        <w:keepLines w:val="0"/>
        <w:widowControl/>
        <w:suppressLineNumbers w:val="0"/>
        <w:spacing w:line="13" w:lineRule="atLeast"/>
      </w:pPr>
      <w:r>
        <w:rPr>
          <w:rFonts w:hint="eastAsia" w:ascii="微软雅黑" w:hAnsi="微软雅黑" w:eastAsia="微软雅黑" w:cs="微软雅黑"/>
          <w:color w:val="111827"/>
        </w:rPr>
        <w:t>6. 现有电磁环境建模类方案多面向近场等效建模或静态场预测，缺乏与低轨星座时变几何、链路复用、抗干扰动作和业务级 KPI 相结合的闭环设计。</w:t>
      </w:r>
    </w:p>
    <w:p w14:paraId="444F0274">
      <w:pPr>
        <w:pStyle w:val="9"/>
        <w:keepNext w:val="0"/>
        <w:keepLines w:val="0"/>
        <w:widowControl/>
        <w:suppressLineNumbers w:val="0"/>
        <w:spacing w:line="13" w:lineRule="atLeast"/>
      </w:pPr>
      <w:r>
        <w:rPr>
          <w:rFonts w:hint="eastAsia" w:ascii="微软雅黑" w:hAnsi="微软雅黑" w:eastAsia="微软雅黑" w:cs="微软雅黑"/>
          <w:color w:val="111827"/>
        </w:rPr>
        <w:t>因此，迫切需要一种新的技术方案，将车载低轨卫星通信系统的双链路通信、低轨星座几何变化、共信道干扰、外部干扰、最坏工况自动搜索以及干扰类型识别耦合到同一实验室评估方法中，在计算复杂度可控的前提下输出对研发设计真正有指导意义的指标和图像。</w:t>
      </w:r>
    </w:p>
    <w:p w14:paraId="14B25B52">
      <w:pPr>
        <w:pStyle w:val="3"/>
        <w:keepNext w:val="0"/>
        <w:keepLines w:val="0"/>
        <w:widowControl/>
        <w:suppressLineNumbers w:val="0"/>
        <w:spacing w:line="13" w:lineRule="atLeast"/>
      </w:pPr>
      <w:r>
        <w:rPr>
          <w:color w:val="111827"/>
        </w:rPr>
        <w:t>三、介绍本发明解决的问题及产生的有益效果</w:t>
      </w:r>
    </w:p>
    <w:p w14:paraId="36A404A6">
      <w:pPr>
        <w:pStyle w:val="9"/>
        <w:keepNext w:val="0"/>
        <w:keepLines w:val="0"/>
        <w:widowControl/>
        <w:suppressLineNumbers w:val="0"/>
        <w:spacing w:line="13" w:lineRule="atLeast"/>
      </w:pPr>
      <w:r>
        <w:rPr>
          <w:rFonts w:hint="eastAsia" w:ascii="微软雅黑" w:hAnsi="微软雅黑" w:eastAsia="微软雅黑" w:cs="微软雅黑"/>
          <w:color w:val="111827"/>
        </w:rPr>
        <w:t>本发明要解决的核心技术问题是：如何在不依赖大量实轨试验和全波形重仿真的前提下，构建一套能够面向车载低轨卫星通信系统进行双链路电磁兼容最坏工况生成、干扰识别和实验室评估的技术方案，使研发人员能够在实验室阶段就发现真正影响系统可靠性的关键工况，并得到可追溯的指标和图像证据。</w:t>
      </w:r>
    </w:p>
    <w:p w14:paraId="353AD7F3">
      <w:pPr>
        <w:pStyle w:val="9"/>
        <w:keepNext w:val="0"/>
        <w:keepLines w:val="0"/>
        <w:widowControl/>
        <w:suppressLineNumbers w:val="0"/>
        <w:spacing w:line="13" w:lineRule="atLeast"/>
      </w:pPr>
      <w:r>
        <w:rPr>
          <w:rFonts w:hint="eastAsia" w:ascii="微软雅黑" w:hAnsi="微软雅黑" w:eastAsia="微软雅黑" w:cs="微软雅黑"/>
          <w:color w:val="111827"/>
        </w:rPr>
        <w:t>本发明通过“时变场景构建 + 双链路统一建模 + 生成式最坏工况搜索 + 时频图干扰识别 + 合规性输出”的组合方案，获得如下有益效果。</w:t>
      </w:r>
    </w:p>
    <w:p w14:paraId="70A1E3DE">
      <w:pPr>
        <w:pStyle w:val="9"/>
        <w:keepNext w:val="0"/>
        <w:keepLines w:val="0"/>
        <w:widowControl/>
        <w:suppressLineNumbers w:val="0"/>
        <w:spacing w:line="13" w:lineRule="atLeast"/>
      </w:pPr>
      <w:r>
        <w:rPr>
          <w:rFonts w:hint="eastAsia" w:ascii="微软雅黑" w:hAnsi="微软雅黑" w:eastAsia="微软雅黑" w:cs="微软雅黑"/>
          <w:color w:val="111827"/>
        </w:rPr>
        <w:t>1. 将用户终端、网关、服务卫星和干扰卫星放入同一时变场景中，能够更真实地复现实验室评估对象在动态轨道环境中的电磁兼容风险。</w:t>
      </w:r>
    </w:p>
    <w:p w14:paraId="0921A64A">
      <w:pPr>
        <w:pStyle w:val="9"/>
        <w:keepNext w:val="0"/>
        <w:keepLines w:val="0"/>
        <w:widowControl/>
        <w:suppressLineNumbers w:val="0"/>
        <w:spacing w:line="13" w:lineRule="atLeast"/>
      </w:pPr>
      <w:r>
        <w:rPr>
          <w:rFonts w:hint="eastAsia" w:ascii="微软雅黑" w:hAnsi="微软雅黑" w:eastAsia="微软雅黑" w:cs="微软雅黑"/>
          <w:color w:val="111827"/>
        </w:rPr>
        <w:t>2. 以双链路方式同步计算上行和下行性能，并以 `min{THR_DL, THR_UL}` 形成端到端吞吐量评价值，可直接识别哪一条链路成为系统瓶颈，避免单链路判断失真。</w:t>
      </w:r>
    </w:p>
    <w:p w14:paraId="40D50F62">
      <w:pPr>
        <w:pStyle w:val="9"/>
        <w:keepNext w:val="0"/>
        <w:keepLines w:val="0"/>
        <w:widowControl/>
        <w:suppressLineNumbers w:val="0"/>
        <w:spacing w:line="13" w:lineRule="atLeast"/>
      </w:pPr>
      <w:r>
        <w:rPr>
          <w:rFonts w:hint="eastAsia" w:ascii="微软雅黑" w:hAnsi="微软雅黑" w:eastAsia="微软雅黑" w:cs="微软雅黑"/>
          <w:color w:val="111827"/>
        </w:rPr>
        <w:t>3. 通过生成模型与搜索算法在潜空间和干扰尺度空间中自动寻找最坏工况，摆脱人工枚举场景的低覆盖率问题，使平台能够主动“找出最坏情况”，而不是被动等待测试人员构造场景。</w:t>
      </w:r>
    </w:p>
    <w:p w14:paraId="15F1329A">
      <w:pPr>
        <w:pStyle w:val="9"/>
        <w:keepNext w:val="0"/>
        <w:keepLines w:val="0"/>
        <w:widowControl/>
        <w:suppressLineNumbers w:val="0"/>
        <w:spacing w:line="13" w:lineRule="atLeast"/>
      </w:pPr>
      <w:r>
        <w:rPr>
          <w:rFonts w:hint="eastAsia" w:ascii="微软雅黑" w:hAnsi="微软雅黑" w:eastAsia="微软雅黑" w:cs="微软雅黑"/>
          <w:color w:val="111827"/>
        </w:rPr>
        <w:t>4. 通过功率对齐的 IQ 采样、短时傅里叶变换图像化和轻量卷积神经网络分类，除给出性能下降结果外，还能给出对应的干扰形态标签和关键帧图像，提升结果可解释性。</w:t>
      </w:r>
    </w:p>
    <w:p w14:paraId="721066B8">
      <w:pPr>
        <w:pStyle w:val="9"/>
        <w:keepNext w:val="0"/>
        <w:keepLines w:val="0"/>
        <w:widowControl/>
        <w:suppressLineNumbers w:val="0"/>
        <w:spacing w:line="13" w:lineRule="atLeast"/>
      </w:pPr>
      <w:r>
        <w:rPr>
          <w:rFonts w:hint="eastAsia" w:ascii="微软雅黑" w:hAnsi="微软雅黑" w:eastAsia="微软雅黑" w:cs="微软雅黑"/>
          <w:color w:val="111827"/>
        </w:rPr>
        <w:t>5. 采用系统级功率仿真与指标代理模型，相比直接进行大规模全波形链路仿真，计算量显著降低，更适合进行工程化批量评估和最坏工况搜索。</w:t>
      </w:r>
    </w:p>
    <w:p w14:paraId="681505CC">
      <w:pPr>
        <w:pStyle w:val="9"/>
        <w:keepNext w:val="0"/>
        <w:keepLines w:val="0"/>
        <w:widowControl/>
        <w:suppressLineNumbers w:val="0"/>
        <w:spacing w:line="13" w:lineRule="atLeast"/>
      </w:pPr>
      <w:r>
        <w:rPr>
          <w:rFonts w:hint="eastAsia" w:ascii="微软雅黑" w:hAnsi="微软雅黑" w:eastAsia="微软雅黑" w:cs="微软雅黑"/>
          <w:color w:val="111827"/>
        </w:rPr>
        <w:t>6. 保留接收机端口功率、天线参数、天线因子、线损和前放增益等后续对接接口，便于后续从纯仿真阶段平滑过渡到半实物或实验室实测阶段。</w:t>
      </w:r>
    </w:p>
    <w:p w14:paraId="0000A8A3">
      <w:pPr>
        <w:pStyle w:val="3"/>
        <w:keepNext w:val="0"/>
        <w:keepLines w:val="0"/>
        <w:widowControl/>
        <w:suppressLineNumbers w:val="0"/>
        <w:spacing w:line="13" w:lineRule="atLeast"/>
      </w:pPr>
      <w:r>
        <w:rPr>
          <w:color w:val="111827"/>
        </w:rPr>
        <w:t>四、详细说明所采取的技术方案及如何产生有益效果</w:t>
      </w:r>
    </w:p>
    <w:p w14:paraId="42BA206B">
      <w:pPr>
        <w:pStyle w:val="4"/>
        <w:keepNext w:val="0"/>
        <w:keepLines w:val="0"/>
        <w:widowControl/>
        <w:suppressLineNumbers w:val="0"/>
        <w:spacing w:line="13" w:lineRule="atLeast"/>
      </w:pPr>
      <w:r>
        <w:rPr>
          <w:color w:val="111827"/>
        </w:rPr>
        <w:t>4.1 总体技术思路</w:t>
      </w:r>
    </w:p>
    <w:p w14:paraId="1688A43F">
      <w:pPr>
        <w:pStyle w:val="9"/>
        <w:keepNext w:val="0"/>
        <w:keepLines w:val="0"/>
        <w:widowControl/>
        <w:suppressLineNumbers w:val="0"/>
        <w:spacing w:line="13" w:lineRule="atLeast"/>
      </w:pPr>
      <w:r>
        <w:rPr>
          <w:rFonts w:hint="eastAsia" w:ascii="微软雅黑" w:hAnsi="微软雅黑" w:eastAsia="微软雅黑" w:cs="微软雅黑"/>
          <w:color w:val="111827"/>
        </w:rPr>
        <w:t>本发明提供一种面向车载低轨卫星通信系统的双链路电磁兼容最坏工况生成、干扰识别与实验室评估方法。该方法以车载用户终端、网关地面站、低轨卫星星座和一个或多个干扰卫星为对象，先构建时变几何场景，再对下行链路和上行链路进行统一建模与求解，随后利用生成式干扰包络和搜索算法自动寻找最坏工况，在最坏工况下输出链路指标、端到端指标、干扰类型标签以及关键帧时频图，最终形成适用于实验室测试评估和专利支撑的图文结果。</w:t>
      </w:r>
    </w:p>
    <w:p w14:paraId="52413435">
      <w:pPr>
        <w:pStyle w:val="9"/>
        <w:keepNext w:val="0"/>
        <w:keepLines w:val="0"/>
        <w:widowControl/>
        <w:suppressLineNumbers w:val="0"/>
        <w:spacing w:line="13" w:lineRule="atLeast"/>
      </w:pPr>
      <w:r>
        <w:rPr>
          <w:rFonts w:hint="eastAsia" w:ascii="微软雅黑" w:hAnsi="微软雅黑" w:eastAsia="微软雅黑" w:cs="微软雅黑"/>
          <w:color w:val="111827"/>
        </w:rPr>
        <w:t>本发明同时保护方法、系统、电子设备和计算机可读存储介质四种主题。</w:t>
      </w:r>
    </w:p>
    <w:p w14:paraId="64B4D085">
      <w:pPr>
        <w:pStyle w:val="4"/>
        <w:keepNext w:val="0"/>
        <w:keepLines w:val="0"/>
        <w:widowControl/>
        <w:suppressLineNumbers w:val="0"/>
        <w:spacing w:line="13" w:lineRule="atLeast"/>
      </w:pPr>
      <w:r>
        <w:rPr>
          <w:color w:val="111827"/>
        </w:rPr>
        <w:t>4.2 系统组成</w:t>
      </w:r>
    </w:p>
    <w:p w14:paraId="4527CC9C">
      <w:pPr>
        <w:pStyle w:val="9"/>
        <w:keepNext w:val="0"/>
        <w:keepLines w:val="0"/>
        <w:widowControl/>
        <w:suppressLineNumbers w:val="0"/>
        <w:spacing w:line="13" w:lineRule="atLeast"/>
      </w:pPr>
      <w:r>
        <w:rPr>
          <w:rFonts w:hint="eastAsia" w:ascii="微软雅黑" w:hAnsi="微软雅黑" w:eastAsia="微软雅黑" w:cs="微软雅黑"/>
          <w:color w:val="111827"/>
        </w:rPr>
        <w:t>本发明对应的系统至少包括如下模块。</w:t>
      </w:r>
    </w:p>
    <w:p w14:paraId="517E80D4">
      <w:pPr>
        <w:pStyle w:val="9"/>
        <w:keepNext w:val="0"/>
        <w:keepLines w:val="0"/>
        <w:widowControl/>
        <w:suppressLineNumbers w:val="0"/>
        <w:spacing w:line="13" w:lineRule="atLeast"/>
      </w:pPr>
      <w:r>
        <w:rPr>
          <w:rFonts w:hint="eastAsia" w:ascii="微软雅黑" w:hAnsi="微软雅黑" w:eastAsia="微软雅黑" w:cs="微软雅黑"/>
          <w:color w:val="111827"/>
        </w:rPr>
        <w:t>1. 场景构建模块，用于构建卫星场景、车载用户终端位置、网关地面站位置、低轨星座参数和干扰卫星参数。</w:t>
      </w:r>
    </w:p>
    <w:p w14:paraId="55F0EF8C">
      <w:pPr>
        <w:pStyle w:val="9"/>
        <w:keepNext w:val="0"/>
        <w:keepLines w:val="0"/>
        <w:widowControl/>
        <w:suppressLineNumbers w:val="0"/>
        <w:spacing w:line="13" w:lineRule="atLeast"/>
      </w:pPr>
      <w:r>
        <w:rPr>
          <w:rFonts w:hint="eastAsia" w:ascii="微软雅黑" w:hAnsi="微软雅黑" w:eastAsia="微软雅黑" w:cs="微软雅黑"/>
          <w:color w:val="111827"/>
        </w:rPr>
        <w:t>2. 几何预计算模块，用于计算不同时间步下的方位角、俯仰角、距离、可见性和径向速度。</w:t>
      </w:r>
    </w:p>
    <w:p w14:paraId="7391ACC6">
      <w:pPr>
        <w:pStyle w:val="9"/>
        <w:keepNext w:val="0"/>
        <w:keepLines w:val="0"/>
        <w:widowControl/>
        <w:suppressLineNumbers w:val="0"/>
        <w:spacing w:line="13" w:lineRule="atLeast"/>
      </w:pPr>
      <w:r>
        <w:rPr>
          <w:rFonts w:hint="eastAsia" w:ascii="微软雅黑" w:hAnsi="微软雅黑" w:eastAsia="微软雅黑" w:cs="微软雅黑"/>
          <w:color w:val="111827"/>
        </w:rPr>
        <w:t>3. 频率复用与星间路由模块，用于生成频率复用计划和星间链路图，为共信道干扰评估与路由时延估计提供支撑。</w:t>
      </w:r>
    </w:p>
    <w:p w14:paraId="3886C5CE">
      <w:pPr>
        <w:pStyle w:val="9"/>
        <w:keepNext w:val="0"/>
        <w:keepLines w:val="0"/>
        <w:widowControl/>
        <w:suppressLineNumbers w:val="0"/>
        <w:spacing w:line="13" w:lineRule="atLeast"/>
      </w:pPr>
      <w:r>
        <w:rPr>
          <w:rFonts w:hint="eastAsia" w:ascii="微软雅黑" w:hAnsi="微软雅黑" w:eastAsia="微软雅黑" w:cs="微软雅黑"/>
          <w:color w:val="111827"/>
        </w:rPr>
        <w:t>4. 双链路功率建模模块，用于分别计算下行链路和上行链路的信号功率、共信道干扰功率、噪声功率和干扰功率。</w:t>
      </w:r>
    </w:p>
    <w:p w14:paraId="0C684E4E">
      <w:pPr>
        <w:pStyle w:val="9"/>
        <w:keepNext w:val="0"/>
        <w:keepLines w:val="0"/>
        <w:widowControl/>
        <w:suppressLineNumbers w:val="0"/>
        <w:spacing w:line="13" w:lineRule="atLeast"/>
      </w:pPr>
      <w:r>
        <w:rPr>
          <w:rFonts w:hint="eastAsia" w:ascii="微软雅黑" w:hAnsi="微软雅黑" w:eastAsia="微软雅黑" w:cs="微软雅黑"/>
          <w:color w:val="111827"/>
        </w:rPr>
        <w:t>5. 最坏工况生成模块，用于基于生成模型产生时变干扰包络，并通过搜索算法寻找使系统退化最明显的最坏工况。</w:t>
      </w:r>
    </w:p>
    <w:p w14:paraId="49B961C7">
      <w:pPr>
        <w:pStyle w:val="9"/>
        <w:keepNext w:val="0"/>
        <w:keepLines w:val="0"/>
        <w:widowControl/>
        <w:suppressLineNumbers w:val="0"/>
        <w:spacing w:line="13" w:lineRule="atLeast"/>
      </w:pPr>
      <w:r>
        <w:rPr>
          <w:rFonts w:hint="eastAsia" w:ascii="微软雅黑" w:hAnsi="微软雅黑" w:eastAsia="微软雅黑" w:cs="微软雅黑"/>
          <w:color w:val="111827"/>
        </w:rPr>
        <w:t>6. 双链路协同评估模块，用于在同一路由或同一服务卫星约束下联合求解上行、下行与端到端指标。</w:t>
      </w:r>
    </w:p>
    <w:p w14:paraId="6E64A050">
      <w:pPr>
        <w:pStyle w:val="9"/>
        <w:keepNext w:val="0"/>
        <w:keepLines w:val="0"/>
        <w:widowControl/>
        <w:suppressLineNumbers w:val="0"/>
        <w:spacing w:line="13" w:lineRule="atLeast"/>
      </w:pPr>
      <w:r>
        <w:rPr>
          <w:rFonts w:hint="eastAsia" w:ascii="微软雅黑" w:hAnsi="微软雅黑" w:eastAsia="微软雅黑" w:cs="微软雅黑"/>
          <w:color w:val="111827"/>
        </w:rPr>
        <w:t>7. 干扰识别模块，用于将链路功率级转换为功率对齐的 IQ 快照，再将 IQ 快照转换为时频图，并输出干扰类型分类结果。</w:t>
      </w:r>
    </w:p>
    <w:p w14:paraId="5B5359AE">
      <w:pPr>
        <w:pStyle w:val="9"/>
        <w:keepNext w:val="0"/>
        <w:keepLines w:val="0"/>
        <w:widowControl/>
        <w:suppressLineNumbers w:val="0"/>
        <w:spacing w:line="13" w:lineRule="atLeast"/>
      </w:pPr>
      <w:r>
        <w:rPr>
          <w:rFonts w:hint="eastAsia" w:ascii="微软雅黑" w:hAnsi="微软雅黑" w:eastAsia="微软雅黑" w:cs="微软雅黑"/>
          <w:color w:val="111827"/>
        </w:rPr>
        <w:t>8. 结果输出模块，用于输出摘要文本、关键指标、关键帧图像、训练样例拼图、测试集混淆矩阵和附图素材。</w:t>
      </w:r>
    </w:p>
    <w:p w14:paraId="4F0FA893">
      <w:pPr>
        <w:pStyle w:val="4"/>
        <w:keepNext w:val="0"/>
        <w:keepLines w:val="0"/>
        <w:widowControl/>
        <w:suppressLineNumbers w:val="0"/>
        <w:spacing w:line="13" w:lineRule="atLeast"/>
      </w:pPr>
      <w:r>
        <w:rPr>
          <w:color w:val="111827"/>
        </w:rPr>
        <w:t>4.3 方法步骤</w:t>
      </w:r>
    </w:p>
    <w:p w14:paraId="67BB816D">
      <w:pPr>
        <w:pStyle w:val="9"/>
        <w:keepNext w:val="0"/>
        <w:keepLines w:val="0"/>
        <w:widowControl/>
        <w:suppressLineNumbers w:val="0"/>
        <w:spacing w:line="13" w:lineRule="atLeast"/>
      </w:pPr>
      <w:r>
        <w:rPr>
          <w:rFonts w:hint="eastAsia" w:ascii="微软雅黑" w:hAnsi="微软雅黑" w:eastAsia="微软雅黑" w:cs="微软雅黑"/>
          <w:color w:val="111827"/>
        </w:rPr>
        <w:t>本发明的方法优选包括如下步骤。</w:t>
      </w:r>
    </w:p>
    <w:p w14:paraId="753E84D1">
      <w:pPr>
        <w:pStyle w:val="9"/>
        <w:keepNext w:val="0"/>
        <w:keepLines w:val="0"/>
        <w:widowControl/>
        <w:suppressLineNumbers w:val="0"/>
        <w:spacing w:line="13" w:lineRule="atLeast"/>
      </w:pPr>
      <w:r>
        <w:rPr>
          <w:rFonts w:hint="eastAsia" w:ascii="微软雅黑" w:hAnsi="微软雅黑" w:eastAsia="微软雅黑" w:cs="微软雅黑"/>
          <w:color w:val="111827"/>
        </w:rPr>
        <w:t>#### 步骤 S1：构建时变低轨卫星通信评估场景</w:t>
      </w:r>
    </w:p>
    <w:p w14:paraId="6F5D50D3">
      <w:pPr>
        <w:pStyle w:val="9"/>
        <w:keepNext w:val="0"/>
        <w:keepLines w:val="0"/>
        <w:widowControl/>
        <w:suppressLineNumbers w:val="0"/>
        <w:spacing w:line="13" w:lineRule="atLeast"/>
      </w:pPr>
      <w:r>
        <w:rPr>
          <w:rFonts w:hint="eastAsia" w:ascii="微软雅黑" w:hAnsi="微软雅黑" w:eastAsia="微软雅黑" w:cs="微软雅黑"/>
          <w:color w:val="111827"/>
        </w:rPr>
        <w:t>根据预设纪元时刻、采样时间、仿真时长、星座轨道高度、轨道倾角、轨道面数量、每轨卫星数量、相位参数和最小仰角，构建低轨星座场景；同时设置车载用户终端对应的地面站位置、网关地面站位置以及一个或多个干扰卫星。</w:t>
      </w:r>
    </w:p>
    <w:p w14:paraId="5E043DC9">
      <w:pPr>
        <w:pStyle w:val="9"/>
        <w:keepNext w:val="0"/>
        <w:keepLines w:val="0"/>
        <w:widowControl/>
        <w:suppressLineNumbers w:val="0"/>
        <w:spacing w:line="13" w:lineRule="atLeast"/>
      </w:pPr>
      <w:r>
        <w:rPr>
          <w:rFonts w:hint="eastAsia" w:ascii="微软雅黑" w:hAnsi="微软雅黑" w:eastAsia="微软雅黑" w:cs="微软雅黑"/>
          <w:color w:val="111827"/>
        </w:rPr>
        <w:t>优选地，场景中至少包括：</w:t>
      </w:r>
    </w:p>
    <w:p w14:paraId="266AC96C">
      <w:pPr>
        <w:pStyle w:val="9"/>
        <w:keepNext w:val="0"/>
        <w:keepLines w:val="0"/>
        <w:widowControl/>
        <w:suppressLineNumbers w:val="0"/>
        <w:spacing w:line="13" w:lineRule="atLeast"/>
      </w:pPr>
      <w:r>
        <w:rPr>
          <w:rFonts w:hint="eastAsia" w:ascii="微软雅黑" w:hAnsi="微软雅黑" w:eastAsia="微软雅黑" w:cs="微软雅黑"/>
          <w:color w:val="111827"/>
        </w:rPr>
        <w:t>1. 用户地面站，代表车载用户终端。</w:t>
      </w:r>
    </w:p>
    <w:p w14:paraId="73C434F8">
      <w:pPr>
        <w:pStyle w:val="9"/>
        <w:keepNext w:val="0"/>
        <w:keepLines w:val="0"/>
        <w:widowControl/>
        <w:suppressLineNumbers w:val="0"/>
        <w:spacing w:line="13" w:lineRule="atLeast"/>
      </w:pPr>
      <w:r>
        <w:rPr>
          <w:rFonts w:hint="eastAsia" w:ascii="微软雅黑" w:hAnsi="微软雅黑" w:eastAsia="微软雅黑" w:cs="微软雅黑"/>
          <w:color w:val="111827"/>
        </w:rPr>
        <w:t>2. 网关地面站，代表回传侧地面接入节点。</w:t>
      </w:r>
    </w:p>
    <w:p w14:paraId="6E69C398">
      <w:pPr>
        <w:pStyle w:val="9"/>
        <w:keepNext w:val="0"/>
        <w:keepLines w:val="0"/>
        <w:widowControl/>
        <w:suppressLineNumbers w:val="0"/>
        <w:spacing w:line="13" w:lineRule="atLeast"/>
      </w:pPr>
      <w:r>
        <w:rPr>
          <w:rFonts w:hint="eastAsia" w:ascii="微软雅黑" w:hAnsi="微软雅黑" w:eastAsia="微软雅黑" w:cs="微软雅黑"/>
          <w:color w:val="111827"/>
        </w:rPr>
        <w:t>3. 低轨卫星星座，代表服务网络。</w:t>
      </w:r>
    </w:p>
    <w:p w14:paraId="0AF9AA14">
      <w:pPr>
        <w:pStyle w:val="9"/>
        <w:keepNext w:val="0"/>
        <w:keepLines w:val="0"/>
        <w:widowControl/>
        <w:suppressLineNumbers w:val="0"/>
        <w:spacing w:line="13" w:lineRule="atLeast"/>
      </w:pPr>
      <w:r>
        <w:rPr>
          <w:rFonts w:hint="eastAsia" w:ascii="微软雅黑" w:hAnsi="微软雅黑" w:eastAsia="微软雅黑" w:cs="微软雅黑"/>
          <w:color w:val="111827"/>
        </w:rPr>
        <w:t>4. 干扰卫星，代表外部干扰源或压制源。</w:t>
      </w:r>
    </w:p>
    <w:p w14:paraId="006A2555">
      <w:pPr>
        <w:pStyle w:val="9"/>
        <w:keepNext w:val="0"/>
        <w:keepLines w:val="0"/>
        <w:widowControl/>
        <w:suppressLineNumbers w:val="0"/>
        <w:spacing w:line="13" w:lineRule="atLeast"/>
      </w:pPr>
      <w:r>
        <w:rPr>
          <w:rFonts w:hint="eastAsia" w:ascii="微软雅黑" w:hAnsi="微软雅黑" w:eastAsia="微软雅黑" w:cs="微软雅黑"/>
          <w:color w:val="111827"/>
        </w:rPr>
        <w:t>通过该步骤可以把传统静态 EMC 工况转换为时变几何工况，为后续所有链路退化、共信道干扰和抗干扰事件提供统一时轴。</w:t>
      </w:r>
    </w:p>
    <w:p w14:paraId="6C9586C6">
      <w:pPr>
        <w:pStyle w:val="9"/>
        <w:keepNext w:val="0"/>
        <w:keepLines w:val="0"/>
        <w:widowControl/>
        <w:suppressLineNumbers w:val="0"/>
        <w:spacing w:line="13" w:lineRule="atLeast"/>
      </w:pPr>
      <w:r>
        <w:rPr>
          <w:rFonts w:hint="eastAsia" w:ascii="微软雅黑" w:hAnsi="微软雅黑" w:eastAsia="微软雅黑" w:cs="微软雅黑"/>
          <w:color w:val="111827"/>
        </w:rPr>
        <w:t>#### 步骤 S2：预计算几何关系和频率复用关系</w:t>
      </w:r>
    </w:p>
    <w:p w14:paraId="73B38130">
      <w:pPr>
        <w:pStyle w:val="9"/>
        <w:keepNext w:val="0"/>
        <w:keepLines w:val="0"/>
        <w:widowControl/>
        <w:suppressLineNumbers w:val="0"/>
        <w:spacing w:line="13" w:lineRule="atLeast"/>
      </w:pPr>
      <w:r>
        <w:rPr>
          <w:rFonts w:hint="eastAsia" w:ascii="微软雅黑" w:hAnsi="微软雅黑" w:eastAsia="微软雅黑" w:cs="微软雅黑"/>
          <w:color w:val="111827"/>
        </w:rPr>
        <w:t>对每一时间步，分别计算用户终端与各卫星之间、网关地面站与各卫星之间以及用户终端与各干扰卫星之间的方位角、俯仰角、距离和可见性；同时计算服务卫星的径向速度以用于多普勒估计。</w:t>
      </w:r>
    </w:p>
    <w:p w14:paraId="4B427705">
      <w:pPr>
        <w:pStyle w:val="9"/>
        <w:keepNext w:val="0"/>
        <w:keepLines w:val="0"/>
        <w:widowControl/>
        <w:suppressLineNumbers w:val="0"/>
        <w:spacing w:line="13" w:lineRule="atLeast"/>
      </w:pPr>
      <w:r>
        <w:rPr>
          <w:rFonts w:hint="eastAsia" w:ascii="微软雅黑" w:hAnsi="微软雅黑" w:eastAsia="微软雅黑" w:cs="微软雅黑"/>
          <w:color w:val="111827"/>
        </w:rPr>
        <w:t>在此基础上，按照轨道面编号和卫星槽位编号生成频率复用通道编号，并构建简化的星间链路图，用于后续求解服务卫星到网关卫星之间的跳数和传播时延。</w:t>
      </w:r>
    </w:p>
    <w:p w14:paraId="2BC6BC3A">
      <w:pPr>
        <w:pStyle w:val="9"/>
        <w:keepNext w:val="0"/>
        <w:keepLines w:val="0"/>
        <w:widowControl/>
        <w:suppressLineNumbers w:val="0"/>
        <w:spacing w:line="13" w:lineRule="atLeast"/>
      </w:pPr>
      <w:r>
        <w:rPr>
          <w:rFonts w:hint="eastAsia" w:ascii="微软雅黑" w:hAnsi="微软雅黑" w:eastAsia="微软雅黑" w:cs="微软雅黑"/>
          <w:color w:val="111827"/>
        </w:rPr>
        <w:t>该步骤的有益效果在于：</w:t>
      </w:r>
    </w:p>
    <w:p w14:paraId="24B1022B">
      <w:pPr>
        <w:pStyle w:val="9"/>
        <w:keepNext w:val="0"/>
        <w:keepLines w:val="0"/>
        <w:widowControl/>
        <w:suppressLineNumbers w:val="0"/>
        <w:spacing w:line="13" w:lineRule="atLeast"/>
      </w:pPr>
      <w:r>
        <w:rPr>
          <w:rFonts w:hint="eastAsia" w:ascii="微软雅黑" w:hAnsi="微软雅黑" w:eastAsia="微软雅黑" w:cs="微软雅黑"/>
          <w:color w:val="111827"/>
        </w:rPr>
        <w:t>1. 共信道干扰不再是静态常量，而是随时间步和频率复用关系动态变化。</w:t>
      </w:r>
    </w:p>
    <w:p w14:paraId="60943013">
      <w:pPr>
        <w:pStyle w:val="9"/>
        <w:keepNext w:val="0"/>
        <w:keepLines w:val="0"/>
        <w:widowControl/>
        <w:suppressLineNumbers w:val="0"/>
        <w:spacing w:line="13" w:lineRule="atLeast"/>
      </w:pPr>
      <w:r>
        <w:rPr>
          <w:rFonts w:hint="eastAsia" w:ascii="微软雅黑" w:hAnsi="微软雅黑" w:eastAsia="微软雅黑" w:cs="微软雅黑"/>
          <w:color w:val="111827"/>
        </w:rPr>
        <w:t>2. 上行和下行链路可在同一几何和复用框架下求解，保证评价口径一致。</w:t>
      </w:r>
    </w:p>
    <w:p w14:paraId="4770B7B3">
      <w:pPr>
        <w:pStyle w:val="9"/>
        <w:keepNext w:val="0"/>
        <w:keepLines w:val="0"/>
        <w:widowControl/>
        <w:suppressLineNumbers w:val="0"/>
        <w:spacing w:line="13" w:lineRule="atLeast"/>
      </w:pPr>
      <w:r>
        <w:rPr>
          <w:rFonts w:hint="eastAsia" w:ascii="微软雅黑" w:hAnsi="微软雅黑" w:eastAsia="微软雅黑" w:cs="微软雅黑"/>
          <w:color w:val="111827"/>
        </w:rPr>
        <w:t>#### 步骤 S3：构建双链路功率模型</w:t>
      </w:r>
    </w:p>
    <w:p w14:paraId="4D0B4870">
      <w:pPr>
        <w:pStyle w:val="9"/>
        <w:keepNext w:val="0"/>
        <w:keepLines w:val="0"/>
        <w:widowControl/>
        <w:suppressLineNumbers w:val="0"/>
        <w:spacing w:line="13" w:lineRule="atLeast"/>
      </w:pPr>
      <w:r>
        <w:rPr>
          <w:rFonts w:hint="eastAsia" w:ascii="微软雅黑" w:hAnsi="微软雅黑" w:eastAsia="微软雅黑" w:cs="微软雅黑"/>
          <w:color w:val="111827"/>
        </w:rPr>
        <w:t>分别针对下行链路和上行链路计算：</w:t>
      </w:r>
    </w:p>
    <w:p w14:paraId="62AD9D88">
      <w:pPr>
        <w:pStyle w:val="9"/>
        <w:keepNext w:val="0"/>
        <w:keepLines w:val="0"/>
        <w:widowControl/>
        <w:suppressLineNumbers w:val="0"/>
        <w:spacing w:line="13" w:lineRule="atLeast"/>
      </w:pPr>
      <w:r>
        <w:rPr>
          <w:rFonts w:hint="eastAsia" w:ascii="微软雅黑" w:hAnsi="微软雅黑" w:eastAsia="微软雅黑" w:cs="微软雅黑"/>
          <w:color w:val="111827"/>
        </w:rPr>
        <w:t>1. 服务信号功率。</w:t>
      </w:r>
    </w:p>
    <w:p w14:paraId="40844EA0">
      <w:pPr>
        <w:pStyle w:val="9"/>
        <w:keepNext w:val="0"/>
        <w:keepLines w:val="0"/>
        <w:widowControl/>
        <w:suppressLineNumbers w:val="0"/>
        <w:spacing w:line="13" w:lineRule="atLeast"/>
      </w:pPr>
      <w:r>
        <w:rPr>
          <w:rFonts w:hint="eastAsia" w:ascii="微软雅黑" w:hAnsi="微软雅黑" w:eastAsia="微软雅黑" w:cs="微软雅黑"/>
          <w:color w:val="111827"/>
        </w:rPr>
        <w:t>2. 共信道干扰功率。</w:t>
      </w:r>
    </w:p>
    <w:p w14:paraId="7FD0AA11">
      <w:pPr>
        <w:pStyle w:val="9"/>
        <w:keepNext w:val="0"/>
        <w:keepLines w:val="0"/>
        <w:widowControl/>
        <w:suppressLineNumbers w:val="0"/>
        <w:spacing w:line="13" w:lineRule="atLeast"/>
      </w:pPr>
      <w:r>
        <w:rPr>
          <w:rFonts w:hint="eastAsia" w:ascii="微软雅黑" w:hAnsi="微软雅黑" w:eastAsia="微软雅黑" w:cs="微软雅黑"/>
          <w:color w:val="111827"/>
        </w:rPr>
        <w:t>3. 噪声功率。</w:t>
      </w:r>
    </w:p>
    <w:p w14:paraId="479688DC">
      <w:pPr>
        <w:pStyle w:val="9"/>
        <w:keepNext w:val="0"/>
        <w:keepLines w:val="0"/>
        <w:widowControl/>
        <w:suppressLineNumbers w:val="0"/>
        <w:spacing w:line="13" w:lineRule="atLeast"/>
      </w:pPr>
      <w:r>
        <w:rPr>
          <w:rFonts w:hint="eastAsia" w:ascii="微软雅黑" w:hAnsi="微软雅黑" w:eastAsia="微软雅黑" w:cs="微软雅黑"/>
          <w:color w:val="111827"/>
        </w:rPr>
        <w:t>4. 干扰卫星到用户终端或上行代理端口的等效干扰功率。</w:t>
      </w:r>
    </w:p>
    <w:p w14:paraId="5D370CB0">
      <w:pPr>
        <w:pStyle w:val="9"/>
        <w:keepNext w:val="0"/>
        <w:keepLines w:val="0"/>
        <w:widowControl/>
        <w:suppressLineNumbers w:val="0"/>
        <w:spacing w:line="13" w:lineRule="atLeast"/>
      </w:pPr>
      <w:r>
        <w:rPr>
          <w:rFonts w:hint="eastAsia" w:ascii="微软雅黑" w:hAnsi="微软雅黑" w:eastAsia="微软雅黑" w:cs="微软雅黑"/>
          <w:color w:val="111827"/>
        </w:rPr>
        <w:t>优选地，干扰功率通过干扰卫星与服务卫星之间的离轴角计算方向图衰减，并结合主瓣、旁瓣和底噪增益进行修正。上行链路可以采用固定干扰代理、复用下行链路干扰代理或无干扰代理三种方式之一。</w:t>
      </w:r>
    </w:p>
    <w:p w14:paraId="15C4F99F">
      <w:pPr>
        <w:pStyle w:val="9"/>
        <w:keepNext w:val="0"/>
        <w:keepLines w:val="0"/>
        <w:widowControl/>
        <w:suppressLineNumbers w:val="0"/>
        <w:spacing w:line="13" w:lineRule="atLeast"/>
      </w:pPr>
      <w:r>
        <w:rPr>
          <w:rFonts w:hint="eastAsia" w:ascii="微软雅黑" w:hAnsi="微软雅黑" w:eastAsia="微软雅黑" w:cs="微软雅黑"/>
          <w:color w:val="111827"/>
        </w:rPr>
        <w:t>该步骤的有益效果在于：把传统“只看接收端一个功率值”的方式扩展成可解释的功率分解结构，为后续识别干扰主导因素和生成时频图提供基础。</w:t>
      </w:r>
    </w:p>
    <w:p w14:paraId="09721F0F">
      <w:pPr>
        <w:pStyle w:val="9"/>
        <w:keepNext w:val="0"/>
        <w:keepLines w:val="0"/>
        <w:widowControl/>
        <w:suppressLineNumbers w:val="0"/>
        <w:spacing w:line="13" w:lineRule="atLeast"/>
      </w:pPr>
      <w:r>
        <w:rPr>
          <w:rFonts w:hint="eastAsia" w:ascii="微软雅黑" w:hAnsi="微软雅黑" w:eastAsia="微软雅黑" w:cs="微软雅黑"/>
          <w:color w:val="111827"/>
        </w:rPr>
        <w:t>#### 步骤 S4：建立双链路统一指标代理模型</w:t>
      </w:r>
    </w:p>
    <w:p w14:paraId="215922A7">
      <w:pPr>
        <w:pStyle w:val="9"/>
        <w:keepNext w:val="0"/>
        <w:keepLines w:val="0"/>
        <w:widowControl/>
        <w:suppressLineNumbers w:val="0"/>
        <w:spacing w:line="13" w:lineRule="atLeast"/>
      </w:pPr>
      <w:r>
        <w:rPr>
          <w:rFonts w:hint="eastAsia" w:ascii="微软雅黑" w:hAnsi="微软雅黑" w:eastAsia="微软雅黑" w:cs="微软雅黑"/>
          <w:color w:val="111827"/>
        </w:rPr>
        <w:t>基于步骤 S3 的功率模型，在每一时间步上求解：</w:t>
      </w:r>
    </w:p>
    <w:p w14:paraId="5F3FFFE5">
      <w:pPr>
        <w:pStyle w:val="9"/>
        <w:keepNext w:val="0"/>
        <w:keepLines w:val="0"/>
        <w:widowControl/>
        <w:suppressLineNumbers w:val="0"/>
        <w:spacing w:line="13" w:lineRule="atLeast"/>
      </w:pPr>
      <w:r>
        <w:rPr>
          <w:rFonts w:hint="eastAsia" w:ascii="微软雅黑" w:hAnsi="微软雅黑" w:eastAsia="微软雅黑" w:cs="微软雅黑"/>
          <w:color w:val="111827"/>
        </w:rPr>
        <w:t>1. 信干噪比。</w:t>
      </w:r>
    </w:p>
    <w:p w14:paraId="54B44B9F">
      <w:pPr>
        <w:pStyle w:val="9"/>
        <w:keepNext w:val="0"/>
        <w:keepLines w:val="0"/>
        <w:widowControl/>
        <w:suppressLineNumbers w:val="0"/>
        <w:spacing w:line="13" w:lineRule="atLeast"/>
      </w:pPr>
      <w:r>
        <w:rPr>
          <w:rFonts w:hint="eastAsia" w:ascii="微软雅黑" w:hAnsi="微软雅黑" w:eastAsia="微软雅黑" w:cs="微软雅黑"/>
          <w:color w:val="111827"/>
        </w:rPr>
        <w:t>2. 误码率。</w:t>
      </w:r>
    </w:p>
    <w:p w14:paraId="4E67DE08">
      <w:pPr>
        <w:pStyle w:val="9"/>
        <w:keepNext w:val="0"/>
        <w:keepLines w:val="0"/>
        <w:widowControl/>
        <w:suppressLineNumbers w:val="0"/>
        <w:spacing w:line="13" w:lineRule="atLeast"/>
      </w:pPr>
      <w:r>
        <w:rPr>
          <w:rFonts w:hint="eastAsia" w:ascii="微软雅黑" w:hAnsi="微软雅黑" w:eastAsia="微软雅黑" w:cs="微软雅黑"/>
          <w:color w:val="111827"/>
        </w:rPr>
        <w:t>3. 吞吐量。</w:t>
      </w:r>
    </w:p>
    <w:p w14:paraId="36137DC9">
      <w:pPr>
        <w:pStyle w:val="9"/>
        <w:keepNext w:val="0"/>
        <w:keepLines w:val="0"/>
        <w:widowControl/>
        <w:suppressLineNumbers w:val="0"/>
        <w:spacing w:line="13" w:lineRule="atLeast"/>
      </w:pPr>
      <w:r>
        <w:rPr>
          <w:rFonts w:hint="eastAsia" w:ascii="微软雅黑" w:hAnsi="微软雅黑" w:eastAsia="微软雅黑" w:cs="微软雅黑"/>
          <w:color w:val="111827"/>
        </w:rPr>
        <w:t>4. 误块率。</w:t>
      </w:r>
    </w:p>
    <w:p w14:paraId="56590524">
      <w:pPr>
        <w:pStyle w:val="9"/>
        <w:keepNext w:val="0"/>
        <w:keepLines w:val="0"/>
        <w:widowControl/>
        <w:suppressLineNumbers w:val="0"/>
        <w:spacing w:line="13" w:lineRule="atLeast"/>
      </w:pPr>
      <w:r>
        <w:rPr>
          <w:rFonts w:hint="eastAsia" w:ascii="微软雅黑" w:hAnsi="微软雅黑" w:eastAsia="微软雅黑" w:cs="微软雅黑"/>
          <w:color w:val="111827"/>
        </w:rPr>
        <w:t>5. 多普勒及多普勒变化率。</w:t>
      </w:r>
    </w:p>
    <w:p w14:paraId="75D988C2">
      <w:pPr>
        <w:pStyle w:val="9"/>
        <w:keepNext w:val="0"/>
        <w:keepLines w:val="0"/>
        <w:widowControl/>
        <w:suppressLineNumbers w:val="0"/>
        <w:spacing w:line="13" w:lineRule="atLeast"/>
      </w:pPr>
      <w:r>
        <w:rPr>
          <w:rFonts w:hint="eastAsia" w:ascii="微软雅黑" w:hAnsi="微软雅黑" w:eastAsia="微软雅黑" w:cs="微软雅黑"/>
          <w:color w:val="111827"/>
        </w:rPr>
        <w:t>6. 星间路由跳数和端到端传播时延。</w:t>
      </w:r>
    </w:p>
    <w:p w14:paraId="44DCEE15">
      <w:pPr>
        <w:pStyle w:val="9"/>
        <w:keepNext w:val="0"/>
        <w:keepLines w:val="0"/>
        <w:widowControl/>
        <w:suppressLineNumbers w:val="0"/>
        <w:spacing w:line="13" w:lineRule="atLeast"/>
      </w:pPr>
      <w:r>
        <w:rPr>
          <w:rFonts w:hint="eastAsia" w:ascii="微软雅黑" w:hAnsi="微软雅黑" w:eastAsia="微软雅黑" w:cs="微软雅黑"/>
          <w:color w:val="111827"/>
        </w:rPr>
        <w:t>7. 事件标签，包括正常、压制干扰、受保护、共信道和无服务等状态。</w:t>
      </w:r>
    </w:p>
    <w:p w14:paraId="7A718866">
      <w:pPr>
        <w:pStyle w:val="9"/>
        <w:keepNext w:val="0"/>
        <w:keepLines w:val="0"/>
        <w:widowControl/>
        <w:suppressLineNumbers w:val="0"/>
        <w:spacing w:line="13" w:lineRule="atLeast"/>
      </w:pPr>
      <w:r>
        <w:rPr>
          <w:rFonts w:hint="eastAsia" w:ascii="微软雅黑" w:hAnsi="微软雅黑" w:eastAsia="微软雅黑" w:cs="微软雅黑"/>
          <w:color w:val="111827"/>
        </w:rPr>
        <w:t>优选地，端到端吞吐量采用：</w:t>
      </w:r>
    </w:p>
    <w:p w14:paraId="0DB6F368">
      <w:pPr>
        <w:pStyle w:val="8"/>
        <w:keepNext w:val="0"/>
        <w:keepLines w:val="0"/>
        <w:widowControl/>
        <w:suppressLineNumbers w:val="0"/>
        <w:spacing w:line="13" w:lineRule="atLeast"/>
        <w:rPr>
          <w:color w:val="111827"/>
        </w:rPr>
      </w:pPr>
    </w:p>
    <w:p w14:paraId="30536D62">
      <w:pPr>
        <w:pStyle w:val="8"/>
        <w:keepNext w:val="0"/>
        <w:keepLines w:val="0"/>
        <w:widowControl/>
        <w:suppressLineNumbers w:val="0"/>
        <w:spacing w:line="13" w:lineRule="atLeast"/>
      </w:pPr>
      <w:r>
        <w:rPr>
          <w:color w:val="111827"/>
        </w:rPr>
        <w:t>THR_E2E(t) = min(THR_DL(t), THR_UL(t))</w:t>
      </w:r>
    </w:p>
    <w:p w14:paraId="740AD59E">
      <w:pPr>
        <w:pStyle w:val="9"/>
        <w:keepNext w:val="0"/>
        <w:keepLines w:val="0"/>
        <w:widowControl/>
        <w:suppressLineNumbers w:val="0"/>
        <w:spacing w:line="13" w:lineRule="atLeast"/>
      </w:pPr>
      <w:r>
        <w:rPr>
          <w:rFonts w:hint="eastAsia" w:ascii="微软雅黑" w:hAnsi="微软雅黑" w:eastAsia="微软雅黑" w:cs="微软雅黑"/>
          <w:color w:val="111827"/>
        </w:rPr>
        <w:t>端到端误块率采用：</w:t>
      </w:r>
    </w:p>
    <w:p w14:paraId="5508163F">
      <w:pPr>
        <w:pStyle w:val="8"/>
        <w:keepNext w:val="0"/>
        <w:keepLines w:val="0"/>
        <w:widowControl/>
        <w:suppressLineNumbers w:val="0"/>
        <w:spacing w:line="13" w:lineRule="atLeast"/>
        <w:rPr>
          <w:color w:val="111827"/>
        </w:rPr>
      </w:pPr>
    </w:p>
    <w:p w14:paraId="2538C24F">
      <w:pPr>
        <w:pStyle w:val="8"/>
        <w:keepNext w:val="0"/>
        <w:keepLines w:val="0"/>
        <w:widowControl/>
        <w:suppressLineNumbers w:val="0"/>
        <w:spacing w:line="13" w:lineRule="atLeast"/>
      </w:pPr>
      <w:r>
        <w:rPr>
          <w:color w:val="111827"/>
        </w:rPr>
        <w:t>BLER_E2E(t) = max(BLER_DL(t), BLER_UL(t))</w:t>
      </w:r>
    </w:p>
    <w:p w14:paraId="3B41D285">
      <w:pPr>
        <w:pStyle w:val="9"/>
        <w:keepNext w:val="0"/>
        <w:keepLines w:val="0"/>
        <w:widowControl/>
        <w:suppressLineNumbers w:val="0"/>
        <w:spacing w:line="13" w:lineRule="atLeast"/>
      </w:pPr>
      <w:r>
        <w:rPr>
          <w:rFonts w:hint="eastAsia" w:ascii="微软雅黑" w:hAnsi="微软雅黑" w:eastAsia="微软雅黑" w:cs="微软雅黑"/>
          <w:color w:val="111827"/>
        </w:rPr>
        <w:t>通过该步骤，本发明不再将上下行链路视作割裂的两个仿真结果，而是形成可直接映射业务体验的统一评价值。</w:t>
      </w:r>
    </w:p>
    <w:p w14:paraId="10152420">
      <w:pPr>
        <w:pStyle w:val="9"/>
        <w:keepNext w:val="0"/>
        <w:keepLines w:val="0"/>
        <w:widowControl/>
        <w:suppressLineNumbers w:val="0"/>
        <w:spacing w:line="13" w:lineRule="atLeast"/>
      </w:pPr>
      <w:r>
        <w:rPr>
          <w:rFonts w:hint="eastAsia" w:ascii="微软雅黑" w:hAnsi="微软雅黑" w:eastAsia="微软雅黑" w:cs="微软雅黑"/>
          <w:color w:val="111827"/>
        </w:rPr>
        <w:t>#### 步骤 S5：生成最坏工况干扰包络并进行搜索</w:t>
      </w:r>
    </w:p>
    <w:p w14:paraId="078EDB71">
      <w:pPr>
        <w:pStyle w:val="9"/>
        <w:keepNext w:val="0"/>
        <w:keepLines w:val="0"/>
        <w:widowControl/>
        <w:suppressLineNumbers w:val="0"/>
        <w:spacing w:line="13" w:lineRule="atLeast"/>
      </w:pPr>
      <w:r>
        <w:rPr>
          <w:rFonts w:hint="eastAsia" w:ascii="微软雅黑" w:hAnsi="微软雅黑" w:eastAsia="微软雅黑" w:cs="微软雅黑"/>
          <w:color w:val="111827"/>
        </w:rPr>
        <w:t>构建生成模型 `G(z, c)`，其中 `z` 为随机潜变量，`c` 为可解释控制码；由生成模型输出归一化时变干扰包络 `jamAgg(t)`。之后在 `z`、`c` 以及干扰尺度因子空间中，通过搜索算法寻找使目标函数最劣的解。</w:t>
      </w:r>
    </w:p>
    <w:p w14:paraId="2B0D0B24">
      <w:pPr>
        <w:pStyle w:val="9"/>
        <w:keepNext w:val="0"/>
        <w:keepLines w:val="0"/>
        <w:widowControl/>
        <w:suppressLineNumbers w:val="0"/>
        <w:spacing w:line="13" w:lineRule="atLeast"/>
      </w:pPr>
      <w:r>
        <w:rPr>
          <w:rFonts w:hint="eastAsia" w:ascii="微软雅黑" w:hAnsi="微软雅黑" w:eastAsia="微软雅黑" w:cs="微软雅黑"/>
          <w:color w:val="111827"/>
        </w:rPr>
        <w:t>优选地，目标函数可写为：</w:t>
      </w:r>
    </w:p>
    <w:p w14:paraId="31BE373E">
      <w:pPr>
        <w:pStyle w:val="8"/>
        <w:keepNext w:val="0"/>
        <w:keepLines w:val="0"/>
        <w:widowControl/>
        <w:suppressLineNumbers w:val="0"/>
        <w:spacing w:line="13" w:lineRule="atLeast"/>
        <w:rPr>
          <w:color w:val="111827"/>
        </w:rPr>
      </w:pPr>
    </w:p>
    <w:p w14:paraId="16F23EAA">
      <w:pPr>
        <w:pStyle w:val="8"/>
        <w:keepNext w:val="0"/>
        <w:keepLines w:val="0"/>
        <w:widowControl/>
        <w:suppressLineNumbers w:val="0"/>
        <w:spacing w:line="13" w:lineRule="atLeast"/>
      </w:pPr>
      <w:r>
        <w:rPr>
          <w:color w:val="111827"/>
        </w:rPr>
        <w:t>f = -meanThr + W_outage * outage + W_bler * meanBler + W_energy * penalty</w:t>
      </w:r>
    </w:p>
    <w:p w14:paraId="424C4090">
      <w:pPr>
        <w:pStyle w:val="9"/>
        <w:keepNext w:val="0"/>
        <w:keepLines w:val="0"/>
        <w:widowControl/>
        <w:suppressLineNumbers w:val="0"/>
        <w:spacing w:line="13" w:lineRule="atLeast"/>
      </w:pPr>
      <w:r>
        <w:rPr>
          <w:rFonts w:hint="eastAsia" w:ascii="微软雅黑" w:hAnsi="微软雅黑" w:eastAsia="微软雅黑" w:cs="微软雅黑"/>
          <w:color w:val="111827"/>
        </w:rPr>
        <w:t>其中，`meanThr` 为平均吞吐量，`outage` 为中断率，`meanBler` 为平均误块率，`penalty` 为干扰能量和占空比约束项。</w:t>
      </w:r>
    </w:p>
    <w:p w14:paraId="1D23B755">
      <w:pPr>
        <w:pStyle w:val="9"/>
        <w:keepNext w:val="0"/>
        <w:keepLines w:val="0"/>
        <w:widowControl/>
        <w:suppressLineNumbers w:val="0"/>
        <w:spacing w:line="13" w:lineRule="atLeast"/>
      </w:pPr>
      <w:r>
        <w:rPr>
          <w:rFonts w:hint="eastAsia" w:ascii="微软雅黑" w:hAnsi="微软雅黑" w:eastAsia="微软雅黑" w:cs="微软雅黑"/>
          <w:color w:val="111827"/>
        </w:rPr>
        <w:t>优选地：</w:t>
      </w:r>
    </w:p>
    <w:p w14:paraId="1D31386B">
      <w:pPr>
        <w:pStyle w:val="9"/>
        <w:keepNext w:val="0"/>
        <w:keepLines w:val="0"/>
        <w:widowControl/>
        <w:suppressLineNumbers w:val="0"/>
        <w:spacing w:line="13" w:lineRule="atLeast"/>
      </w:pPr>
      <w:r>
        <w:rPr>
          <w:rFonts w:hint="eastAsia" w:ascii="微软雅黑" w:hAnsi="微软雅黑" w:eastAsia="微软雅黑" w:cs="微软雅黑"/>
          <w:color w:val="111827"/>
        </w:rPr>
        <w:t>1. 生成模型采用带可解释控制码的信息最大化生成模型。</w:t>
      </w:r>
    </w:p>
    <w:p w14:paraId="21499C63">
      <w:pPr>
        <w:pStyle w:val="9"/>
        <w:keepNext w:val="0"/>
        <w:keepLines w:val="0"/>
        <w:widowControl/>
        <w:suppressLineNumbers w:val="0"/>
        <w:spacing w:line="13" w:lineRule="atLeast"/>
      </w:pPr>
      <w:r>
        <w:rPr>
          <w:rFonts w:hint="eastAsia" w:ascii="微软雅黑" w:hAnsi="微软雅黑" w:eastAsia="微软雅黑" w:cs="微软雅黑"/>
          <w:color w:val="111827"/>
        </w:rPr>
        <w:t>2. 搜索算法采用遗传算法。</w:t>
      </w:r>
    </w:p>
    <w:p w14:paraId="3FADB2F8">
      <w:pPr>
        <w:pStyle w:val="9"/>
        <w:keepNext w:val="0"/>
        <w:keepLines w:val="0"/>
        <w:widowControl/>
        <w:suppressLineNumbers w:val="0"/>
        <w:spacing w:line="13" w:lineRule="atLeast"/>
      </w:pPr>
      <w:r>
        <w:rPr>
          <w:rFonts w:hint="eastAsia" w:ascii="微软雅黑" w:hAnsi="微软雅黑" w:eastAsia="微软雅黑" w:cs="微软雅黑"/>
          <w:color w:val="111827"/>
        </w:rPr>
        <w:t>3. 搜索目标可选为下行链路、上行链路或端到端指标。</w:t>
      </w:r>
    </w:p>
    <w:p w14:paraId="231750F7">
      <w:pPr>
        <w:pStyle w:val="9"/>
        <w:keepNext w:val="0"/>
        <w:keepLines w:val="0"/>
        <w:widowControl/>
        <w:suppressLineNumbers w:val="0"/>
        <w:spacing w:line="13" w:lineRule="atLeast"/>
      </w:pPr>
      <w:r>
        <w:rPr>
          <w:rFonts w:hint="eastAsia" w:ascii="微软雅黑" w:hAnsi="微软雅黑" w:eastAsia="微软雅黑" w:cs="微软雅黑"/>
          <w:color w:val="111827"/>
        </w:rPr>
        <w:t>该步骤的有益效果在于：最坏工况不是由测试人员凭经验主观指定，而是由模型自动在可解释潜空间中搜索得到，更有利于发现隐藏失效路径。</w:t>
      </w:r>
    </w:p>
    <w:p w14:paraId="14218AA8">
      <w:pPr>
        <w:pStyle w:val="9"/>
        <w:keepNext w:val="0"/>
        <w:keepLines w:val="0"/>
        <w:widowControl/>
        <w:suppressLineNumbers w:val="0"/>
        <w:spacing w:line="13" w:lineRule="atLeast"/>
      </w:pPr>
      <w:r>
        <w:rPr>
          <w:rFonts w:hint="eastAsia" w:ascii="微软雅黑" w:hAnsi="微软雅黑" w:eastAsia="微软雅黑" w:cs="微软雅黑"/>
          <w:color w:val="111827"/>
        </w:rPr>
        <w:t>#### 步骤 S6：在最坏工况下进行双链路协同评估</w:t>
      </w:r>
    </w:p>
    <w:p w14:paraId="4D803B28">
      <w:pPr>
        <w:pStyle w:val="9"/>
        <w:keepNext w:val="0"/>
        <w:keepLines w:val="0"/>
        <w:widowControl/>
        <w:suppressLineNumbers w:val="0"/>
        <w:spacing w:line="13" w:lineRule="atLeast"/>
      </w:pPr>
      <w:r>
        <w:rPr>
          <w:rFonts w:hint="eastAsia" w:ascii="微软雅黑" w:hAnsi="微软雅黑" w:eastAsia="微软雅黑" w:cs="微软雅黑"/>
          <w:color w:val="111827"/>
        </w:rPr>
        <w:t>将步骤 S5 生成的最坏工况干扰包络回灌到双链路评估模型中，对上下行链路进行联合求解。优选地，上行链路沿用下行链路选择出的服务卫星和网关卫星，以便在同一路由约束下进行协同评价。</w:t>
      </w:r>
    </w:p>
    <w:p w14:paraId="2A406ED0">
      <w:pPr>
        <w:pStyle w:val="9"/>
        <w:keepNext w:val="0"/>
        <w:keepLines w:val="0"/>
        <w:widowControl/>
        <w:suppressLineNumbers w:val="0"/>
        <w:spacing w:line="13" w:lineRule="atLeast"/>
      </w:pPr>
      <w:r>
        <w:rPr>
          <w:rFonts w:hint="eastAsia" w:ascii="微软雅黑" w:hAnsi="微软雅黑" w:eastAsia="微软雅黑" w:cs="微软雅黑"/>
          <w:color w:val="111827"/>
        </w:rPr>
        <w:t>在该步骤中还考虑抗干扰动作延迟和空域零陷深度等参数。优选地，当检测到干扰功率超过阈值且持续时间达到预设延迟后，触发抗干扰保护，并按零陷深度对有效干扰功率进行衰减。</w:t>
      </w:r>
    </w:p>
    <w:p w14:paraId="6FC8DB10">
      <w:pPr>
        <w:pStyle w:val="9"/>
        <w:keepNext w:val="0"/>
        <w:keepLines w:val="0"/>
        <w:widowControl/>
        <w:suppressLineNumbers w:val="0"/>
        <w:spacing w:line="13" w:lineRule="atLeast"/>
      </w:pPr>
      <w:r>
        <w:rPr>
          <w:rFonts w:hint="eastAsia" w:ascii="微软雅黑" w:hAnsi="微软雅黑" w:eastAsia="微软雅黑" w:cs="微软雅黑"/>
          <w:color w:val="111827"/>
        </w:rPr>
        <w:t>通过该步骤，可以量化“未保护”和“已保护”两种状态之间的差异，从而把抗干扰动作是否及时、是否有效也纳入评估范围。</w:t>
      </w:r>
    </w:p>
    <w:p w14:paraId="05C5F992">
      <w:pPr>
        <w:pStyle w:val="9"/>
        <w:keepNext w:val="0"/>
        <w:keepLines w:val="0"/>
        <w:widowControl/>
        <w:suppressLineNumbers w:val="0"/>
        <w:spacing w:line="13" w:lineRule="atLeast"/>
      </w:pPr>
      <w:r>
        <w:rPr>
          <w:rFonts w:hint="eastAsia" w:ascii="微软雅黑" w:hAnsi="微软雅黑" w:eastAsia="微软雅黑" w:cs="微软雅黑"/>
          <w:color w:val="111827"/>
        </w:rPr>
        <w:t>#### 步骤 S7：进行功率对齐的时频图干扰识别</w:t>
      </w:r>
    </w:p>
    <w:p w14:paraId="27D5B4A4">
      <w:pPr>
        <w:pStyle w:val="9"/>
        <w:keepNext w:val="0"/>
        <w:keepLines w:val="0"/>
        <w:widowControl/>
        <w:suppressLineNumbers w:val="0"/>
        <w:spacing w:line="13" w:lineRule="atLeast"/>
      </w:pPr>
      <w:r>
        <w:rPr>
          <w:rFonts w:hint="eastAsia" w:ascii="微软雅黑" w:hAnsi="微软雅黑" w:eastAsia="微软雅黑" w:cs="微软雅黑"/>
          <w:color w:val="111827"/>
        </w:rPr>
        <w:t>基于步骤 S6 输出的服务信号功率、共信道干扰功率、干扰功率和噪声功率，构造功率对齐的 IQ 快照；再对所述 IQ 快照执行短时傅里叶变换，生成统一尺寸的时频图。</w:t>
      </w:r>
    </w:p>
    <w:p w14:paraId="2455FFB0">
      <w:pPr>
        <w:pStyle w:val="9"/>
        <w:keepNext w:val="0"/>
        <w:keepLines w:val="0"/>
        <w:widowControl/>
        <w:suppressLineNumbers w:val="0"/>
        <w:spacing w:line="13" w:lineRule="atLeast"/>
      </w:pPr>
      <w:r>
        <w:rPr>
          <w:rFonts w:hint="eastAsia" w:ascii="微软雅黑" w:hAnsi="微软雅黑" w:eastAsia="微软雅黑" w:cs="微软雅黑"/>
          <w:color w:val="111827"/>
        </w:rPr>
        <w:t>将所述时频图输入轻量卷积神经网络，输出干扰类型标签。优选地，分类标签至少包括：</w:t>
      </w:r>
    </w:p>
    <w:p w14:paraId="65F26265">
      <w:pPr>
        <w:pStyle w:val="9"/>
        <w:keepNext w:val="0"/>
        <w:keepLines w:val="0"/>
        <w:widowControl/>
        <w:suppressLineNumbers w:val="0"/>
        <w:spacing w:line="13" w:lineRule="atLeast"/>
      </w:pPr>
      <w:r>
        <w:rPr>
          <w:rFonts w:hint="eastAsia" w:ascii="微软雅黑" w:hAnsi="微软雅黑" w:eastAsia="微软雅黑" w:cs="微软雅黑"/>
          <w:color w:val="111827"/>
        </w:rPr>
        <w:t>1. 无干扰。</w:t>
      </w:r>
    </w:p>
    <w:p w14:paraId="31CF39DD">
      <w:pPr>
        <w:pStyle w:val="9"/>
        <w:keepNext w:val="0"/>
        <w:keepLines w:val="0"/>
        <w:widowControl/>
        <w:suppressLineNumbers w:val="0"/>
        <w:spacing w:line="13" w:lineRule="atLeast"/>
      </w:pPr>
      <w:r>
        <w:rPr>
          <w:rFonts w:hint="eastAsia" w:ascii="微软雅黑" w:hAnsi="微软雅黑" w:eastAsia="微软雅黑" w:cs="微软雅黑"/>
          <w:color w:val="111827"/>
        </w:rPr>
        <w:t>2. 单音干扰。</w:t>
      </w:r>
    </w:p>
    <w:p w14:paraId="20F174B5">
      <w:pPr>
        <w:pStyle w:val="9"/>
        <w:keepNext w:val="0"/>
        <w:keepLines w:val="0"/>
        <w:widowControl/>
        <w:suppressLineNumbers w:val="0"/>
        <w:spacing w:line="13" w:lineRule="atLeast"/>
      </w:pPr>
      <w:r>
        <w:rPr>
          <w:rFonts w:hint="eastAsia" w:ascii="微软雅黑" w:hAnsi="微软雅黑" w:eastAsia="微软雅黑" w:cs="微软雅黑"/>
          <w:color w:val="111827"/>
        </w:rPr>
        <w:t>3. 部分带噪声压制干扰。</w:t>
      </w:r>
    </w:p>
    <w:p w14:paraId="358750F7">
      <w:pPr>
        <w:pStyle w:val="9"/>
        <w:keepNext w:val="0"/>
        <w:keepLines w:val="0"/>
        <w:widowControl/>
        <w:suppressLineNumbers w:val="0"/>
        <w:spacing w:line="13" w:lineRule="atLeast"/>
      </w:pPr>
      <w:r>
        <w:rPr>
          <w:rFonts w:hint="eastAsia" w:ascii="微软雅黑" w:hAnsi="微软雅黑" w:eastAsia="微软雅黑" w:cs="微软雅黑"/>
          <w:color w:val="111827"/>
        </w:rPr>
        <w:t>4. 调制型干扰。</w:t>
      </w:r>
    </w:p>
    <w:p w14:paraId="20C59C1F">
      <w:pPr>
        <w:pStyle w:val="9"/>
        <w:keepNext w:val="0"/>
        <w:keepLines w:val="0"/>
        <w:widowControl/>
        <w:suppressLineNumbers w:val="0"/>
        <w:spacing w:line="13" w:lineRule="atLeast"/>
      </w:pPr>
      <w:r>
        <w:rPr>
          <w:rFonts w:hint="eastAsia" w:ascii="微软雅黑" w:hAnsi="微软雅黑" w:eastAsia="微软雅黑" w:cs="微软雅黑"/>
          <w:color w:val="111827"/>
        </w:rPr>
        <w:t>优选地，系统还根据事件标签自动挑选关键时间步，导出关键帧时频图和关键帧拼图。</w:t>
      </w:r>
    </w:p>
    <w:p w14:paraId="45CC8E99">
      <w:pPr>
        <w:pStyle w:val="9"/>
        <w:keepNext w:val="0"/>
        <w:keepLines w:val="0"/>
        <w:widowControl/>
        <w:suppressLineNumbers w:val="0"/>
        <w:spacing w:line="13" w:lineRule="atLeast"/>
      </w:pPr>
      <w:r>
        <w:rPr>
          <w:rFonts w:hint="eastAsia" w:ascii="微软雅黑" w:hAnsi="微软雅黑" w:eastAsia="微软雅黑" w:cs="微软雅黑"/>
          <w:color w:val="111827"/>
        </w:rPr>
        <w:t>该步骤的有益效果在于：平台不仅知道“性能下降了多少”，还能知道“是什么类型的干扰导致了性能下降”，从而提高对研发、测试和专利撰写的支撑价值。</w:t>
      </w:r>
    </w:p>
    <w:p w14:paraId="562B5E0C">
      <w:pPr>
        <w:pStyle w:val="9"/>
        <w:keepNext w:val="0"/>
        <w:keepLines w:val="0"/>
        <w:widowControl/>
        <w:suppressLineNumbers w:val="0"/>
        <w:spacing w:line="13" w:lineRule="atLeast"/>
      </w:pPr>
      <w:r>
        <w:rPr>
          <w:rFonts w:hint="eastAsia" w:ascii="微软雅黑" w:hAnsi="微软雅黑" w:eastAsia="微软雅黑" w:cs="微软雅黑"/>
          <w:color w:val="111827"/>
        </w:rPr>
        <w:t>#### 步骤 S8：输出实验室评估结果和附图素材</w:t>
      </w:r>
    </w:p>
    <w:p w14:paraId="7932F094">
      <w:pPr>
        <w:pStyle w:val="9"/>
        <w:keepNext w:val="0"/>
        <w:keepLines w:val="0"/>
        <w:widowControl/>
        <w:suppressLineNumbers w:val="0"/>
        <w:spacing w:line="13" w:lineRule="atLeast"/>
      </w:pPr>
      <w:r>
        <w:rPr>
          <w:rFonts w:hint="eastAsia" w:ascii="微软雅黑" w:hAnsi="微软雅黑" w:eastAsia="微软雅黑" w:cs="微软雅黑"/>
          <w:color w:val="111827"/>
        </w:rPr>
        <w:t>输出内容优选包括：</w:t>
      </w:r>
    </w:p>
    <w:p w14:paraId="3DDF99F2">
      <w:pPr>
        <w:pStyle w:val="9"/>
        <w:keepNext w:val="0"/>
        <w:keepLines w:val="0"/>
        <w:widowControl/>
        <w:suppressLineNumbers w:val="0"/>
        <w:spacing w:line="13" w:lineRule="atLeast"/>
      </w:pPr>
      <w:r>
        <w:rPr>
          <w:rFonts w:hint="eastAsia" w:ascii="微软雅黑" w:hAnsi="微软雅黑" w:eastAsia="微软雅黑" w:cs="微软雅黑"/>
          <w:color w:val="111827"/>
        </w:rPr>
        <w:t>1. 基线工况与最坏工况的平均吞吐量和中断率。</w:t>
      </w:r>
    </w:p>
    <w:p w14:paraId="581A6C2E">
      <w:pPr>
        <w:pStyle w:val="9"/>
        <w:keepNext w:val="0"/>
        <w:keepLines w:val="0"/>
        <w:widowControl/>
        <w:suppressLineNumbers w:val="0"/>
        <w:spacing w:line="13" w:lineRule="atLeast"/>
      </w:pPr>
      <w:r>
        <w:rPr>
          <w:rFonts w:hint="eastAsia" w:ascii="微软雅黑" w:hAnsi="微软雅黑" w:eastAsia="微软雅黑" w:cs="微软雅黑"/>
          <w:color w:val="111827"/>
        </w:rPr>
        <w:t>2. 上行、下行与端到端评价结果。</w:t>
      </w:r>
    </w:p>
    <w:p w14:paraId="398FC01A">
      <w:pPr>
        <w:pStyle w:val="9"/>
        <w:keepNext w:val="0"/>
        <w:keepLines w:val="0"/>
        <w:widowControl/>
        <w:suppressLineNumbers w:val="0"/>
        <w:spacing w:line="13" w:lineRule="atLeast"/>
      </w:pPr>
      <w:r>
        <w:rPr>
          <w:rFonts w:hint="eastAsia" w:ascii="微软雅黑" w:hAnsi="微软雅黑" w:eastAsia="微软雅黑" w:cs="微软雅黑"/>
          <w:color w:val="111827"/>
        </w:rPr>
        <w:t>3. 训练样例拼图。</w:t>
      </w:r>
    </w:p>
    <w:p w14:paraId="4C7FEF99">
      <w:pPr>
        <w:pStyle w:val="9"/>
        <w:keepNext w:val="0"/>
        <w:keepLines w:val="0"/>
        <w:widowControl/>
        <w:suppressLineNumbers w:val="0"/>
        <w:spacing w:line="13" w:lineRule="atLeast"/>
      </w:pPr>
      <w:r>
        <w:rPr>
          <w:rFonts w:hint="eastAsia" w:ascii="微软雅黑" w:hAnsi="微软雅黑" w:eastAsia="微软雅黑" w:cs="微软雅黑"/>
          <w:color w:val="111827"/>
        </w:rPr>
        <w:t>4. 测试集混淆矩阵。</w:t>
      </w:r>
    </w:p>
    <w:p w14:paraId="758C800A">
      <w:pPr>
        <w:pStyle w:val="9"/>
        <w:keepNext w:val="0"/>
        <w:keepLines w:val="0"/>
        <w:widowControl/>
        <w:suppressLineNumbers w:val="0"/>
        <w:spacing w:line="13" w:lineRule="atLeast"/>
      </w:pPr>
      <w:r>
        <w:rPr>
          <w:rFonts w:hint="eastAsia" w:ascii="微软雅黑" w:hAnsi="微软雅黑" w:eastAsia="微软雅黑" w:cs="微软雅黑"/>
          <w:color w:val="111827"/>
        </w:rPr>
        <w:t>5. 仿真关键帧时频图。</w:t>
      </w:r>
    </w:p>
    <w:p w14:paraId="7F1C5623">
      <w:pPr>
        <w:pStyle w:val="9"/>
        <w:keepNext w:val="0"/>
        <w:keepLines w:val="0"/>
        <w:widowControl/>
        <w:suppressLineNumbers w:val="0"/>
        <w:spacing w:line="13" w:lineRule="atLeast"/>
      </w:pPr>
      <w:r>
        <w:rPr>
          <w:rFonts w:hint="eastAsia" w:ascii="微软雅黑" w:hAnsi="微软雅黑" w:eastAsia="微软雅黑" w:cs="微软雅黑"/>
          <w:color w:val="111827"/>
        </w:rPr>
        <w:t>6. 配置文件、结果文件和摘要文本。</w:t>
      </w:r>
    </w:p>
    <w:p w14:paraId="7BAB681B">
      <w:pPr>
        <w:pStyle w:val="9"/>
        <w:keepNext w:val="0"/>
        <w:keepLines w:val="0"/>
        <w:widowControl/>
        <w:suppressLineNumbers w:val="0"/>
        <w:spacing w:line="13" w:lineRule="atLeast"/>
      </w:pPr>
      <w:r>
        <w:rPr>
          <w:rFonts w:hint="eastAsia" w:ascii="微软雅黑" w:hAnsi="微软雅黑" w:eastAsia="微软雅黑" w:cs="微软雅黑"/>
          <w:color w:val="111827"/>
        </w:rPr>
        <w:t>通过该步骤，实验室评估不再只停留于屏幕展示，而是能形成标准化的专利附图、试验摘要和工程留档文件。</w:t>
      </w:r>
    </w:p>
    <w:p w14:paraId="1D3619BF">
      <w:pPr>
        <w:pStyle w:val="4"/>
        <w:keepNext w:val="0"/>
        <w:keepLines w:val="0"/>
        <w:widowControl/>
        <w:suppressLineNumbers w:val="0"/>
        <w:spacing w:line="13" w:lineRule="atLeast"/>
      </w:pPr>
      <w:r>
        <w:rPr>
          <w:color w:val="111827"/>
        </w:rPr>
        <w:t>4.4 关键技术点</w:t>
      </w:r>
    </w:p>
    <w:p w14:paraId="4D48059E">
      <w:pPr>
        <w:pStyle w:val="9"/>
        <w:keepNext w:val="0"/>
        <w:keepLines w:val="0"/>
        <w:widowControl/>
        <w:suppressLineNumbers w:val="0"/>
        <w:spacing w:line="13" w:lineRule="atLeast"/>
      </w:pPr>
      <w:r>
        <w:rPr>
          <w:rFonts w:hint="eastAsia" w:ascii="微软雅黑" w:hAnsi="微软雅黑" w:eastAsia="微软雅黑" w:cs="微软雅黑"/>
          <w:color w:val="111827"/>
        </w:rPr>
        <w:t>本发明的关键技术点至少包括：</w:t>
      </w:r>
    </w:p>
    <w:p w14:paraId="465A588A">
      <w:pPr>
        <w:pStyle w:val="9"/>
        <w:keepNext w:val="0"/>
        <w:keepLines w:val="0"/>
        <w:widowControl/>
        <w:suppressLineNumbers w:val="0"/>
        <w:spacing w:line="13" w:lineRule="atLeast"/>
      </w:pPr>
      <w:r>
        <w:rPr>
          <w:rFonts w:hint="eastAsia" w:ascii="微软雅黑" w:hAnsi="微软雅黑" w:eastAsia="微软雅黑" w:cs="微软雅黑"/>
          <w:color w:val="111827"/>
        </w:rPr>
        <w:t>1. 以低轨星座时变几何为基础的双链路 EMC 统一评估框架。</w:t>
      </w:r>
    </w:p>
    <w:p w14:paraId="45E9843F">
      <w:pPr>
        <w:pStyle w:val="9"/>
        <w:keepNext w:val="0"/>
        <w:keepLines w:val="0"/>
        <w:widowControl/>
        <w:suppressLineNumbers w:val="0"/>
        <w:spacing w:line="13" w:lineRule="atLeast"/>
      </w:pPr>
      <w:r>
        <w:rPr>
          <w:rFonts w:hint="eastAsia" w:ascii="微软雅黑" w:hAnsi="微软雅黑" w:eastAsia="微软雅黑" w:cs="微软雅黑"/>
          <w:color w:val="111827"/>
        </w:rPr>
        <w:t>2. 将频率复用、共信道干扰、外部干扰和星间链路路由同时纳入同一评价闭环。</w:t>
      </w:r>
    </w:p>
    <w:p w14:paraId="4220BDAE">
      <w:pPr>
        <w:pStyle w:val="9"/>
        <w:keepNext w:val="0"/>
        <w:keepLines w:val="0"/>
        <w:widowControl/>
        <w:suppressLineNumbers w:val="0"/>
        <w:spacing w:line="13" w:lineRule="atLeast"/>
      </w:pPr>
      <w:r>
        <w:rPr>
          <w:rFonts w:hint="eastAsia" w:ascii="微软雅黑" w:hAnsi="微软雅黑" w:eastAsia="微软雅黑" w:cs="微软雅黑"/>
          <w:color w:val="111827"/>
        </w:rPr>
        <w:t>3. 以可解释生成模型加搜索算法自动生成最坏工况干扰包络。</w:t>
      </w:r>
    </w:p>
    <w:p w14:paraId="36458FD0">
      <w:pPr>
        <w:pStyle w:val="9"/>
        <w:keepNext w:val="0"/>
        <w:keepLines w:val="0"/>
        <w:widowControl/>
        <w:suppressLineNumbers w:val="0"/>
        <w:spacing w:line="13" w:lineRule="atLeast"/>
      </w:pPr>
      <w:r>
        <w:rPr>
          <w:rFonts w:hint="eastAsia" w:ascii="微软雅黑" w:hAnsi="微软雅黑" w:eastAsia="微软雅黑" w:cs="微软雅黑"/>
          <w:color w:val="111827"/>
        </w:rPr>
        <w:t>4. 以功率对齐 IQ 快照和时频图分类结果作为链路退化解释层。</w:t>
      </w:r>
    </w:p>
    <w:p w14:paraId="056270D8">
      <w:pPr>
        <w:pStyle w:val="9"/>
        <w:keepNext w:val="0"/>
        <w:keepLines w:val="0"/>
        <w:widowControl/>
        <w:suppressLineNumbers w:val="0"/>
        <w:spacing w:line="13" w:lineRule="atLeast"/>
      </w:pPr>
      <w:r>
        <w:rPr>
          <w:rFonts w:hint="eastAsia" w:ascii="微软雅黑" w:hAnsi="微软雅黑" w:eastAsia="微软雅黑" w:cs="微软雅黑"/>
          <w:color w:val="111827"/>
        </w:rPr>
        <w:t>5. 以端到端吞吐量和端到端误块率作为双链路联合评价核心指标。</w:t>
      </w:r>
    </w:p>
    <w:p w14:paraId="6D6BC05E">
      <w:pPr>
        <w:pStyle w:val="4"/>
        <w:keepNext w:val="0"/>
        <w:keepLines w:val="0"/>
        <w:widowControl/>
        <w:suppressLineNumbers w:val="0"/>
        <w:spacing w:line="13" w:lineRule="atLeast"/>
      </w:pPr>
      <w:r>
        <w:rPr>
          <w:color w:val="111827"/>
        </w:rPr>
        <w:t>4.5 可选的替代实施方式</w:t>
      </w:r>
    </w:p>
    <w:p w14:paraId="3A588173">
      <w:pPr>
        <w:pStyle w:val="9"/>
        <w:keepNext w:val="0"/>
        <w:keepLines w:val="0"/>
        <w:widowControl/>
        <w:suppressLineNumbers w:val="0"/>
        <w:spacing w:line="13" w:lineRule="atLeast"/>
      </w:pPr>
      <w:r>
        <w:rPr>
          <w:rFonts w:hint="eastAsia" w:ascii="微软雅黑" w:hAnsi="微软雅黑" w:eastAsia="微软雅黑" w:cs="微软雅黑"/>
          <w:color w:val="111827"/>
        </w:rPr>
        <w:t>在不脱离本发明总体思想的前提下，可采用如下替代方式。</w:t>
      </w:r>
    </w:p>
    <w:p w14:paraId="0ED84E75">
      <w:pPr>
        <w:pStyle w:val="9"/>
        <w:keepNext w:val="0"/>
        <w:keepLines w:val="0"/>
        <w:widowControl/>
        <w:suppressLineNumbers w:val="0"/>
        <w:spacing w:line="13" w:lineRule="atLeast"/>
      </w:pPr>
      <w:r>
        <w:rPr>
          <w:rFonts w:hint="eastAsia" w:ascii="微软雅黑" w:hAnsi="微软雅黑" w:eastAsia="微软雅黑" w:cs="微软雅黑"/>
          <w:color w:val="111827"/>
        </w:rPr>
        <w:t>1. 搜索算法可由遗传算法替换为粒子群、贝叶斯优化或其他黑箱优化算法。</w:t>
      </w:r>
    </w:p>
    <w:p w14:paraId="264DB988">
      <w:pPr>
        <w:pStyle w:val="9"/>
        <w:keepNext w:val="0"/>
        <w:keepLines w:val="0"/>
        <w:widowControl/>
        <w:suppressLineNumbers w:val="0"/>
        <w:spacing w:line="13" w:lineRule="atLeast"/>
      </w:pPr>
      <w:r>
        <w:rPr>
          <w:rFonts w:hint="eastAsia" w:ascii="微软雅黑" w:hAnsi="微软雅黑" w:eastAsia="微软雅黑" w:cs="微软雅黑"/>
          <w:color w:val="111827"/>
        </w:rPr>
        <w:t>2. 生成模型可由信息最大化生成模型替换为变分自编码器、扩散模型或其他具备包络生成能力的模型。</w:t>
      </w:r>
    </w:p>
    <w:p w14:paraId="517BF14A">
      <w:pPr>
        <w:pStyle w:val="9"/>
        <w:keepNext w:val="0"/>
        <w:keepLines w:val="0"/>
        <w:widowControl/>
        <w:suppressLineNumbers w:val="0"/>
        <w:spacing w:line="13" w:lineRule="atLeast"/>
      </w:pPr>
      <w:r>
        <w:rPr>
          <w:rFonts w:hint="eastAsia" w:ascii="微软雅黑" w:hAnsi="微软雅黑" w:eastAsia="微软雅黑" w:cs="微软雅黑"/>
          <w:color w:val="111827"/>
        </w:rPr>
        <w:t>3. 干扰识别网络可由轻量卷积神经网络替换为其他轻量级图像分类网络。</w:t>
      </w:r>
    </w:p>
    <w:p w14:paraId="28A89C1B">
      <w:pPr>
        <w:pStyle w:val="9"/>
        <w:keepNext w:val="0"/>
        <w:keepLines w:val="0"/>
        <w:widowControl/>
        <w:suppressLineNumbers w:val="0"/>
        <w:spacing w:line="13" w:lineRule="atLeast"/>
      </w:pPr>
      <w:r>
        <w:rPr>
          <w:rFonts w:hint="eastAsia" w:ascii="微软雅黑" w:hAnsi="微软雅黑" w:eastAsia="微软雅黑" w:cs="微软雅黑"/>
          <w:color w:val="111827"/>
        </w:rPr>
        <w:t>4. 干扰源可由干扰卫星扩展为机载、地面或同车其他射频发射源。</w:t>
      </w:r>
    </w:p>
    <w:p w14:paraId="53320EA6">
      <w:pPr>
        <w:pStyle w:val="9"/>
        <w:keepNext w:val="0"/>
        <w:keepLines w:val="0"/>
        <w:widowControl/>
        <w:suppressLineNumbers w:val="0"/>
        <w:spacing w:line="13" w:lineRule="atLeast"/>
      </w:pPr>
      <w:r>
        <w:rPr>
          <w:rFonts w:hint="eastAsia" w:ascii="微软雅黑" w:hAnsi="微软雅黑" w:eastAsia="微软雅黑" w:cs="微软雅黑"/>
          <w:color w:val="111827"/>
        </w:rPr>
        <w:t>5. 结果输出除面向纯仿真外，还可外接天线因子、线损、前放增益和其他补偿项，实现与实验室端口测量值或场强值之间的换算。</w:t>
      </w:r>
    </w:p>
    <w:p w14:paraId="40914C2C">
      <w:pPr>
        <w:pStyle w:val="3"/>
        <w:keepNext w:val="0"/>
        <w:keepLines w:val="0"/>
        <w:widowControl/>
        <w:suppressLineNumbers w:val="0"/>
        <w:spacing w:line="13" w:lineRule="atLeast"/>
      </w:pPr>
      <w:r>
        <w:rPr>
          <w:color w:val="111827"/>
        </w:rPr>
        <w:t>五、具体实施例及其他有助于理解本技术的资料</w:t>
      </w:r>
    </w:p>
    <w:p w14:paraId="527BF9AB">
      <w:pPr>
        <w:pStyle w:val="4"/>
        <w:keepNext w:val="0"/>
        <w:keepLines w:val="0"/>
        <w:widowControl/>
        <w:suppressLineNumbers w:val="0"/>
        <w:spacing w:line="13" w:lineRule="atLeast"/>
      </w:pPr>
      <w:r>
        <w:rPr>
          <w:color w:val="111827"/>
        </w:rPr>
        <w:t>5.1 实施例参数</w:t>
      </w:r>
    </w:p>
    <w:p w14:paraId="37928FAF">
      <w:pPr>
        <w:pStyle w:val="9"/>
        <w:keepNext w:val="0"/>
        <w:keepLines w:val="0"/>
        <w:widowControl/>
        <w:suppressLineNumbers w:val="0"/>
        <w:spacing w:line="13" w:lineRule="atLeast"/>
      </w:pPr>
      <w:r>
        <w:rPr>
          <w:rFonts w:hint="eastAsia" w:ascii="微软雅黑" w:hAnsi="微软雅黑" w:eastAsia="微软雅黑" w:cs="微软雅黑"/>
          <w:color w:val="111827"/>
        </w:rPr>
        <w:t>本实施例采用如下参数进行说明。</w:t>
      </w:r>
    </w:p>
    <w:p w14:paraId="516F09A5">
      <w:pPr>
        <w:pStyle w:val="9"/>
        <w:keepNext w:val="0"/>
        <w:keepLines w:val="0"/>
        <w:widowControl/>
        <w:suppressLineNumbers w:val="0"/>
        <w:spacing w:line="13" w:lineRule="atLeast"/>
      </w:pPr>
      <w:r>
        <w:rPr>
          <w:rFonts w:hint="eastAsia" w:ascii="微软雅黑" w:hAnsi="微软雅黑" w:eastAsia="微软雅黑" w:cs="微软雅黑"/>
          <w:color w:val="111827"/>
        </w:rPr>
        <w:t>1. 纪元时刻为 2026 年 1 月 23 日 00:00:00（UTC）。</w:t>
      </w:r>
    </w:p>
    <w:p w14:paraId="5E807A1C">
      <w:pPr>
        <w:pStyle w:val="9"/>
        <w:keepNext w:val="0"/>
        <w:keepLines w:val="0"/>
        <w:widowControl/>
        <w:suppressLineNumbers w:val="0"/>
        <w:spacing w:line="13" w:lineRule="atLeast"/>
      </w:pPr>
      <w:r>
        <w:rPr>
          <w:rFonts w:hint="eastAsia" w:ascii="微软雅黑" w:hAnsi="微软雅黑" w:eastAsia="微软雅黑" w:cs="微软雅黑"/>
          <w:color w:val="111827"/>
        </w:rPr>
        <w:t>2. 采样时间为 10 秒。</w:t>
      </w:r>
    </w:p>
    <w:p w14:paraId="599661C8">
      <w:pPr>
        <w:pStyle w:val="9"/>
        <w:keepNext w:val="0"/>
        <w:keepLines w:val="0"/>
        <w:widowControl/>
        <w:suppressLineNumbers w:val="0"/>
        <w:spacing w:line="13" w:lineRule="atLeast"/>
      </w:pPr>
      <w:r>
        <w:rPr>
          <w:rFonts w:hint="eastAsia" w:ascii="微软雅黑" w:hAnsi="微软雅黑" w:eastAsia="微软雅黑" w:cs="微软雅黑"/>
          <w:color w:val="111827"/>
        </w:rPr>
        <w:t>3. 星座高度为 1200 km，轨道倾角为 53 度。</w:t>
      </w:r>
    </w:p>
    <w:p w14:paraId="3FE10B89">
      <w:pPr>
        <w:pStyle w:val="9"/>
        <w:keepNext w:val="0"/>
        <w:keepLines w:val="0"/>
        <w:widowControl/>
        <w:suppressLineNumbers w:val="0"/>
        <w:spacing w:line="13" w:lineRule="atLeast"/>
      </w:pPr>
      <w:r>
        <w:rPr>
          <w:rFonts w:hint="eastAsia" w:ascii="微软雅黑" w:hAnsi="微软雅黑" w:eastAsia="微软雅黑" w:cs="微软雅黑"/>
          <w:color w:val="111827"/>
        </w:rPr>
        <w:t>4. 轨道面数量为 12，每轨卫星数量为 8，总卫星数量为 96。</w:t>
      </w:r>
    </w:p>
    <w:p w14:paraId="086A99EA">
      <w:pPr>
        <w:pStyle w:val="9"/>
        <w:keepNext w:val="0"/>
        <w:keepLines w:val="0"/>
        <w:widowControl/>
        <w:suppressLineNumbers w:val="0"/>
        <w:spacing w:line="13" w:lineRule="atLeast"/>
      </w:pPr>
      <w:r>
        <w:rPr>
          <w:rFonts w:hint="eastAsia" w:ascii="微软雅黑" w:hAnsi="微软雅黑" w:eastAsia="微软雅黑" w:cs="微软雅黑"/>
          <w:color w:val="111827"/>
        </w:rPr>
        <w:t>5. 频率复用系数为 4，最小仰角门限为 5 度。</w:t>
      </w:r>
    </w:p>
    <w:p w14:paraId="261B29AE">
      <w:pPr>
        <w:pStyle w:val="9"/>
        <w:keepNext w:val="0"/>
        <w:keepLines w:val="0"/>
        <w:widowControl/>
        <w:suppressLineNumbers w:val="0"/>
        <w:spacing w:line="13" w:lineRule="atLeast"/>
      </w:pPr>
      <w:r>
        <w:rPr>
          <w:rFonts w:hint="eastAsia" w:ascii="微软雅黑" w:hAnsi="微软雅黑" w:eastAsia="微软雅黑" w:cs="微软雅黑"/>
          <w:color w:val="111827"/>
        </w:rPr>
        <w:t>6. 下行中心频率为 1.5 GHz，上行中心频率为 1.6 GHz。</w:t>
      </w:r>
    </w:p>
    <w:p w14:paraId="472D3823">
      <w:pPr>
        <w:pStyle w:val="9"/>
        <w:keepNext w:val="0"/>
        <w:keepLines w:val="0"/>
        <w:widowControl/>
        <w:suppressLineNumbers w:val="0"/>
        <w:spacing w:line="13" w:lineRule="atLeast"/>
      </w:pPr>
      <w:r>
        <w:rPr>
          <w:rFonts w:hint="eastAsia" w:ascii="微软雅黑" w:hAnsi="微软雅黑" w:eastAsia="微软雅黑" w:cs="微软雅黑"/>
          <w:color w:val="111827"/>
        </w:rPr>
        <w:t>7. 干扰卫星数量为 6。</w:t>
      </w:r>
    </w:p>
    <w:p w14:paraId="569F552C">
      <w:pPr>
        <w:pStyle w:val="9"/>
        <w:keepNext w:val="0"/>
        <w:keepLines w:val="0"/>
        <w:widowControl/>
        <w:suppressLineNumbers w:val="0"/>
        <w:spacing w:line="13" w:lineRule="atLeast"/>
      </w:pPr>
      <w:r>
        <w:rPr>
          <w:rFonts w:hint="eastAsia" w:ascii="微软雅黑" w:hAnsi="微软雅黑" w:eastAsia="微软雅黑" w:cs="微软雅黑"/>
          <w:color w:val="111827"/>
        </w:rPr>
        <w:t>8. 抗干扰动作延迟为 30 秒，零陷深度为 40 dB。</w:t>
      </w:r>
    </w:p>
    <w:p w14:paraId="634F20CF">
      <w:pPr>
        <w:pStyle w:val="9"/>
        <w:keepNext w:val="0"/>
        <w:keepLines w:val="0"/>
        <w:widowControl/>
        <w:suppressLineNumbers w:val="0"/>
        <w:spacing w:line="13" w:lineRule="atLeast"/>
      </w:pPr>
      <w:r>
        <w:rPr>
          <w:rFonts w:hint="eastAsia" w:ascii="微软雅黑" w:hAnsi="微软雅黑" w:eastAsia="微软雅黑" w:cs="微软雅黑"/>
          <w:color w:val="111827"/>
        </w:rPr>
        <w:t>9. 端到端最低吞吐量要求为 20 Mbps。</w:t>
      </w:r>
    </w:p>
    <w:p w14:paraId="7C3F9611">
      <w:pPr>
        <w:pStyle w:val="4"/>
        <w:keepNext w:val="0"/>
        <w:keepLines w:val="0"/>
        <w:widowControl/>
        <w:suppressLineNumbers w:val="0"/>
        <w:spacing w:line="13" w:lineRule="atLeast"/>
      </w:pPr>
      <w:r>
        <w:rPr>
          <w:color w:val="111827"/>
        </w:rPr>
        <w:t>5.2 现有仿真平台导出的实施例结果</w:t>
      </w:r>
    </w:p>
    <w:p w14:paraId="613F2DB8">
      <w:pPr>
        <w:pStyle w:val="9"/>
        <w:keepNext w:val="0"/>
        <w:keepLines w:val="0"/>
        <w:widowControl/>
        <w:suppressLineNumbers w:val="0"/>
        <w:spacing w:line="13" w:lineRule="atLeast"/>
      </w:pPr>
      <w:r>
        <w:rPr>
          <w:rFonts w:hint="eastAsia" w:ascii="微软雅黑" w:hAnsi="微软雅黑" w:eastAsia="微软雅黑" w:cs="微软雅黑"/>
          <w:color w:val="111827"/>
        </w:rPr>
        <w:t>基于现有平台导出的摘要结果，本实施例得到如下指标。</w:t>
      </w:r>
    </w:p>
    <w:p w14:paraId="0BD4E308">
      <w:pPr>
        <w:pStyle w:val="9"/>
        <w:keepNext w:val="0"/>
        <w:keepLines w:val="0"/>
        <w:widowControl/>
        <w:suppressLineNumbers w:val="0"/>
        <w:spacing w:line="13" w:lineRule="atLeast"/>
      </w:pPr>
      <w:r>
        <w:rPr>
          <w:rFonts w:hint="eastAsia" w:ascii="微软雅黑" w:hAnsi="微软雅黑" w:eastAsia="微软雅黑" w:cs="微软雅黑"/>
          <w:color w:val="111827"/>
        </w:rPr>
        <w:t>1. 下行链路基线平均吞吐量为 78.97 Mbps，最坏工况平均吞吐量为 75.97 Mbps；下行链路中断率由 0 上升至 4.42%。</w:t>
      </w:r>
    </w:p>
    <w:p w14:paraId="3D997A02">
      <w:pPr>
        <w:pStyle w:val="9"/>
        <w:keepNext w:val="0"/>
        <w:keepLines w:val="0"/>
        <w:widowControl/>
        <w:suppressLineNumbers w:val="0"/>
        <w:spacing w:line="13" w:lineRule="atLeast"/>
      </w:pPr>
      <w:r>
        <w:rPr>
          <w:rFonts w:hint="eastAsia" w:ascii="微软雅黑" w:hAnsi="微软雅黑" w:eastAsia="微软雅黑" w:cs="微软雅黑"/>
          <w:color w:val="111827"/>
        </w:rPr>
        <w:t>2. 上行链路基线平均吞吐量为 75.69 Mbps，最坏工况平均吞吐量为 52.62 Mbps；上行链路中断率由 0 上升至 20.73%。</w:t>
      </w:r>
    </w:p>
    <w:p w14:paraId="4117F383">
      <w:pPr>
        <w:pStyle w:val="9"/>
        <w:keepNext w:val="0"/>
        <w:keepLines w:val="0"/>
        <w:widowControl/>
        <w:suppressLineNumbers w:val="0"/>
        <w:spacing w:line="13" w:lineRule="atLeast"/>
      </w:pPr>
      <w:r>
        <w:rPr>
          <w:rFonts w:hint="eastAsia" w:ascii="微软雅黑" w:hAnsi="微软雅黑" w:eastAsia="微软雅黑" w:cs="微软雅黑"/>
          <w:color w:val="111827"/>
        </w:rPr>
        <w:t>3. 端到端基线平均吞吐量为 73.99 Mbps，最坏工况平均吞吐量为 50.57 Mbps；端到端中断率由 0 上升至 21.65%。</w:t>
      </w:r>
    </w:p>
    <w:p w14:paraId="67C1F4D4">
      <w:pPr>
        <w:pStyle w:val="9"/>
        <w:keepNext w:val="0"/>
        <w:keepLines w:val="0"/>
        <w:widowControl/>
        <w:suppressLineNumbers w:val="0"/>
        <w:spacing w:line="13" w:lineRule="atLeast"/>
      </w:pPr>
      <w:r>
        <w:rPr>
          <w:rFonts w:hint="eastAsia" w:ascii="微软雅黑" w:hAnsi="微软雅黑" w:eastAsia="微软雅黑" w:cs="微软雅黑"/>
          <w:color w:val="111827"/>
        </w:rPr>
        <w:t>由此可以看出，本发明能够自动识别出在当前参数配置下，上行链路和端到端性能对最坏工况更敏感，从而避免仅以单一链路或单一端口做结论所带来的偏差。</w:t>
      </w:r>
    </w:p>
    <w:p w14:paraId="05CB285B">
      <w:pPr>
        <w:pStyle w:val="4"/>
        <w:keepNext w:val="0"/>
        <w:keepLines w:val="0"/>
        <w:widowControl/>
        <w:suppressLineNumbers w:val="0"/>
        <w:spacing w:line="13" w:lineRule="atLeast"/>
      </w:pPr>
      <w:r>
        <w:rPr>
          <w:color w:val="111827"/>
        </w:rPr>
        <w:t>5.3 附图与现有图像素材</w:t>
      </w:r>
    </w:p>
    <w:p w14:paraId="5B5BC72D">
      <w:pPr>
        <w:pStyle w:val="9"/>
        <w:keepNext w:val="0"/>
        <w:keepLines w:val="0"/>
        <w:widowControl/>
        <w:suppressLineNumbers w:val="0"/>
        <w:spacing w:line="13" w:lineRule="atLeast"/>
      </w:pPr>
      <w:r>
        <w:rPr>
          <w:rFonts w:hint="eastAsia" w:ascii="微软雅黑" w:hAnsi="微软雅黑" w:eastAsia="微软雅黑" w:cs="微软雅黑"/>
          <w:color w:val="111827"/>
        </w:rPr>
        <w:t>建议本交底书至少配套如下附图。</w:t>
      </w:r>
    </w:p>
    <w:p w14:paraId="7F6FA6CA">
      <w:pPr>
        <w:pStyle w:val="9"/>
        <w:keepNext w:val="0"/>
        <w:keepLines w:val="0"/>
        <w:widowControl/>
        <w:suppressLineNumbers w:val="0"/>
        <w:spacing w:line="13" w:lineRule="atLeast"/>
      </w:pPr>
      <w:r>
        <w:rPr>
          <w:rFonts w:hint="eastAsia" w:ascii="微软雅黑" w:hAnsi="微软雅黑" w:eastAsia="微软雅黑" w:cs="微软雅黑"/>
          <w:color w:val="111827"/>
        </w:rPr>
        <w:t>1. 图1，方法总体流程图，对应文件 `图1_方法总体流程.svg`。</w:t>
      </w:r>
    </w:p>
    <w:p w14:paraId="58A5F05D">
      <w:pPr>
        <w:pStyle w:val="9"/>
        <w:keepNext w:val="0"/>
        <w:keepLines w:val="0"/>
        <w:widowControl/>
        <w:suppressLineNumbers w:val="0"/>
        <w:spacing w:line="13" w:lineRule="atLeast"/>
      </w:pPr>
      <w:r>
        <w:rPr>
          <w:rFonts w:hint="eastAsia" w:ascii="微软雅黑" w:hAnsi="微软雅黑" w:eastAsia="微软雅黑" w:cs="微软雅黑"/>
          <w:color w:val="111827"/>
        </w:rPr>
        <w:t>2. 图2，系统模块结构图，对应文件 `图2_系统模块结构.svg`。</w:t>
      </w:r>
    </w:p>
    <w:p w14:paraId="55ADCDA9">
      <w:pPr>
        <w:pStyle w:val="9"/>
        <w:keepNext w:val="0"/>
        <w:keepLines w:val="0"/>
        <w:widowControl/>
        <w:suppressLineNumbers w:val="0"/>
        <w:spacing w:line="13" w:lineRule="atLeast"/>
      </w:pPr>
      <w:r>
        <w:rPr>
          <w:rFonts w:hint="eastAsia" w:ascii="微软雅黑" w:hAnsi="微软雅黑" w:eastAsia="微软雅黑" w:cs="微软雅黑"/>
          <w:color w:val="111827"/>
        </w:rPr>
        <w:t>3. 图3，基线与最坏工况指标对比图，对应文件 `图3_基线与最坏工况指标对比.svg`。</w:t>
      </w:r>
    </w:p>
    <w:p w14:paraId="7BD816B8">
      <w:pPr>
        <w:pStyle w:val="9"/>
        <w:keepNext w:val="0"/>
        <w:keepLines w:val="0"/>
        <w:widowControl/>
        <w:suppressLineNumbers w:val="0"/>
        <w:spacing w:line="13" w:lineRule="atLeast"/>
      </w:pPr>
      <w:r>
        <w:rPr>
          <w:rFonts w:hint="eastAsia" w:ascii="微软雅黑" w:hAnsi="微软雅黑" w:eastAsia="微软雅黑" w:cs="微软雅黑"/>
          <w:color w:val="111827"/>
        </w:rPr>
        <w:t>4. 图4，训练集时频图样例拼图，对应文件 `图4_训练集时频图样例拼图.png`。</w:t>
      </w:r>
    </w:p>
    <w:p w14:paraId="48034AD6">
      <w:pPr>
        <w:pStyle w:val="9"/>
        <w:keepNext w:val="0"/>
        <w:keepLines w:val="0"/>
        <w:widowControl/>
        <w:suppressLineNumbers w:val="0"/>
        <w:spacing w:line="13" w:lineRule="atLeast"/>
      </w:pPr>
      <w:r>
        <w:rPr>
          <w:rFonts w:hint="eastAsia" w:ascii="微软雅黑" w:hAnsi="微软雅黑" w:eastAsia="微软雅黑" w:cs="微软雅黑"/>
          <w:color w:val="111827"/>
        </w:rPr>
        <w:t>5. 图5，测试集混淆矩阵，对应文件 `图5_测试集混淆矩阵.png`。</w:t>
      </w:r>
    </w:p>
    <w:p w14:paraId="20F4CE0A">
      <w:pPr>
        <w:pStyle w:val="9"/>
        <w:keepNext w:val="0"/>
        <w:keepLines w:val="0"/>
        <w:widowControl/>
        <w:suppressLineNumbers w:val="0"/>
        <w:spacing w:line="13" w:lineRule="atLeast"/>
      </w:pPr>
      <w:r>
        <w:rPr>
          <w:rFonts w:hint="eastAsia" w:ascii="微软雅黑" w:hAnsi="微软雅黑" w:eastAsia="微软雅黑" w:cs="微软雅黑"/>
          <w:color w:val="111827"/>
        </w:rPr>
        <w:t>6. 图6，最坏工况关键帧时频图拼图，对应文件 `图6_最坏工况关键帧时频图拼图.png`。</w:t>
      </w:r>
    </w:p>
    <w:p w14:paraId="0AE259E8">
      <w:pPr>
        <w:pStyle w:val="4"/>
        <w:keepNext w:val="0"/>
        <w:keepLines w:val="0"/>
        <w:widowControl/>
        <w:suppressLineNumbers w:val="0"/>
        <w:spacing w:line="13" w:lineRule="atLeast"/>
      </w:pPr>
      <w:r>
        <w:rPr>
          <w:color w:val="111827"/>
        </w:rPr>
        <w:t>5.4 代理人可直接提炼的独立权利要求方向</w:t>
      </w:r>
    </w:p>
    <w:p w14:paraId="3BDAFC6A">
      <w:pPr>
        <w:pStyle w:val="9"/>
        <w:keepNext w:val="0"/>
        <w:keepLines w:val="0"/>
        <w:widowControl/>
        <w:suppressLineNumbers w:val="0"/>
        <w:spacing w:line="13" w:lineRule="atLeast"/>
      </w:pPr>
      <w:r>
        <w:rPr>
          <w:rFonts w:hint="eastAsia" w:ascii="微软雅黑" w:hAnsi="微软雅黑" w:eastAsia="微软雅黑" w:cs="微软雅黑"/>
          <w:color w:val="111827"/>
        </w:rPr>
        <w:t>建议至少形成如下保护方向。</w:t>
      </w:r>
    </w:p>
    <w:p w14:paraId="4761CE27">
      <w:pPr>
        <w:pStyle w:val="9"/>
        <w:keepNext w:val="0"/>
        <w:keepLines w:val="0"/>
        <w:widowControl/>
        <w:suppressLineNumbers w:val="0"/>
        <w:spacing w:line="13" w:lineRule="atLeast"/>
      </w:pPr>
      <w:r>
        <w:rPr>
          <w:rFonts w:hint="eastAsia" w:ascii="微软雅黑" w:hAnsi="微软雅黑" w:eastAsia="微软雅黑" w:cs="微软雅黑"/>
          <w:color w:val="111827"/>
        </w:rPr>
        <w:t>1. 方法独立权利要求，保护时变场景构建、双链路统一评估、最坏工况生成和干扰识别的整体流程。</w:t>
      </w:r>
    </w:p>
    <w:p w14:paraId="55021061">
      <w:pPr>
        <w:pStyle w:val="9"/>
        <w:keepNext w:val="0"/>
        <w:keepLines w:val="0"/>
        <w:widowControl/>
        <w:suppressLineNumbers w:val="0"/>
        <w:spacing w:line="13" w:lineRule="atLeast"/>
      </w:pPr>
      <w:r>
        <w:rPr>
          <w:rFonts w:hint="eastAsia" w:ascii="微软雅黑" w:hAnsi="微软雅黑" w:eastAsia="微软雅黑" w:cs="微软雅黑"/>
          <w:color w:val="111827"/>
        </w:rPr>
        <w:t>2. 系统独立权利要求，保护场景构建模块、功率建模模块、最坏工况生成模块、双链路协同评估模块和干扰识别模块。</w:t>
      </w:r>
    </w:p>
    <w:p w14:paraId="081E810B">
      <w:pPr>
        <w:pStyle w:val="9"/>
        <w:keepNext w:val="0"/>
        <w:keepLines w:val="0"/>
        <w:widowControl/>
        <w:suppressLineNumbers w:val="0"/>
        <w:spacing w:line="13" w:lineRule="atLeast"/>
      </w:pPr>
      <w:r>
        <w:rPr>
          <w:rFonts w:hint="eastAsia" w:ascii="微软雅黑" w:hAnsi="微软雅黑" w:eastAsia="微软雅黑" w:cs="微软雅黑"/>
          <w:color w:val="111827"/>
        </w:rPr>
        <w:t>3. 电子设备独立权利要求，保护执行所述方法的处理器、存储器和程序。</w:t>
      </w:r>
    </w:p>
    <w:p w14:paraId="2C56B519">
      <w:pPr>
        <w:pStyle w:val="9"/>
        <w:keepNext w:val="0"/>
        <w:keepLines w:val="0"/>
        <w:widowControl/>
        <w:suppressLineNumbers w:val="0"/>
        <w:spacing w:line="13" w:lineRule="atLeast"/>
      </w:pPr>
      <w:r>
        <w:rPr>
          <w:rFonts w:hint="eastAsia" w:ascii="微软雅黑" w:hAnsi="微软雅黑" w:eastAsia="微软雅黑" w:cs="微软雅黑"/>
          <w:color w:val="111827"/>
        </w:rPr>
        <w:t>4. 存储介质独立权利要求，保护承载所述程序的介质。</w:t>
      </w:r>
    </w:p>
    <w:p w14:paraId="3DC8139B">
      <w:pPr>
        <w:pStyle w:val="3"/>
        <w:keepNext w:val="0"/>
        <w:keepLines w:val="0"/>
        <w:widowControl/>
        <w:suppressLineNumbers w:val="0"/>
        <w:spacing w:line="13" w:lineRule="atLeast"/>
      </w:pPr>
      <w:r>
        <w:rPr>
          <w:color w:val="111827"/>
        </w:rPr>
        <w:t>六、本发明的关键点和欲保护点是什么？是否有替代方案同样能实现发明目的？</w:t>
      </w:r>
    </w:p>
    <w:p w14:paraId="3ACCDFDE">
      <w:pPr>
        <w:pStyle w:val="9"/>
        <w:keepNext w:val="0"/>
        <w:keepLines w:val="0"/>
        <w:widowControl/>
        <w:suppressLineNumbers w:val="0"/>
        <w:spacing w:line="13" w:lineRule="atLeast"/>
      </w:pPr>
      <w:r>
        <w:rPr>
          <w:rFonts w:hint="eastAsia" w:ascii="微软雅黑" w:hAnsi="微软雅黑" w:eastAsia="微软雅黑" w:cs="微软雅黑"/>
          <w:color w:val="111827"/>
        </w:rPr>
        <w:t>本发明的关键点和欲保护点如下。</w:t>
      </w:r>
    </w:p>
    <w:p w14:paraId="038D2F6E">
      <w:pPr>
        <w:pStyle w:val="9"/>
        <w:keepNext w:val="0"/>
        <w:keepLines w:val="0"/>
        <w:widowControl/>
        <w:suppressLineNumbers w:val="0"/>
        <w:spacing w:line="13" w:lineRule="atLeast"/>
      </w:pPr>
      <w:r>
        <w:rPr>
          <w:rFonts w:hint="eastAsia" w:ascii="微软雅黑" w:hAnsi="微软雅黑" w:eastAsia="微软雅黑" w:cs="微软雅黑"/>
          <w:color w:val="111827"/>
        </w:rPr>
        <w:t>1. 不是普通的车载卫星通信流程，而是将“时变轨道几何 + 双链路 EMC 评估 + 最坏工况生成 + 干扰识别”闭环打通。</w:t>
      </w:r>
    </w:p>
    <w:p w14:paraId="3C847A43">
      <w:pPr>
        <w:pStyle w:val="9"/>
        <w:keepNext w:val="0"/>
        <w:keepLines w:val="0"/>
        <w:widowControl/>
        <w:suppressLineNumbers w:val="0"/>
        <w:spacing w:line="13" w:lineRule="atLeast"/>
      </w:pPr>
      <w:r>
        <w:rPr>
          <w:rFonts w:hint="eastAsia" w:ascii="微软雅黑" w:hAnsi="微软雅黑" w:eastAsia="微软雅黑" w:cs="微软雅黑"/>
          <w:color w:val="111827"/>
        </w:rPr>
        <w:t>2. 不是简单枚举干扰参数，而是利用生成模型在潜空间中产生时变干扰包络，再用搜索算法自动寻找最坏工况。</w:t>
      </w:r>
    </w:p>
    <w:p w14:paraId="04CC1129">
      <w:pPr>
        <w:pStyle w:val="9"/>
        <w:keepNext w:val="0"/>
        <w:keepLines w:val="0"/>
        <w:widowControl/>
        <w:suppressLineNumbers w:val="0"/>
        <w:spacing w:line="13" w:lineRule="atLeast"/>
      </w:pPr>
      <w:r>
        <w:rPr>
          <w:rFonts w:hint="eastAsia" w:ascii="微软雅黑" w:hAnsi="微软雅黑" w:eastAsia="微软雅黑" w:cs="微软雅黑"/>
          <w:color w:val="111827"/>
        </w:rPr>
        <w:t>3. 不是只看单链路性能，而是通过 `min{DL, UL}` 和 `max{BLER_DL, BLER_UL}` 构造端到端评价值，直接定位业务瓶颈。</w:t>
      </w:r>
    </w:p>
    <w:p w14:paraId="18AB0945">
      <w:pPr>
        <w:pStyle w:val="9"/>
        <w:keepNext w:val="0"/>
        <w:keepLines w:val="0"/>
        <w:widowControl/>
        <w:suppressLineNumbers w:val="0"/>
        <w:spacing w:line="13" w:lineRule="atLeast"/>
      </w:pPr>
      <w:r>
        <w:rPr>
          <w:rFonts w:hint="eastAsia" w:ascii="微软雅黑" w:hAnsi="微软雅黑" w:eastAsia="微软雅黑" w:cs="微软雅黑"/>
          <w:color w:val="111827"/>
        </w:rPr>
        <w:t>4. 不是只输出性能退化数值，而是输出与性能退化对应的干扰类型和关键帧时频图，具备更强的解释力和工程可用性。</w:t>
      </w:r>
    </w:p>
    <w:p w14:paraId="6210EA69">
      <w:pPr>
        <w:pStyle w:val="9"/>
        <w:keepNext w:val="0"/>
        <w:keepLines w:val="0"/>
        <w:widowControl/>
        <w:suppressLineNumbers w:val="0"/>
        <w:spacing w:line="13" w:lineRule="atLeast"/>
      </w:pPr>
      <w:r>
        <w:rPr>
          <w:rFonts w:hint="eastAsia" w:ascii="微软雅黑" w:hAnsi="微软雅黑" w:eastAsia="微软雅黑" w:cs="微软雅黑"/>
          <w:color w:val="111827"/>
        </w:rPr>
        <w:t>5. 不是单纯软件算法描述，而是给出面向实验室评估平台的完整模块划分、输入输出关系和实施例参数。</w:t>
      </w:r>
    </w:p>
    <w:p w14:paraId="29ED58F6">
      <w:pPr>
        <w:pStyle w:val="9"/>
        <w:keepNext w:val="0"/>
        <w:keepLines w:val="0"/>
        <w:widowControl/>
        <w:suppressLineNumbers w:val="0"/>
        <w:spacing w:line="13" w:lineRule="atLeast"/>
      </w:pPr>
      <w:r>
        <w:rPr>
          <w:rFonts w:hint="eastAsia" w:ascii="微软雅黑" w:hAnsi="微软雅黑" w:eastAsia="微软雅黑" w:cs="微软雅黑"/>
          <w:color w:val="111827"/>
        </w:rPr>
        <w:t>替代方案同样可以实现发明目的，但仍应落入本发明保护范围，包括：</w:t>
      </w:r>
    </w:p>
    <w:p w14:paraId="502F84C5">
      <w:pPr>
        <w:pStyle w:val="9"/>
        <w:keepNext w:val="0"/>
        <w:keepLines w:val="0"/>
        <w:widowControl/>
        <w:suppressLineNumbers w:val="0"/>
        <w:spacing w:line="13" w:lineRule="atLeast"/>
      </w:pPr>
      <w:r>
        <w:rPr>
          <w:rFonts w:hint="eastAsia" w:ascii="微软雅黑" w:hAnsi="微软雅黑" w:eastAsia="微软雅黑" w:cs="微软雅黑"/>
          <w:color w:val="111827"/>
        </w:rPr>
        <w:t>1. 使用不同的生成模型产生时变干扰包络。</w:t>
      </w:r>
    </w:p>
    <w:p w14:paraId="2AE40037">
      <w:pPr>
        <w:pStyle w:val="9"/>
        <w:keepNext w:val="0"/>
        <w:keepLines w:val="0"/>
        <w:widowControl/>
        <w:suppressLineNumbers w:val="0"/>
        <w:spacing w:line="13" w:lineRule="atLeast"/>
      </w:pPr>
      <w:r>
        <w:rPr>
          <w:rFonts w:hint="eastAsia" w:ascii="微软雅黑" w:hAnsi="微软雅黑" w:eastAsia="微软雅黑" w:cs="微软雅黑"/>
          <w:color w:val="111827"/>
        </w:rPr>
        <w:t>2. 使用不同的搜索算法寻找最坏工况。</w:t>
      </w:r>
    </w:p>
    <w:p w14:paraId="2CAF72E8">
      <w:pPr>
        <w:pStyle w:val="9"/>
        <w:keepNext w:val="0"/>
        <w:keepLines w:val="0"/>
        <w:widowControl/>
        <w:suppressLineNumbers w:val="0"/>
        <w:spacing w:line="13" w:lineRule="atLeast"/>
      </w:pPr>
      <w:r>
        <w:rPr>
          <w:rFonts w:hint="eastAsia" w:ascii="微软雅黑" w:hAnsi="微软雅黑" w:eastAsia="微软雅黑" w:cs="微软雅黑"/>
          <w:color w:val="111827"/>
        </w:rPr>
        <w:t>3. 使用不同的时频变换方式和轻量分类网络进行干扰识别。</w:t>
      </w:r>
    </w:p>
    <w:p w14:paraId="37BDBC70">
      <w:pPr>
        <w:pStyle w:val="9"/>
        <w:keepNext w:val="0"/>
        <w:keepLines w:val="0"/>
        <w:widowControl/>
        <w:suppressLineNumbers w:val="0"/>
        <w:spacing w:line="13" w:lineRule="atLeast"/>
      </w:pPr>
      <w:r>
        <w:rPr>
          <w:rFonts w:hint="eastAsia" w:ascii="微软雅黑" w:hAnsi="微软雅黑" w:eastAsia="微软雅黑" w:cs="微软雅黑"/>
          <w:color w:val="111827"/>
        </w:rPr>
        <w:t>4. 将干扰源从卫星扩展到地面、车载或无人平台。</w:t>
      </w:r>
    </w:p>
    <w:p w14:paraId="1793A353">
      <w:pPr>
        <w:pStyle w:val="3"/>
        <w:keepNext w:val="0"/>
        <w:keepLines w:val="0"/>
        <w:widowControl/>
        <w:suppressLineNumbers w:val="0"/>
        <w:spacing w:line="13" w:lineRule="atLeast"/>
      </w:pPr>
      <w:r>
        <w:rPr>
          <w:color w:val="111827"/>
        </w:rPr>
        <w:t>七、查新情况介绍</w:t>
      </w:r>
    </w:p>
    <w:p w14:paraId="1415225B">
      <w:pPr>
        <w:pStyle w:val="4"/>
        <w:keepNext w:val="0"/>
        <w:keepLines w:val="0"/>
        <w:widowControl/>
        <w:suppressLineNumbers w:val="0"/>
        <w:spacing w:line="13" w:lineRule="atLeast"/>
      </w:pPr>
      <w:r>
        <w:rPr>
          <w:color w:val="111827"/>
        </w:rPr>
        <w:t>7.1 查新关键词</w:t>
      </w:r>
    </w:p>
    <w:p w14:paraId="47870C4D">
      <w:pPr>
        <w:pStyle w:val="9"/>
        <w:keepNext w:val="0"/>
        <w:keepLines w:val="0"/>
        <w:widowControl/>
        <w:suppressLineNumbers w:val="0"/>
        <w:spacing w:line="13" w:lineRule="atLeast"/>
      </w:pPr>
      <w:r>
        <w:rPr>
          <w:rFonts w:hint="eastAsia" w:ascii="微软雅黑" w:hAnsi="微软雅黑" w:eastAsia="微软雅黑" w:cs="微软雅黑"/>
          <w:color w:val="111827"/>
        </w:rPr>
        <w:t>车载低轨卫星通信、电磁兼容、EMC、双链路评估、最坏工况、干扰识别、生成模型、时频图分类、实验室仿真、卫星共信道干扰、车载卫星通信系统。</w:t>
      </w:r>
    </w:p>
    <w:p w14:paraId="2154679F">
      <w:pPr>
        <w:pStyle w:val="4"/>
        <w:keepNext w:val="0"/>
        <w:keepLines w:val="0"/>
        <w:widowControl/>
        <w:suppressLineNumbers w:val="0"/>
        <w:spacing w:line="13" w:lineRule="atLeast"/>
      </w:pPr>
      <w:r>
        <w:rPr>
          <w:color w:val="111827"/>
        </w:rPr>
        <w:t>7.2 检索结果及技术区别描述</w:t>
      </w:r>
    </w:p>
    <w:p w14:paraId="1A597311">
      <w:pPr>
        <w:pStyle w:val="9"/>
        <w:keepNext w:val="0"/>
        <w:keepLines w:val="0"/>
        <w:widowControl/>
        <w:suppressLineNumbers w:val="0"/>
        <w:spacing w:line="13" w:lineRule="atLeast"/>
      </w:pPr>
      <w:r>
        <w:rPr>
          <w:rFonts w:hint="eastAsia" w:ascii="微软雅黑" w:hAnsi="微软雅黑" w:eastAsia="微软雅黑" w:cs="微软雅黑"/>
          <w:color w:val="111827"/>
        </w:rPr>
        <w:t>对比项 1：车载卫星通信系统及车辆。</w:t>
      </w:r>
    </w:p>
    <w:p w14:paraId="5E18C660">
      <w:pPr>
        <w:pStyle w:val="9"/>
        <w:keepNext w:val="0"/>
        <w:keepLines w:val="0"/>
        <w:widowControl/>
        <w:suppressLineNumbers w:val="0"/>
        <w:spacing w:line="13" w:lineRule="atLeast"/>
      </w:pPr>
      <w:r>
        <w:rPr>
          <w:rFonts w:hint="eastAsia" w:ascii="微软雅黑" w:hAnsi="微软雅黑" w:eastAsia="微软雅黑" w:cs="微软雅黑"/>
          <w:color w:val="111827"/>
        </w:rPr>
        <w:t>技术区别描述：现有方案主要围绕车载卫星通信终端结构、收发流程、设备集成和车辆应用展开，重点是“如何通信”或“如何接入卫星”，并未公开基于低轨时变场景的双链路 EMC 最坏工况生成、共信道干扰统一建模、端到端评价和时频图干扰识别这一整套实验室评估闭环。</w:t>
      </w:r>
    </w:p>
    <w:p w14:paraId="3D92956B">
      <w:pPr>
        <w:pStyle w:val="9"/>
        <w:keepNext w:val="0"/>
        <w:keepLines w:val="0"/>
        <w:widowControl/>
        <w:suppressLineNumbers w:val="0"/>
        <w:spacing w:line="13" w:lineRule="atLeast"/>
      </w:pPr>
      <w:r>
        <w:rPr>
          <w:rFonts w:hint="eastAsia" w:ascii="微软雅黑" w:hAnsi="微软雅黑" w:eastAsia="微软雅黑" w:cs="微软雅黑"/>
          <w:color w:val="111827"/>
        </w:rPr>
        <w:t>相关程度：高。</w:t>
      </w:r>
    </w:p>
    <w:p w14:paraId="7CFF4256">
      <w:pPr>
        <w:pStyle w:val="9"/>
        <w:keepNext w:val="0"/>
        <w:keepLines w:val="0"/>
        <w:widowControl/>
        <w:suppressLineNumbers w:val="0"/>
        <w:spacing w:line="13" w:lineRule="atLeast"/>
      </w:pPr>
      <w:r>
        <w:rPr>
          <w:rFonts w:hint="eastAsia" w:ascii="微软雅黑" w:hAnsi="微软雅黑" w:eastAsia="微软雅黑" w:cs="微软雅黑"/>
          <w:color w:val="111827"/>
        </w:rPr>
        <w:t>对比项 2：基于卫星通信的车联网数据压缩方法、装置、设备和介质。</w:t>
      </w:r>
    </w:p>
    <w:p w14:paraId="09FF97AD">
      <w:pPr>
        <w:pStyle w:val="9"/>
        <w:keepNext w:val="0"/>
        <w:keepLines w:val="0"/>
        <w:widowControl/>
        <w:suppressLineNumbers w:val="0"/>
        <w:spacing w:line="13" w:lineRule="atLeast"/>
      </w:pPr>
      <w:r>
        <w:rPr>
          <w:rFonts w:hint="eastAsia" w:ascii="微软雅黑" w:hAnsi="微软雅黑" w:eastAsia="微软雅黑" w:cs="微软雅黑"/>
          <w:color w:val="111827"/>
        </w:rPr>
        <w:t>技术区别描述：现有方案解决的是业务传输中的数据压缩和通信成本问题，不涉及电磁兼容最坏工况生成，也不涉及上行、下行和端到端的统一 EMC 评估。</w:t>
      </w:r>
    </w:p>
    <w:p w14:paraId="2FE5A867">
      <w:pPr>
        <w:pStyle w:val="9"/>
        <w:keepNext w:val="0"/>
        <w:keepLines w:val="0"/>
        <w:widowControl/>
        <w:suppressLineNumbers w:val="0"/>
        <w:spacing w:line="13" w:lineRule="atLeast"/>
      </w:pPr>
      <w:r>
        <w:rPr>
          <w:rFonts w:hint="eastAsia" w:ascii="微软雅黑" w:hAnsi="微软雅黑" w:eastAsia="微软雅黑" w:cs="微软雅黑"/>
          <w:color w:val="111827"/>
        </w:rPr>
        <w:t>相关程度：中。</w:t>
      </w:r>
    </w:p>
    <w:p w14:paraId="70E021B1">
      <w:pPr>
        <w:pStyle w:val="9"/>
        <w:keepNext w:val="0"/>
        <w:keepLines w:val="0"/>
        <w:widowControl/>
        <w:suppressLineNumbers w:val="0"/>
        <w:spacing w:line="13" w:lineRule="atLeast"/>
      </w:pPr>
      <w:r>
        <w:rPr>
          <w:rFonts w:hint="eastAsia" w:ascii="微软雅黑" w:hAnsi="微软雅黑" w:eastAsia="微软雅黑" w:cs="微软雅黑"/>
          <w:color w:val="111827"/>
        </w:rPr>
        <w:t>对比项 3：一种车载天线故障现场测试诊断装置。</w:t>
      </w:r>
    </w:p>
    <w:p w14:paraId="61677897">
      <w:pPr>
        <w:pStyle w:val="9"/>
        <w:keepNext w:val="0"/>
        <w:keepLines w:val="0"/>
        <w:widowControl/>
        <w:suppressLineNumbers w:val="0"/>
        <w:spacing w:line="13" w:lineRule="atLeast"/>
      </w:pPr>
      <w:r>
        <w:rPr>
          <w:rFonts w:hint="eastAsia" w:ascii="微软雅黑" w:hAnsi="微软雅黑" w:eastAsia="微软雅黑" w:cs="微软雅黑"/>
          <w:color w:val="111827"/>
        </w:rPr>
        <w:t>技术区别描述：该方案解决的是现场信号通路衰减检测和故障诊断，属于现场测量装置技术路线；本发明解决的是研发和实验室阶段对车载低轨卫星通信系统进行时变场景 EMC 仿真、最坏工况搜索和干扰识别的技术问题，二者应用阶段、对象和技术实现均不同。</w:t>
      </w:r>
    </w:p>
    <w:p w14:paraId="0FE19610">
      <w:pPr>
        <w:pStyle w:val="9"/>
        <w:keepNext w:val="0"/>
        <w:keepLines w:val="0"/>
        <w:widowControl/>
        <w:suppressLineNumbers w:val="0"/>
        <w:spacing w:line="13" w:lineRule="atLeast"/>
      </w:pPr>
      <w:r>
        <w:rPr>
          <w:rFonts w:hint="eastAsia" w:ascii="微软雅黑" w:hAnsi="微软雅黑" w:eastAsia="微软雅黑" w:cs="微软雅黑"/>
          <w:color w:val="111827"/>
        </w:rPr>
        <w:t>相关程度：中。</w:t>
      </w:r>
    </w:p>
    <w:p w14:paraId="7FBD472B">
      <w:pPr>
        <w:pStyle w:val="9"/>
        <w:keepNext w:val="0"/>
        <w:keepLines w:val="0"/>
        <w:widowControl/>
        <w:suppressLineNumbers w:val="0"/>
        <w:spacing w:line="13" w:lineRule="atLeast"/>
      </w:pPr>
      <w:r>
        <w:rPr>
          <w:rFonts w:hint="eastAsia" w:ascii="微软雅黑" w:hAnsi="微软雅黑" w:eastAsia="微软雅黑" w:cs="微软雅黑"/>
          <w:color w:val="111827"/>
        </w:rPr>
        <w:t>对比项 4：一种级联神经网络与场源等效联合的高速磁浮列车电磁环境建模方法。</w:t>
      </w:r>
    </w:p>
    <w:p w14:paraId="5FA9F07A">
      <w:pPr>
        <w:pStyle w:val="9"/>
        <w:keepNext w:val="0"/>
        <w:keepLines w:val="0"/>
        <w:widowControl/>
        <w:suppressLineNumbers w:val="0"/>
        <w:spacing w:line="13" w:lineRule="atLeast"/>
      </w:pPr>
      <w:r>
        <w:rPr>
          <w:rFonts w:hint="eastAsia" w:ascii="微软雅黑" w:hAnsi="微软雅黑" w:eastAsia="微软雅黑" w:cs="微软雅黑"/>
          <w:color w:val="111827"/>
        </w:rPr>
        <w:t>技术区别描述：该方案偏向静态或准静态电磁场建模与神经网络近场预测，侧重等效源和屏蔽效能；本发明侧重低轨卫星时变场景下的双链路功率评估、生成式最坏工况搜索和时频图干扰分类，不涉及相同的场景组织方式和评价闭环。</w:t>
      </w:r>
    </w:p>
    <w:p w14:paraId="1A5F77D0">
      <w:pPr>
        <w:pStyle w:val="9"/>
        <w:keepNext w:val="0"/>
        <w:keepLines w:val="0"/>
        <w:widowControl/>
        <w:suppressLineNumbers w:val="0"/>
        <w:spacing w:line="13" w:lineRule="atLeast"/>
      </w:pPr>
      <w:r>
        <w:rPr>
          <w:rFonts w:hint="eastAsia" w:ascii="微软雅黑" w:hAnsi="微软雅黑" w:eastAsia="微软雅黑" w:cs="微软雅黑"/>
          <w:color w:val="111827"/>
        </w:rPr>
        <w:t>相关程度：中。</w:t>
      </w:r>
    </w:p>
    <w:p w14:paraId="0AA27117">
      <w:pPr>
        <w:pStyle w:val="9"/>
        <w:keepNext w:val="0"/>
        <w:keepLines w:val="0"/>
        <w:widowControl/>
        <w:suppressLineNumbers w:val="0"/>
        <w:spacing w:line="13" w:lineRule="atLeast"/>
      </w:pPr>
      <w:r>
        <w:rPr>
          <w:rFonts w:hint="eastAsia" w:ascii="微软雅黑" w:hAnsi="微软雅黑" w:eastAsia="微软雅黑" w:cs="微软雅黑"/>
          <w:color w:val="111827"/>
        </w:rPr>
        <w:t>综合判断：现有资料中虽然分别存在车载卫星通信、现场故障检测、近场电磁建模和神经网络分类等方案，但尚未发现将“低轨时变几何、双链路 EMC 评估、生成式最坏工况搜索、功率对齐时频图干扰识别和实验室结果导出”以本发明方式进行组合的公开方案。本发明适合从“方法 + 系统 + 设备/介质”三个层面进行专利布局。</w:t>
      </w:r>
    </w:p>
    <w:p w14:paraId="0174DB56">
      <w:pPr>
        <w:pStyle w:val="3"/>
        <w:keepNext w:val="0"/>
        <w:keepLines w:val="0"/>
        <w:widowControl/>
        <w:suppressLineNumbers w:val="0"/>
        <w:spacing w:line="13" w:lineRule="atLeast"/>
      </w:pPr>
      <w:r>
        <w:rPr>
          <w:color w:val="111827"/>
        </w:rPr>
        <w:t>八、附图（表）</w:t>
      </w:r>
    </w:p>
    <w:p w14:paraId="5F107C27">
      <w:pPr>
        <w:pStyle w:val="9"/>
        <w:keepNext w:val="0"/>
        <w:keepLines w:val="0"/>
        <w:widowControl/>
        <w:suppressLineNumbers w:val="0"/>
        <w:spacing w:line="13" w:lineRule="atLeast"/>
      </w:pPr>
      <w:r>
        <w:rPr>
          <w:rFonts w:hint="eastAsia" w:ascii="微软雅黑" w:hAnsi="微软雅黑" w:eastAsia="微软雅黑" w:cs="微软雅黑"/>
          <w:color w:val="111827"/>
        </w:rPr>
        <w:t>附图文件位于 `20260322_交底书附图_卫星EMC` 文件夹中，建议随本交底书一并提交给代理人。除现有 PNG 图像外，已补充可编辑 SVG 图，便于后续按代理人要求转为 Visio 或继续修改。</w:t>
      </w:r>
    </w:p>
    <w:p w14:paraId="592ECBC3">
      <w:pPr>
        <w:pStyle w:val="3"/>
        <w:keepNext w:val="0"/>
        <w:keepLines w:val="0"/>
        <w:widowControl/>
        <w:suppressLineNumbers w:val="0"/>
        <w:spacing w:line="13" w:lineRule="atLeast"/>
      </w:pPr>
      <w:r>
        <w:rPr>
          <w:color w:val="111827"/>
        </w:rPr>
        <w:t>九、素材来源说明</w:t>
      </w:r>
    </w:p>
    <w:p w14:paraId="3148207E">
      <w:pPr>
        <w:pStyle w:val="9"/>
        <w:keepNext w:val="0"/>
        <w:keepLines w:val="0"/>
        <w:widowControl/>
        <w:suppressLineNumbers w:val="0"/>
        <w:spacing w:line="13" w:lineRule="atLeast"/>
      </w:pPr>
      <w:r>
        <w:rPr>
          <w:rFonts w:hint="eastAsia" w:ascii="微软雅黑" w:hAnsi="微软雅黑" w:eastAsia="微软雅黑" w:cs="微软雅黑"/>
          <w:color w:val="111827"/>
        </w:rPr>
        <w:t>本交底书综合利用了如下现有资产。</w:t>
      </w:r>
    </w:p>
    <w:p w14:paraId="08DFC2D3">
      <w:pPr>
        <w:pStyle w:val="9"/>
        <w:keepNext w:val="0"/>
        <w:keepLines w:val="0"/>
        <w:widowControl/>
        <w:suppressLineNumbers w:val="0"/>
        <w:spacing w:line="13" w:lineRule="atLeast"/>
      </w:pPr>
      <w:r>
        <w:rPr>
          <w:rFonts w:hint="eastAsia" w:ascii="微软雅黑" w:hAnsi="微软雅黑" w:eastAsia="微软雅黑" w:cs="微软雅黑"/>
          <w:color w:val="111827"/>
        </w:rPr>
        <w:t>1. 主知识库中的项目总览、成果节点、写作基础和代码级技术解析。</w:t>
      </w:r>
    </w:p>
    <w:p w14:paraId="481019A5">
      <w:pPr>
        <w:pStyle w:val="9"/>
        <w:keepNext w:val="0"/>
        <w:keepLines w:val="0"/>
        <w:widowControl/>
        <w:suppressLineNumbers w:val="0"/>
        <w:spacing w:line="13" w:lineRule="atLeast"/>
      </w:pPr>
      <w:r>
        <w:rPr>
          <w:rFonts w:hint="eastAsia" w:ascii="微软雅黑" w:hAnsi="微软雅黑" w:eastAsia="微软雅黑" w:cs="微软雅黑"/>
          <w:color w:val="111827"/>
        </w:rPr>
        <w:t>2. 卫星 MATLAB 仿真平台及其子知识库中的技术栈、论文映射和论文解读。</w:t>
      </w:r>
    </w:p>
    <w:p w14:paraId="3B8BAF54">
      <w:pPr>
        <w:pStyle w:val="9"/>
        <w:keepNext w:val="0"/>
        <w:keepLines w:val="0"/>
        <w:widowControl/>
        <w:suppressLineNumbers w:val="0"/>
        <w:spacing w:line="13" w:lineRule="atLeast"/>
      </w:pPr>
      <w:r>
        <w:rPr>
          <w:rFonts w:hint="eastAsia" w:ascii="微软雅黑" w:hAnsi="微软雅黑" w:eastAsia="微软雅黑" w:cs="微软雅黑"/>
          <w:color w:val="111827"/>
        </w:rPr>
        <w:t>3. 试验室环境下低轨卫星通信系统 EMC 仿真技术报告。</w:t>
      </w:r>
    </w:p>
    <w:p w14:paraId="41F6D214">
      <w:pPr>
        <w:pStyle w:val="9"/>
        <w:keepNext w:val="0"/>
        <w:keepLines w:val="0"/>
        <w:widowControl/>
        <w:suppressLineNumbers w:val="0"/>
        <w:spacing w:line="13" w:lineRule="atLeast"/>
      </w:pPr>
      <w:r>
        <w:rPr>
          <w:rFonts w:hint="eastAsia" w:ascii="微软雅黑" w:hAnsi="微软雅黑" w:eastAsia="微软雅黑" w:cs="微软雅黑"/>
          <w:color w:val="111827"/>
        </w:rPr>
        <w:t>4. 参考文献中的车载卫星通信专利对标资料。</w:t>
      </w:r>
    </w:p>
    <w:p w14:paraId="0E6BF913">
      <w:pPr>
        <w:pStyle w:val="9"/>
        <w:keepNext w:val="0"/>
        <w:keepLines w:val="0"/>
        <w:widowControl/>
        <w:suppressLineNumbers w:val="0"/>
        <w:spacing w:line="13" w:lineRule="atLeast"/>
      </w:pPr>
      <w:r>
        <w:rPr>
          <w:rFonts w:hint="eastAsia" w:ascii="微软雅黑" w:hAnsi="微软雅黑" w:eastAsia="微软雅黑" w:cs="微软雅黑"/>
          <w:color w:val="111827"/>
        </w:rPr>
        <w:t>5. 新增的两份参考交底书，用于校准交底书的“装置/流程表达层次”和“建模/算法表达层次”。</w:t>
      </w:r>
    </w:p>
    <w:p w14:paraId="67DD7660">
      <w:pPr>
        <w:pStyle w:val="3"/>
        <w:keepNext w:val="0"/>
        <w:keepLines w:val="0"/>
        <w:widowControl/>
        <w:suppressLineNumbers w:val="0"/>
        <w:spacing w:line="13" w:lineRule="atLeast"/>
      </w:pPr>
      <w:r>
        <w:rPr>
          <w:color w:val="111827"/>
        </w:rPr>
        <w:t>十、需补充信息</w:t>
      </w:r>
    </w:p>
    <w:p w14:paraId="2643F3D0">
      <w:pPr>
        <w:pStyle w:val="9"/>
        <w:keepNext w:val="0"/>
        <w:keepLines w:val="0"/>
        <w:widowControl/>
        <w:suppressLineNumbers w:val="0"/>
        <w:spacing w:line="13" w:lineRule="atLeast"/>
      </w:pPr>
      <w:r>
        <w:rPr>
          <w:rFonts w:hint="eastAsia" w:ascii="微软雅黑" w:hAnsi="微软雅黑" w:eastAsia="微软雅黑" w:cs="微软雅黑"/>
          <w:color w:val="111827"/>
        </w:rPr>
        <w:t>以下信息无法从现有知识库和参考资料中自动确定，建议后续补齐。</w:t>
      </w:r>
    </w:p>
    <w:p w14:paraId="08441318">
      <w:pPr>
        <w:pStyle w:val="9"/>
        <w:keepNext w:val="0"/>
        <w:keepLines w:val="0"/>
        <w:widowControl/>
        <w:suppressLineNumbers w:val="0"/>
        <w:spacing w:line="13" w:lineRule="atLeast"/>
      </w:pPr>
      <w:r>
        <w:rPr>
          <w:rFonts w:hint="eastAsia" w:ascii="微软雅黑" w:hAnsi="微软雅黑" w:eastAsia="微软雅黑" w:cs="微软雅黑"/>
          <w:color w:val="111827"/>
        </w:rPr>
        <w:t>1. 交底书联系人和正式联系方式。</w:t>
      </w:r>
    </w:p>
    <w:p w14:paraId="3A79F28C">
      <w:pPr>
        <w:pStyle w:val="9"/>
        <w:keepNext w:val="0"/>
        <w:keepLines w:val="0"/>
        <w:widowControl/>
        <w:suppressLineNumbers w:val="0"/>
        <w:spacing w:line="13" w:lineRule="atLeast"/>
      </w:pPr>
      <w:r>
        <w:rPr>
          <w:rFonts w:hint="eastAsia" w:ascii="微软雅黑" w:hAnsi="微软雅黑" w:eastAsia="微软雅黑" w:cs="微软雅黑"/>
          <w:color w:val="111827"/>
        </w:rPr>
        <w:t>2. 计划申请主体名称。</w:t>
      </w:r>
    </w:p>
    <w:p w14:paraId="6DA6A202">
      <w:pPr>
        <w:pStyle w:val="9"/>
        <w:keepNext w:val="0"/>
        <w:keepLines w:val="0"/>
        <w:widowControl/>
        <w:suppressLineNumbers w:val="0"/>
        <w:spacing w:line="13" w:lineRule="atLeast"/>
      </w:pPr>
      <w:r>
        <w:rPr>
          <w:rFonts w:hint="eastAsia" w:ascii="微软雅黑" w:hAnsi="微软雅黑" w:eastAsia="微软雅黑" w:cs="微软雅黑"/>
          <w:color w:val="111827"/>
        </w:rPr>
        <w:t>3. 若准备提交企业内部流程，还需补充基础信息统计表。</w:t>
      </w:r>
    </w:p>
    <w:p w14:paraId="639B34C6">
      <w:pPr>
        <w:pStyle w:val="9"/>
        <w:keepNext w:val="0"/>
        <w:keepLines w:val="0"/>
        <w:widowControl/>
        <w:suppressLineNumbers w:val="0"/>
        <w:spacing w:line="13" w:lineRule="atLeast"/>
      </w:pPr>
      <w:r>
        <w:rPr>
          <w:rFonts w:hint="eastAsia" w:ascii="微软雅黑" w:hAnsi="微软雅黑" w:eastAsia="微软雅黑" w:cs="微软雅黑"/>
          <w:color w:val="111827"/>
        </w:rPr>
        <w:t>4. 若需要增强实施例说服力，可在后续具备 MATLAB 环境时补充更多场景对比曲线截图。</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456960"/>
    <w:multiLevelType w:val="multilevel"/>
    <w:tmpl w:val="5D4569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useAltKinsokuLineBreakRules/>
    <w:compatSetting w:name="compatibilityMode" w:uri="http://schemas.microsoft.com/office/word" w:val="11"/>
  </w:compat>
  <w:rsids>
    <w:rsidRoot w:val="00000000"/>
    <w:rsid w:val="0FE20D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0" w:after="135" w:afterAutospacing="0"/>
      <w:ind w:left="0" w:right="0"/>
      <w:jc w:val="left"/>
    </w:pPr>
    <w:rPr>
      <w:rFonts w:hint="eastAsia" w:ascii="宋体" w:hAnsi="宋体" w:eastAsia="宋体" w:cs="宋体"/>
      <w:b/>
      <w:bCs/>
      <w:kern w:val="44"/>
      <w:sz w:val="19"/>
      <w:szCs w:val="19"/>
      <w:lang w:val="en-US" w:eastAsia="zh-CN" w:bidi="ar"/>
    </w:rPr>
  </w:style>
  <w:style w:type="paragraph" w:styleId="3">
    <w:name w:val="heading 2"/>
    <w:basedOn w:val="1"/>
    <w:next w:val="1"/>
    <w:semiHidden/>
    <w:unhideWhenUsed/>
    <w:qFormat/>
    <w:uiPriority w:val="0"/>
    <w:pPr>
      <w:spacing w:before="180" w:beforeAutospacing="0" w:after="75" w:afterAutospacing="0"/>
      <w:ind w:left="0" w:right="0"/>
      <w:jc w:val="left"/>
    </w:pPr>
    <w:rPr>
      <w:rFonts w:hint="eastAsia" w:ascii="宋体" w:hAnsi="宋体" w:eastAsia="宋体" w:cs="宋体"/>
      <w:b/>
      <w:bCs/>
      <w:kern w:val="0"/>
      <w:sz w:val="16"/>
      <w:szCs w:val="16"/>
      <w:lang w:val="en-US" w:eastAsia="zh-CN" w:bidi="ar"/>
    </w:rPr>
  </w:style>
  <w:style w:type="paragraph" w:styleId="4">
    <w:name w:val="heading 3"/>
    <w:basedOn w:val="1"/>
    <w:next w:val="1"/>
    <w:semiHidden/>
    <w:unhideWhenUsed/>
    <w:qFormat/>
    <w:uiPriority w:val="0"/>
    <w:pPr>
      <w:spacing w:before="135" w:beforeAutospacing="0" w:after="60" w:afterAutospacing="0"/>
      <w:ind w:left="0" w:right="0"/>
      <w:jc w:val="left"/>
    </w:pPr>
    <w:rPr>
      <w:rFonts w:hint="eastAsia" w:ascii="宋体" w:hAnsi="宋体" w:eastAsia="宋体" w:cs="宋体"/>
      <w:b/>
      <w:bCs/>
      <w:kern w:val="0"/>
      <w:sz w:val="13"/>
      <w:szCs w:val="13"/>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pBdr>
        <w:top w:val="single" w:color="D1D5DB" w:sz="2" w:space="4"/>
        <w:left w:val="single" w:color="D1D5DB" w:sz="2" w:space="4"/>
        <w:bottom w:val="single" w:color="D1D5DB" w:sz="2" w:space="4"/>
        <w:right w:val="single" w:color="D1D5DB" w:sz="2" w:space="4"/>
      </w:pBdr>
      <w:shd w:val="clear"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2"/>
      <w:szCs w:val="22"/>
      <w:lang w:val="en-US" w:eastAsia="zh-CN" w:bidi="ar"/>
    </w:rPr>
  </w:style>
  <w:style w:type="paragraph" w:styleId="9">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blank"/>
    <w:basedOn w:val="1"/>
    <w:uiPriority w:val="0"/>
    <w:pPr>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65</Pages>
  <TotalTime>0</TotalTime>
  <ScaleCrop>false</ScaleCrop>
  <LinksUpToDate>false</LinksUpToDate>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2026-03-22T11:07:37Z</dcterms:created>
  <cp:lastModifiedBy>52834</cp:lastModifiedBy>
  <dcterms:modified xsi:type="dcterms:W3CDTF">2026-03-22T11:07:37Z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41340D5ACE0E4DA1BBD2C82E2A3C7803_13</vt:lpwstr>
  </property>
</Properties>
</file>