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AA1E4">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 </w:t>
      </w:r>
      <w:r>
        <w:rPr>
          <w:rStyle w:val="6"/>
          <w:rFonts w:hint="default" w:ascii="Segoe UI" w:hAnsi="Segoe UI" w:eastAsia="Segoe UI" w:cs="Segoe UI"/>
          <w:b/>
          <w:caps w:val="0"/>
          <w:color w:val="0F1115"/>
          <w:spacing w:val="0"/>
          <w:sz w:val="30"/>
          <w:szCs w:val="30"/>
          <w:shd w:val="clear" w:fill="FFFFFF"/>
        </w:rPr>
        <w:t>专利一：《基于卫星通信的车联网数据压缩方法、装置、设备和介质》</w:t>
      </w:r>
    </w:p>
    <w:p w14:paraId="7F6F4412">
      <w:pPr>
        <w:pStyle w:val="3"/>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此专利的核心在于</w:t>
      </w:r>
      <w:r>
        <w:rPr>
          <w:rStyle w:val="6"/>
          <w:rFonts w:hint="default" w:ascii="Segoe UI" w:hAnsi="Segoe UI" w:eastAsia="Segoe UI" w:cs="Segoe UI"/>
          <w:b/>
          <w:bCs/>
          <w:i w:val="0"/>
          <w:iCs w:val="0"/>
          <w:caps w:val="0"/>
          <w:color w:val="0F1115"/>
          <w:spacing w:val="0"/>
          <w:sz w:val="24"/>
          <w:szCs w:val="24"/>
          <w:shd w:val="clear" w:fill="FFFFFF"/>
        </w:rPr>
        <w:t>数据压缩算法和通信策略</w:t>
      </w:r>
      <w:r>
        <w:rPr>
          <w:rFonts w:hint="default" w:ascii="Segoe UI" w:hAnsi="Segoe UI" w:eastAsia="Segoe UI" w:cs="Segoe UI"/>
          <w:i w:val="0"/>
          <w:iCs w:val="0"/>
          <w:caps w:val="0"/>
          <w:color w:val="0F1115"/>
          <w:spacing w:val="0"/>
          <w:sz w:val="24"/>
          <w:szCs w:val="24"/>
          <w:shd w:val="clear" w:fill="FFFFFF"/>
        </w:rPr>
        <w:t>，以降低卫星通信流量成本。其重点并非硬件设计，因此</w:t>
      </w:r>
      <w:r>
        <w:rPr>
          <w:rStyle w:val="6"/>
          <w:rFonts w:hint="default" w:ascii="Segoe UI" w:hAnsi="Segoe UI" w:eastAsia="Segoe UI" w:cs="Segoe UI"/>
          <w:b/>
          <w:bCs/>
          <w:i w:val="0"/>
          <w:iCs w:val="0"/>
          <w:caps w:val="0"/>
          <w:color w:val="0F1115"/>
          <w:spacing w:val="0"/>
          <w:sz w:val="24"/>
          <w:szCs w:val="24"/>
          <w:shd w:val="clear" w:fill="FFFFFF"/>
        </w:rPr>
        <w:t>直接和明确的EMC设计内容非常有限</w:t>
      </w:r>
      <w:r>
        <w:rPr>
          <w:rFonts w:hint="default" w:ascii="Segoe UI" w:hAnsi="Segoe UI" w:eastAsia="Segoe UI" w:cs="Segoe UI"/>
          <w:i w:val="0"/>
          <w:iCs w:val="0"/>
          <w:caps w:val="0"/>
          <w:color w:val="0F1115"/>
          <w:spacing w:val="0"/>
          <w:sz w:val="24"/>
          <w:szCs w:val="24"/>
          <w:shd w:val="clear" w:fill="FFFFFF"/>
        </w:rPr>
        <w:t>。</w:t>
      </w:r>
    </w:p>
    <w:p w14:paraId="53468B85">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1. 间接相关：系统架构中隐含的多射频模块共存</w:t>
      </w:r>
    </w:p>
    <w:p w14:paraId="1E702E44">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：说明书第[0003]段 / 文件第4页</w:t>
      </w:r>
    </w:p>
    <w:p w14:paraId="00B7EA5F">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21C65976">
      <w:pPr>
        <w:pStyle w:val="3"/>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“该终端系统涵盖主机模块、无线通信模块、供电模块和天线模块。其中，无线通信模块包含4G/5G通信模组和低轨道卫星通信模组...”</w:t>
      </w:r>
    </w:p>
    <w:p w14:paraId="5AE759D7">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分析</w:t>
      </w:r>
      <w:r>
        <w:rPr>
          <w:rFonts w:hint="default" w:ascii="Segoe UI" w:hAnsi="Segoe UI" w:eastAsia="Segoe UI" w:cs="Segoe UI"/>
          <w:i w:val="0"/>
          <w:iCs w:val="0"/>
          <w:caps w:val="0"/>
          <w:color w:val="0F1115"/>
          <w:spacing w:val="0"/>
          <w:sz w:val="24"/>
          <w:szCs w:val="24"/>
          <w:shd w:val="clear" w:fill="FFFFFF"/>
        </w:rPr>
        <w:t>：该描述勾勒出一个包含</w:t>
      </w:r>
      <w:r>
        <w:rPr>
          <w:rStyle w:val="6"/>
          <w:rFonts w:hint="default" w:ascii="Segoe UI" w:hAnsi="Segoe UI" w:eastAsia="Segoe UI" w:cs="Segoe UI"/>
          <w:b/>
          <w:bCs/>
          <w:i w:val="0"/>
          <w:iCs w:val="0"/>
          <w:caps w:val="0"/>
          <w:color w:val="0F1115"/>
          <w:spacing w:val="0"/>
          <w:sz w:val="24"/>
          <w:szCs w:val="24"/>
          <w:shd w:val="clear" w:fill="FFFFFF"/>
        </w:rPr>
        <w:t>蜂窝通信模组</w:t>
      </w:r>
      <w:r>
        <w:rPr>
          <w:rFonts w:hint="default" w:ascii="Segoe UI" w:hAnsi="Segoe UI" w:eastAsia="Segoe UI" w:cs="Segoe UI"/>
          <w:i w:val="0"/>
          <w:iCs w:val="0"/>
          <w:caps w:val="0"/>
          <w:color w:val="0F1115"/>
          <w:spacing w:val="0"/>
          <w:sz w:val="24"/>
          <w:szCs w:val="24"/>
          <w:shd w:val="clear" w:fill="FFFFFF"/>
        </w:rPr>
        <w:t>和</w:t>
      </w:r>
      <w:r>
        <w:rPr>
          <w:rStyle w:val="6"/>
          <w:rFonts w:hint="default" w:ascii="Segoe UI" w:hAnsi="Segoe UI" w:eastAsia="Segoe UI" w:cs="Segoe UI"/>
          <w:b/>
          <w:bCs/>
          <w:i w:val="0"/>
          <w:iCs w:val="0"/>
          <w:caps w:val="0"/>
          <w:color w:val="0F1115"/>
          <w:spacing w:val="0"/>
          <w:sz w:val="24"/>
          <w:szCs w:val="24"/>
          <w:shd w:val="clear" w:fill="FFFFFF"/>
        </w:rPr>
        <w:t>卫星通信模组</w:t>
      </w:r>
      <w:r>
        <w:rPr>
          <w:rFonts w:hint="default" w:ascii="Segoe UI" w:hAnsi="Segoe UI" w:eastAsia="Segoe UI" w:cs="Segoe UI"/>
          <w:i w:val="0"/>
          <w:iCs w:val="0"/>
          <w:caps w:val="0"/>
          <w:color w:val="0F1115"/>
          <w:spacing w:val="0"/>
          <w:sz w:val="24"/>
          <w:szCs w:val="24"/>
          <w:shd w:val="clear" w:fill="FFFFFF"/>
        </w:rPr>
        <w:t>的硬件系统架构。多个射频模块在车辆狭小空间内共存并同时工作，是典型的EMC应用场景，其稳定运行的前提是进行了良好的EMC设计（如屏蔽、滤波、隔离），以避免相互干扰。虽然专利未明说，但这是方案可行的</w:t>
      </w:r>
      <w:r>
        <w:rPr>
          <w:rStyle w:val="6"/>
          <w:rFonts w:hint="default" w:ascii="Segoe UI" w:hAnsi="Segoe UI" w:eastAsia="Segoe UI" w:cs="Segoe UI"/>
          <w:b/>
          <w:bCs/>
          <w:i w:val="0"/>
          <w:iCs w:val="0"/>
          <w:caps w:val="0"/>
          <w:color w:val="0F1115"/>
          <w:spacing w:val="0"/>
          <w:sz w:val="24"/>
          <w:szCs w:val="24"/>
          <w:shd w:val="clear" w:fill="FFFFFF"/>
        </w:rPr>
        <w:t>隐含前提</w:t>
      </w:r>
      <w:r>
        <w:rPr>
          <w:rFonts w:hint="default" w:ascii="Segoe UI" w:hAnsi="Segoe UI" w:eastAsia="Segoe UI" w:cs="Segoe UI"/>
          <w:i w:val="0"/>
          <w:iCs w:val="0"/>
          <w:caps w:val="0"/>
          <w:color w:val="0F1115"/>
          <w:spacing w:val="0"/>
          <w:sz w:val="24"/>
          <w:szCs w:val="24"/>
          <w:shd w:val="clear" w:fill="FFFFFF"/>
        </w:rPr>
        <w:t>。</w:t>
      </w:r>
    </w:p>
    <w:p w14:paraId="5BEFBA6E">
      <w:pPr>
        <w:pStyle w:val="3"/>
        <w:keepNext w:val="0"/>
        <w:keepLines w:val="0"/>
        <w:widowControl/>
        <w:suppressLineNumbers w:val="0"/>
        <w:shd w:val="clear" w:fill="FFFFFF"/>
        <w:spacing w:before="240" w:beforeAutospacing="0" w:after="240" w:afterAutospacing="0"/>
        <w:ind w:left="0" w:right="0" w:firstLine="0"/>
        <w:rPr>
          <w:rFonts w:hint="eastAsia" w:ascii="Segoe UI" w:hAnsi="Segoe UI" w:eastAsia="宋体" w:cs="Segoe UI"/>
          <w:i w:val="0"/>
          <w:iCs w:val="0"/>
          <w:caps w:val="0"/>
          <w:spacing w:val="0"/>
          <w:sz w:val="24"/>
          <w:szCs w:val="24"/>
          <w:lang w:eastAsia="zh-CN"/>
        </w:rPr>
      </w:pPr>
      <w:r>
        <w:rPr>
          <w:rStyle w:val="6"/>
          <w:rFonts w:hint="default" w:ascii="Segoe UI" w:hAnsi="Segoe UI" w:eastAsia="Segoe UI" w:cs="Segoe UI"/>
          <w:b/>
          <w:bCs/>
          <w:i w:val="0"/>
          <w:iCs w:val="0"/>
          <w:caps w:val="0"/>
          <w:color w:val="0F1115"/>
          <w:spacing w:val="0"/>
          <w:sz w:val="24"/>
          <w:szCs w:val="24"/>
          <w:shd w:val="clear" w:fill="FFFFFF"/>
        </w:rPr>
        <w:t>结论</w:t>
      </w:r>
      <w:r>
        <w:rPr>
          <w:rFonts w:hint="default" w:ascii="Segoe UI" w:hAnsi="Segoe UI" w:eastAsia="Segoe UI" w:cs="Segoe UI"/>
          <w:i w:val="0"/>
          <w:iCs w:val="0"/>
          <w:caps w:val="0"/>
          <w:color w:val="0F1115"/>
          <w:spacing w:val="0"/>
          <w:sz w:val="24"/>
          <w:szCs w:val="24"/>
          <w:shd w:val="clear" w:fill="FFFFFF"/>
        </w:rPr>
        <w:t>：此专利主要关注软件算法，对硬件EMC设计</w:t>
      </w:r>
      <w:r>
        <w:rPr>
          <w:rStyle w:val="6"/>
          <w:rFonts w:hint="default" w:ascii="Segoe UI" w:hAnsi="Segoe UI" w:eastAsia="Segoe UI" w:cs="Segoe UI"/>
          <w:b/>
          <w:bCs/>
          <w:i w:val="0"/>
          <w:iCs w:val="0"/>
          <w:caps w:val="0"/>
          <w:color w:val="0F1115"/>
          <w:spacing w:val="0"/>
          <w:sz w:val="24"/>
          <w:szCs w:val="24"/>
          <w:shd w:val="clear" w:fill="FFFFFF"/>
        </w:rPr>
        <w:t>仅有非常间接的隐含前提</w:t>
      </w:r>
      <w:r>
        <w:rPr>
          <w:rFonts w:hint="default" w:ascii="Segoe UI" w:hAnsi="Segoe UI" w:eastAsia="Segoe UI" w:cs="Segoe UI"/>
          <w:i w:val="0"/>
          <w:iCs w:val="0"/>
          <w:caps w:val="0"/>
          <w:color w:val="0F1115"/>
          <w:spacing w:val="0"/>
          <w:sz w:val="24"/>
          <w:szCs w:val="24"/>
          <w:shd w:val="clear" w:fill="FFFFFF"/>
        </w:rPr>
        <w:t>，没有具体的EMC技术要求</w:t>
      </w:r>
      <w:r>
        <w:rPr>
          <w:rFonts w:hint="eastAsia" w:ascii="Segoe UI" w:hAnsi="Segoe UI" w:eastAsia="宋体" w:cs="Segoe UI"/>
          <w:i w:val="0"/>
          <w:iCs w:val="0"/>
          <w:caps w:val="0"/>
          <w:color w:val="0F1115"/>
          <w:spacing w:val="0"/>
          <w:sz w:val="24"/>
          <w:szCs w:val="24"/>
          <w:shd w:val="clear" w:fill="FFFFFF"/>
          <w:lang w:eastAsia="zh-CN"/>
        </w:rPr>
        <w:t>。</w:t>
      </w:r>
    </w:p>
    <w:p w14:paraId="057A1820">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6"/>
          <w:rFonts w:hint="default" w:ascii="Segoe UI" w:hAnsi="Segoe UI" w:eastAsia="Segoe UI" w:cs="Segoe UI"/>
          <w:b/>
          <w:caps w:val="0"/>
          <w:color w:val="0F1115"/>
          <w:spacing w:val="0"/>
          <w:sz w:val="30"/>
          <w:szCs w:val="30"/>
          <w:shd w:val="clear" w:fill="FFFFFF"/>
        </w:rPr>
        <w:t>专利二：《车辆卫星定位的控制方法、装置、设备、存储介质及产品》</w:t>
      </w:r>
    </w:p>
    <w:p w14:paraId="1722071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此专利</w:t>
      </w:r>
      <w:r>
        <w:rPr>
          <w:rStyle w:val="6"/>
          <w:rFonts w:hint="default" w:ascii="Segoe UI" w:hAnsi="Segoe UI" w:eastAsia="Segoe UI" w:cs="Segoe UI"/>
          <w:b/>
          <w:bCs/>
          <w:i w:val="0"/>
          <w:iCs w:val="0"/>
          <w:caps w:val="0"/>
          <w:color w:val="0F1115"/>
          <w:spacing w:val="0"/>
          <w:sz w:val="24"/>
          <w:szCs w:val="24"/>
          <w:shd w:val="clear" w:fill="FFFFFF"/>
        </w:rPr>
        <w:t>核心就是为了解决一个典型的系统内EMC干扰问题</w:t>
      </w:r>
      <w:r>
        <w:rPr>
          <w:rFonts w:hint="default" w:ascii="Segoe UI" w:hAnsi="Segoe UI" w:eastAsia="Segoe UI" w:cs="Segoe UI"/>
          <w:i w:val="0"/>
          <w:iCs w:val="0"/>
          <w:caps w:val="0"/>
          <w:color w:val="0F1115"/>
          <w:spacing w:val="0"/>
          <w:sz w:val="24"/>
          <w:szCs w:val="24"/>
          <w:shd w:val="clear" w:fill="FFFFFF"/>
        </w:rPr>
        <w:t>，并提出了相应的控制策略，包含了</w:t>
      </w:r>
      <w:r>
        <w:rPr>
          <w:rStyle w:val="6"/>
          <w:rFonts w:hint="default" w:ascii="Segoe UI" w:hAnsi="Segoe UI" w:eastAsia="Segoe UI" w:cs="Segoe UI"/>
          <w:b/>
          <w:bCs/>
          <w:i w:val="0"/>
          <w:iCs w:val="0"/>
          <w:caps w:val="0"/>
          <w:color w:val="0F1115"/>
          <w:spacing w:val="0"/>
          <w:sz w:val="24"/>
          <w:szCs w:val="24"/>
          <w:shd w:val="clear" w:fill="FFFFFF"/>
        </w:rPr>
        <w:t>非常明确和直接的EMC相关设计思想</w:t>
      </w:r>
      <w:r>
        <w:rPr>
          <w:rFonts w:hint="default" w:ascii="Segoe UI" w:hAnsi="Segoe UI" w:eastAsia="Segoe UI" w:cs="Segoe UI"/>
          <w:i w:val="0"/>
          <w:iCs w:val="0"/>
          <w:caps w:val="0"/>
          <w:color w:val="0F1115"/>
          <w:spacing w:val="0"/>
          <w:sz w:val="24"/>
          <w:szCs w:val="24"/>
          <w:shd w:val="clear" w:fill="FFFFFF"/>
        </w:rPr>
        <w:t>。</w:t>
      </w:r>
    </w:p>
    <w:p w14:paraId="7CE58E10">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1. 明确的核心EMC问题：系统内射频干扰</w:t>
      </w:r>
    </w:p>
    <w:p w14:paraId="3CAB2128">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：说明书第[0002], [0037]段 / 文件第4, 6页</w:t>
      </w:r>
    </w:p>
    <w:p w14:paraId="00BA68AC">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6525D506">
      <w:pPr>
        <w:pStyle w:val="3"/>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“两个系统同时工作时，车载卫星通信系统发射信号会对车载卫星定位系统产生影响，从而出现定位误差增大和定位错误等情况...”</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“车载（卫星）定位通信系统与车载卫星通信系统之间通信频段相近，发射的卫星通信信号将对卫星定位接收信号进行干扰。”</w:t>
      </w:r>
    </w:p>
    <w:p w14:paraId="4E5C1850">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分析</w:t>
      </w:r>
      <w:r>
        <w:rPr>
          <w:rFonts w:hint="default" w:ascii="Segoe UI" w:hAnsi="Segoe UI" w:eastAsia="Segoe UI" w:cs="Segoe UI"/>
          <w:i w:val="0"/>
          <w:iCs w:val="0"/>
          <w:caps w:val="0"/>
          <w:color w:val="0F1115"/>
          <w:spacing w:val="0"/>
          <w:sz w:val="24"/>
          <w:szCs w:val="24"/>
          <w:shd w:val="clear" w:fill="FFFFFF"/>
        </w:rPr>
        <w:t>：这直接、准确地描述了一个</w:t>
      </w:r>
      <w:r>
        <w:rPr>
          <w:rStyle w:val="6"/>
          <w:rFonts w:hint="default" w:ascii="Segoe UI" w:hAnsi="Segoe UI" w:eastAsia="Segoe UI" w:cs="Segoe UI"/>
          <w:b/>
          <w:bCs/>
          <w:i w:val="0"/>
          <w:iCs w:val="0"/>
          <w:caps w:val="0"/>
          <w:color w:val="0F1115"/>
          <w:spacing w:val="0"/>
          <w:sz w:val="24"/>
          <w:szCs w:val="24"/>
          <w:shd w:val="clear" w:fill="FFFFFF"/>
        </w:rPr>
        <w:t>系统内电磁干扰（EMI）</w:t>
      </w:r>
      <w:r>
        <w:rPr>
          <w:rFonts w:hint="default" w:ascii="Segoe UI" w:hAnsi="Segoe UI" w:eastAsia="Segoe UI" w:cs="Segoe UI"/>
          <w:i w:val="0"/>
          <w:iCs w:val="0"/>
          <w:caps w:val="0"/>
          <w:color w:val="0F1115"/>
          <w:spacing w:val="0"/>
          <w:sz w:val="24"/>
          <w:szCs w:val="24"/>
          <w:shd w:val="clear" w:fill="FFFFFF"/>
        </w:rPr>
        <w:t> 问题，是EMC领域需要解决的核心问题之一。专利明确指出了干扰源（卫星通信发射机）、受害设备（卫星定位接收机）以及干扰后果（定位误差、位置漂移）。</w:t>
      </w:r>
    </w:p>
    <w:p w14:paraId="4D8D331C">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2. 关键的EMC设计解决方案：时域隔离</w:t>
      </w:r>
    </w:p>
    <w:p w14:paraId="0C976145">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：摘要、权利要求1、说明书第[0040]-[0060]段 / 文件第1, 2, 6-8页</w:t>
      </w:r>
    </w:p>
    <w:p w14:paraId="076B02B2">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09280842">
      <w:pPr>
        <w:pStyle w:val="3"/>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在接收到所述车辆通信主控系统发送的停止定位请求时，获取卫星定位状态信息；...将卫星定位状态标志位更新为不可用状态，以终止采用卫星定位方式进行车辆定位；...接收所述信息发送完成指令，并将所述卫星定位状态标志位更新为可用状态...”</w:t>
      </w:r>
    </w:p>
    <w:p w14:paraId="25728FED">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分析</w:t>
      </w:r>
      <w:r>
        <w:rPr>
          <w:rFonts w:hint="default" w:ascii="Segoe UI" w:hAnsi="Segoe UI" w:eastAsia="Segoe UI" w:cs="Segoe UI"/>
          <w:i w:val="0"/>
          <w:iCs w:val="0"/>
          <w:caps w:val="0"/>
          <w:color w:val="0F1115"/>
          <w:spacing w:val="0"/>
          <w:sz w:val="24"/>
          <w:szCs w:val="24"/>
          <w:shd w:val="clear" w:fill="FFFFFF"/>
        </w:rPr>
        <w:t>：这是专利提出的核心解决方案，即 </w:t>
      </w:r>
      <w:r>
        <w:rPr>
          <w:rStyle w:val="6"/>
          <w:rFonts w:hint="default" w:ascii="Segoe UI" w:hAnsi="Segoe UI" w:eastAsia="Segoe UI" w:cs="Segoe UI"/>
          <w:b/>
          <w:bCs/>
          <w:i w:val="0"/>
          <w:iCs w:val="0"/>
          <w:caps w:val="0"/>
          <w:color w:val="0F1115"/>
          <w:spacing w:val="0"/>
          <w:sz w:val="24"/>
          <w:szCs w:val="24"/>
          <w:shd w:val="clear" w:fill="FFFFFF"/>
        </w:rPr>
        <w:t>“时分复用”或“时域隔离”</w:t>
      </w:r>
      <w:r>
        <w:rPr>
          <w:rFonts w:hint="default" w:ascii="Segoe UI" w:hAnsi="Segoe UI" w:eastAsia="Segoe UI" w:cs="Segoe UI"/>
          <w:i w:val="0"/>
          <w:iCs w:val="0"/>
          <w:caps w:val="0"/>
          <w:color w:val="0F1115"/>
          <w:spacing w:val="0"/>
          <w:sz w:val="24"/>
          <w:szCs w:val="24"/>
          <w:shd w:val="clear" w:fill="FFFFFF"/>
        </w:rPr>
        <w:t> 。通过</w:t>
      </w:r>
      <w:r>
        <w:rPr>
          <w:rStyle w:val="6"/>
          <w:rFonts w:hint="default" w:ascii="Segoe UI" w:hAnsi="Segoe UI" w:eastAsia="Segoe UI" w:cs="Segoe UI"/>
          <w:b/>
          <w:bCs/>
          <w:i w:val="0"/>
          <w:iCs w:val="0"/>
          <w:caps w:val="0"/>
          <w:color w:val="0F1115"/>
          <w:spacing w:val="0"/>
          <w:sz w:val="24"/>
          <w:szCs w:val="24"/>
          <w:shd w:val="clear" w:fill="FFFFFF"/>
        </w:rPr>
        <w:t>在卫星通信系统发射信号的关键时段，暂时关闭或降低对卫星定位系统的依赖</w:t>
      </w:r>
      <w:r>
        <w:rPr>
          <w:rFonts w:hint="default" w:ascii="Segoe UI" w:hAnsi="Segoe UI" w:eastAsia="Segoe UI" w:cs="Segoe UI"/>
          <w:i w:val="0"/>
          <w:iCs w:val="0"/>
          <w:caps w:val="0"/>
          <w:color w:val="0F1115"/>
          <w:spacing w:val="0"/>
          <w:sz w:val="24"/>
          <w:szCs w:val="24"/>
          <w:shd w:val="clear" w:fill="FFFFFF"/>
        </w:rPr>
        <w:t>，从而规避同时工作带来的同频/邻频干扰。这是一种非常经典且有效的EMC设计策略。</w:t>
      </w:r>
    </w:p>
    <w:p w14:paraId="2700D371">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3. 支持性EMC设计：权重调整与故障安全机制</w:t>
      </w:r>
    </w:p>
    <w:p w14:paraId="5A9AB21F">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：权利要求4、说明书第[0068]-[0071]段 / 文件第2, 8-9页</w:t>
      </w:r>
    </w:p>
    <w:p w14:paraId="3CAB2ADA">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2E88B997">
      <w:pPr>
        <w:pStyle w:val="3"/>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“采用预设的参考权重值分别更新所述卫星定位源和所述惯性导航定位源的初始权重值，得到...当前权重值。”</w:t>
      </w:r>
      <w:r>
        <w:rPr>
          <w:rFonts w:hint="eastAsia" w:ascii="宋体" w:hAnsi="宋体" w:eastAsia="宋体" w:cs="宋体"/>
          <w:i w:val="0"/>
          <w:iCs w:val="0"/>
          <w:caps w:val="0"/>
          <w:color w:val="0F1115"/>
          <w:spacing w:val="0"/>
          <w:sz w:val="24"/>
          <w:szCs w:val="24"/>
          <w:shd w:val="clear" w:fill="FFFFFF"/>
        </w:rPr>
        <w:br w:type="textWrapping"/>
      </w:r>
      <w:r>
        <w:rPr>
          <w:rFonts w:hint="eastAsia" w:ascii="宋体" w:hAnsi="宋体" w:eastAsia="宋体" w:cs="宋体"/>
          <w:i w:val="0"/>
          <w:iCs w:val="0"/>
          <w:caps w:val="0"/>
          <w:color w:val="0F1115"/>
          <w:spacing w:val="0"/>
          <w:sz w:val="24"/>
          <w:szCs w:val="24"/>
          <w:shd w:val="clear" w:fill="FFFFFF"/>
        </w:rPr>
        <w:t>“将卫星定位源的初始权重参数置为...0%，将导航定位源的初始权重值重置为100%。”</w:t>
      </w:r>
    </w:p>
    <w:p w14:paraId="233272CC">
      <w:pPr>
        <w:pStyle w:val="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分析</w:t>
      </w:r>
      <w:r>
        <w:rPr>
          <w:rFonts w:hint="default" w:ascii="Segoe UI" w:hAnsi="Segoe UI" w:eastAsia="Segoe UI" w:cs="Segoe UI"/>
          <w:i w:val="0"/>
          <w:iCs w:val="0"/>
          <w:caps w:val="0"/>
          <w:color w:val="0F1115"/>
          <w:spacing w:val="0"/>
          <w:sz w:val="24"/>
          <w:szCs w:val="24"/>
          <w:shd w:val="clear" w:fill="FFFFFF"/>
        </w:rPr>
        <w:t>：在卫星定位被暂时抑制后，系统并非简单地停止工作，而是</w:t>
      </w:r>
      <w:r>
        <w:rPr>
          <w:rStyle w:val="6"/>
          <w:rFonts w:hint="default" w:ascii="Segoe UI" w:hAnsi="Segoe UI" w:eastAsia="Segoe UI" w:cs="Segoe UI"/>
          <w:b/>
          <w:bCs/>
          <w:i w:val="0"/>
          <w:iCs w:val="0"/>
          <w:caps w:val="0"/>
          <w:color w:val="0F1115"/>
          <w:spacing w:val="0"/>
          <w:sz w:val="24"/>
          <w:szCs w:val="24"/>
          <w:shd w:val="clear" w:fill="FFFFFF"/>
        </w:rPr>
        <w:t>动态调整数据融合算法中的权重</w:t>
      </w:r>
      <w:r>
        <w:rPr>
          <w:rFonts w:hint="default" w:ascii="Segoe UI" w:hAnsi="Segoe UI" w:eastAsia="Segoe UI" w:cs="Segoe UI"/>
          <w:i w:val="0"/>
          <w:iCs w:val="0"/>
          <w:caps w:val="0"/>
          <w:color w:val="0F1115"/>
          <w:spacing w:val="0"/>
          <w:sz w:val="24"/>
          <w:szCs w:val="24"/>
          <w:shd w:val="clear" w:fill="FFFFFF"/>
        </w:rPr>
        <w:t>，切换到更可靠的惯性导航源。这保证了车辆在EMC敏感时段（通信发射时）的导航连续性、安全性和可靠性，是EMC设计中的</w:t>
      </w:r>
      <w:r>
        <w:rPr>
          <w:rStyle w:val="6"/>
          <w:rFonts w:hint="default" w:ascii="Segoe UI" w:hAnsi="Segoe UI" w:eastAsia="Segoe UI" w:cs="Segoe UI"/>
          <w:b/>
          <w:bCs/>
          <w:i w:val="0"/>
          <w:iCs w:val="0"/>
          <w:caps w:val="0"/>
          <w:color w:val="0F1115"/>
          <w:spacing w:val="0"/>
          <w:sz w:val="24"/>
          <w:szCs w:val="24"/>
          <w:shd w:val="clear" w:fill="FFFFFF"/>
        </w:rPr>
        <w:t>系统级保障措施</w:t>
      </w:r>
      <w:r>
        <w:rPr>
          <w:rFonts w:hint="default" w:ascii="Segoe UI" w:hAnsi="Segoe UI" w:eastAsia="Segoe UI" w:cs="Segoe UI"/>
          <w:i w:val="0"/>
          <w:iCs w:val="0"/>
          <w:caps w:val="0"/>
          <w:color w:val="0F1115"/>
          <w:spacing w:val="0"/>
          <w:sz w:val="24"/>
          <w:szCs w:val="24"/>
          <w:shd w:val="clear" w:fill="FFFFFF"/>
        </w:rPr>
        <w:t>。</w:t>
      </w:r>
    </w:p>
    <w:p w14:paraId="0AA2DA4D">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6"/>
          <w:rFonts w:hint="default" w:ascii="Segoe UI" w:hAnsi="Segoe UI" w:eastAsia="Segoe UI" w:cs="Segoe UI"/>
          <w:b/>
          <w:caps w:val="0"/>
          <w:color w:val="0F1115"/>
          <w:spacing w:val="0"/>
          <w:sz w:val="30"/>
          <w:szCs w:val="30"/>
          <w:shd w:val="clear" w:fill="FFFFFF"/>
        </w:rPr>
        <w:t>总结对比</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31"/>
        <w:gridCol w:w="2682"/>
        <w:gridCol w:w="1477"/>
        <w:gridCol w:w="1356"/>
      </w:tblGrid>
      <w:tr w14:paraId="0195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6F6B4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专利名称</w:t>
            </w:r>
          </w:p>
        </w:tc>
        <w:tc>
          <w:tcPr>
            <w:tcW w:w="0" w:type="auto"/>
            <w:tcBorders>
              <w:top w:val="nil"/>
            </w:tcBorders>
            <w:shd w:val="clear"/>
            <w:tcMar>
              <w:top w:w="150" w:type="dxa"/>
              <w:left w:w="240" w:type="dxa"/>
              <w:bottom w:w="150" w:type="dxa"/>
              <w:right w:w="240" w:type="dxa"/>
            </w:tcMar>
            <w:vAlign w:val="center"/>
          </w:tcPr>
          <w:p w14:paraId="2D9BEB7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EMC相关内容</w:t>
            </w:r>
          </w:p>
        </w:tc>
        <w:tc>
          <w:tcPr>
            <w:tcW w:w="0" w:type="auto"/>
            <w:tcBorders>
              <w:top w:val="nil"/>
            </w:tcBorders>
            <w:shd w:val="clear"/>
            <w:tcMar>
              <w:top w:w="150" w:type="dxa"/>
              <w:left w:w="240" w:type="dxa"/>
              <w:bottom w:w="150" w:type="dxa"/>
              <w:right w:w="240" w:type="dxa"/>
            </w:tcMar>
            <w:vAlign w:val="center"/>
          </w:tcPr>
          <w:p w14:paraId="3ABAB3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性质</w:t>
            </w:r>
          </w:p>
        </w:tc>
        <w:tc>
          <w:tcPr>
            <w:tcW w:w="0" w:type="auto"/>
            <w:tcBorders>
              <w:top w:val="nil"/>
            </w:tcBorders>
            <w:shd w:val="clear"/>
            <w:tcMar>
              <w:top w:w="150" w:type="dxa"/>
              <w:left w:w="240" w:type="dxa"/>
              <w:bottom w:w="150" w:type="dxa"/>
              <w:right w:w="240" w:type="dxa"/>
            </w:tcMar>
            <w:vAlign w:val="center"/>
          </w:tcPr>
          <w:p w14:paraId="082F02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关键程度</w:t>
            </w:r>
          </w:p>
        </w:tc>
      </w:tr>
      <w:tr w14:paraId="5F347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D49967">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《基于卫星通信的车联网数据压缩...》</w:t>
            </w:r>
          </w:p>
        </w:tc>
        <w:tc>
          <w:tcPr>
            <w:tcW w:w="0" w:type="auto"/>
            <w:shd w:val="clear"/>
            <w:tcMar>
              <w:top w:w="150" w:type="dxa"/>
              <w:left w:w="240" w:type="dxa"/>
              <w:bottom w:w="150" w:type="dxa"/>
              <w:right w:w="240" w:type="dxa"/>
            </w:tcMar>
            <w:vAlign w:val="center"/>
          </w:tcPr>
          <w:p w14:paraId="79374C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 多射频模组共存的隐含前提</w:t>
            </w:r>
          </w:p>
        </w:tc>
        <w:tc>
          <w:tcPr>
            <w:tcW w:w="0" w:type="auto"/>
            <w:shd w:val="clear"/>
            <w:tcMar>
              <w:top w:w="150" w:type="dxa"/>
              <w:left w:w="240" w:type="dxa"/>
              <w:bottom w:w="150" w:type="dxa"/>
              <w:right w:w="240" w:type="dxa"/>
            </w:tcMar>
            <w:vAlign w:val="center"/>
          </w:tcPr>
          <w:p w14:paraId="51DB0B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间接相关</w:t>
            </w:r>
          </w:p>
        </w:tc>
        <w:tc>
          <w:tcPr>
            <w:tcW w:w="0" w:type="auto"/>
            <w:shd w:val="clear"/>
            <w:tcMar>
              <w:top w:w="150" w:type="dxa"/>
              <w:left w:w="240" w:type="dxa"/>
              <w:bottom w:w="150" w:type="dxa"/>
              <w:right w:w="0" w:type="dxa"/>
            </w:tcMar>
            <w:vAlign w:val="center"/>
          </w:tcPr>
          <w:p w14:paraId="59CD0A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r>
      <w:tr w14:paraId="68604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A7F530">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《车辆卫星定位的控制方法...》</w:t>
            </w:r>
          </w:p>
        </w:tc>
        <w:tc>
          <w:tcPr>
            <w:tcW w:w="0" w:type="auto"/>
            <w:shd w:val="clear"/>
            <w:tcMar>
              <w:top w:w="150" w:type="dxa"/>
              <w:left w:w="240" w:type="dxa"/>
              <w:bottom w:w="150" w:type="dxa"/>
              <w:right w:w="240" w:type="dxa"/>
            </w:tcMar>
            <w:vAlign w:val="center"/>
          </w:tcPr>
          <w:p w14:paraId="06383FD6">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1. 明确系统内射频干扰问题</w:t>
            </w:r>
          </w:p>
        </w:tc>
        <w:tc>
          <w:tcPr>
            <w:tcW w:w="0" w:type="auto"/>
            <w:shd w:val="clear"/>
            <w:tcMar>
              <w:top w:w="150" w:type="dxa"/>
              <w:left w:w="240" w:type="dxa"/>
              <w:bottom w:w="150" w:type="dxa"/>
              <w:right w:w="240" w:type="dxa"/>
            </w:tcMar>
            <w:vAlign w:val="center"/>
          </w:tcPr>
          <w:p w14:paraId="59649B93">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明确核心</w:t>
            </w:r>
          </w:p>
        </w:tc>
        <w:tc>
          <w:tcPr>
            <w:tcW w:w="0" w:type="auto"/>
            <w:shd w:val="clear"/>
            <w:tcMar>
              <w:top w:w="150" w:type="dxa"/>
              <w:left w:w="240" w:type="dxa"/>
              <w:bottom w:w="150" w:type="dxa"/>
              <w:right w:w="0" w:type="dxa"/>
            </w:tcMar>
            <w:vAlign w:val="center"/>
          </w:tcPr>
          <w:p w14:paraId="68BCB81D">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w:t>
            </w:r>
          </w:p>
        </w:tc>
      </w:tr>
      <w:tr w14:paraId="36618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3BAE9D2">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28043A53">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2. 时域隔离的干扰规避策略</w:t>
            </w:r>
          </w:p>
        </w:tc>
        <w:tc>
          <w:tcPr>
            <w:tcW w:w="0" w:type="auto"/>
            <w:shd w:val="clear"/>
            <w:tcMar>
              <w:top w:w="150" w:type="dxa"/>
              <w:left w:w="240" w:type="dxa"/>
              <w:bottom w:w="150" w:type="dxa"/>
              <w:right w:w="240" w:type="dxa"/>
            </w:tcMar>
            <w:vAlign w:val="center"/>
          </w:tcPr>
          <w:p w14:paraId="2528C602">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明确解决方案</w:t>
            </w:r>
          </w:p>
        </w:tc>
        <w:tc>
          <w:tcPr>
            <w:tcW w:w="0" w:type="auto"/>
            <w:shd w:val="clear"/>
            <w:tcMar>
              <w:top w:w="150" w:type="dxa"/>
              <w:left w:w="240" w:type="dxa"/>
              <w:bottom w:w="150" w:type="dxa"/>
              <w:right w:w="0" w:type="dxa"/>
            </w:tcMar>
            <w:vAlign w:val="center"/>
          </w:tcPr>
          <w:p w14:paraId="0E3660BE">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w:t>
            </w:r>
          </w:p>
        </w:tc>
      </w:tr>
      <w:tr w14:paraId="3E6A9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45B841">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6B191947">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3. 权重调整的系统级安全保障</w:t>
            </w:r>
          </w:p>
        </w:tc>
        <w:tc>
          <w:tcPr>
            <w:tcW w:w="0" w:type="auto"/>
            <w:shd w:val="clear"/>
            <w:tcMar>
              <w:top w:w="150" w:type="dxa"/>
              <w:left w:w="240" w:type="dxa"/>
              <w:bottom w:w="150" w:type="dxa"/>
              <w:right w:w="240" w:type="dxa"/>
            </w:tcMar>
            <w:vAlign w:val="center"/>
          </w:tcPr>
          <w:p w14:paraId="6E179D8F">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明确支持设计</w:t>
            </w:r>
          </w:p>
        </w:tc>
        <w:tc>
          <w:tcPr>
            <w:tcW w:w="0" w:type="auto"/>
            <w:shd w:val="clear"/>
            <w:tcMar>
              <w:top w:w="150" w:type="dxa"/>
              <w:left w:w="240" w:type="dxa"/>
              <w:bottom w:w="150" w:type="dxa"/>
              <w:right w:w="0" w:type="dxa"/>
            </w:tcMar>
            <w:vAlign w:val="center"/>
          </w:tcPr>
          <w:p w14:paraId="035AD967">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w:t>
            </w:r>
          </w:p>
        </w:tc>
      </w:tr>
    </w:tbl>
    <w:p w14:paraId="023DD4AB">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核心结论</w:t>
      </w:r>
      <w:r>
        <w:rPr>
          <w:rFonts w:hint="default" w:ascii="Segoe UI" w:hAnsi="Segoe UI" w:eastAsia="Segoe UI" w:cs="Segoe UI"/>
          <w:i w:val="0"/>
          <w:iCs w:val="0"/>
          <w:caps w:val="0"/>
          <w:color w:val="0F1115"/>
          <w:spacing w:val="0"/>
          <w:sz w:val="24"/>
          <w:szCs w:val="24"/>
          <w:shd w:val="clear" w:fill="FFFFFF"/>
        </w:rPr>
        <w:t>：</w:t>
      </w:r>
    </w:p>
    <w:p w14:paraId="3BFA97DF">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专利一</w:t>
      </w:r>
      <w:r>
        <w:rPr>
          <w:rFonts w:hint="default" w:ascii="Segoe UI" w:hAnsi="Segoe UI" w:eastAsia="Segoe UI" w:cs="Segoe UI"/>
          <w:i w:val="0"/>
          <w:iCs w:val="0"/>
          <w:caps w:val="0"/>
          <w:color w:val="0F1115"/>
          <w:spacing w:val="0"/>
          <w:sz w:val="24"/>
          <w:szCs w:val="24"/>
          <w:shd w:val="clear" w:fill="FFFFFF"/>
        </w:rPr>
        <w:t>在EMC方面贡献甚微，其主要价值在于通信数据优化。</w:t>
      </w:r>
    </w:p>
    <w:p w14:paraId="19B3BD54">
      <w:pPr>
        <w:pStyle w:val="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6"/>
          <w:rFonts w:hint="default" w:ascii="Segoe UI" w:hAnsi="Segoe UI" w:eastAsia="Segoe UI" w:cs="Segoe UI"/>
          <w:b/>
          <w:bCs/>
          <w:i w:val="0"/>
          <w:iCs w:val="0"/>
          <w:caps w:val="0"/>
          <w:color w:val="0F1115"/>
          <w:spacing w:val="0"/>
          <w:sz w:val="24"/>
          <w:szCs w:val="24"/>
          <w:shd w:val="clear" w:fill="FFFFFF"/>
        </w:rPr>
        <w:t>专利二</w:t>
      </w:r>
      <w:r>
        <w:rPr>
          <w:rFonts w:hint="default" w:ascii="Segoe UI" w:hAnsi="Segoe UI" w:eastAsia="Segoe UI" w:cs="Segoe UI"/>
          <w:i w:val="0"/>
          <w:iCs w:val="0"/>
          <w:caps w:val="0"/>
          <w:color w:val="0F1115"/>
          <w:spacing w:val="0"/>
          <w:sz w:val="24"/>
          <w:szCs w:val="24"/>
          <w:shd w:val="clear" w:fill="FFFFFF"/>
        </w:rPr>
        <w:t>的</w:t>
      </w:r>
      <w:r>
        <w:rPr>
          <w:rStyle w:val="6"/>
          <w:rFonts w:hint="default" w:ascii="Segoe UI" w:hAnsi="Segoe UI" w:eastAsia="Segoe UI" w:cs="Segoe UI"/>
          <w:b/>
          <w:bCs/>
          <w:i w:val="0"/>
          <w:iCs w:val="0"/>
          <w:caps w:val="0"/>
          <w:color w:val="0F1115"/>
          <w:spacing w:val="0"/>
          <w:sz w:val="24"/>
          <w:szCs w:val="24"/>
          <w:shd w:val="clear" w:fill="FFFFFF"/>
        </w:rPr>
        <w:t>整个发明构思都围绕着一个具体的EMC问题展开</w:t>
      </w:r>
      <w:r>
        <w:rPr>
          <w:rFonts w:hint="default" w:ascii="Segoe UI" w:hAnsi="Segoe UI" w:eastAsia="Segoe UI" w:cs="Segoe UI"/>
          <w:i w:val="0"/>
          <w:iCs w:val="0"/>
          <w:caps w:val="0"/>
          <w:color w:val="0F1115"/>
          <w:spacing w:val="0"/>
          <w:sz w:val="24"/>
          <w:szCs w:val="24"/>
          <w:shd w:val="clear" w:fill="FFFFFF"/>
        </w:rPr>
        <w:t>，并提供了从</w:t>
      </w:r>
      <w:r>
        <w:rPr>
          <w:rStyle w:val="6"/>
          <w:rFonts w:hint="default" w:ascii="Segoe UI" w:hAnsi="Segoe UI" w:eastAsia="Segoe UI" w:cs="Segoe UI"/>
          <w:b/>
          <w:bCs/>
          <w:i w:val="0"/>
          <w:iCs w:val="0"/>
          <w:caps w:val="0"/>
          <w:color w:val="0F1115"/>
          <w:spacing w:val="0"/>
          <w:sz w:val="24"/>
          <w:szCs w:val="24"/>
          <w:shd w:val="clear" w:fill="FFFFFF"/>
        </w:rPr>
        <w:t>问题识别到系统级解决方案</w:t>
      </w:r>
      <w:r>
        <w:rPr>
          <w:rFonts w:hint="default" w:ascii="Segoe UI" w:hAnsi="Segoe UI" w:eastAsia="Segoe UI" w:cs="Segoe UI"/>
          <w:i w:val="0"/>
          <w:iCs w:val="0"/>
          <w:caps w:val="0"/>
          <w:color w:val="0F1115"/>
          <w:spacing w:val="0"/>
          <w:sz w:val="24"/>
          <w:szCs w:val="24"/>
          <w:shd w:val="clear" w:fill="FFFFFF"/>
        </w:rPr>
        <w:t>的完整设计，是</w:t>
      </w:r>
      <w:r>
        <w:rPr>
          <w:rStyle w:val="6"/>
          <w:rFonts w:hint="default" w:ascii="Segoe UI" w:hAnsi="Segoe UI" w:eastAsia="Segoe UI" w:cs="Segoe UI"/>
          <w:b/>
          <w:bCs/>
          <w:i w:val="0"/>
          <w:iCs w:val="0"/>
          <w:caps w:val="0"/>
          <w:color w:val="0F1115"/>
          <w:spacing w:val="0"/>
          <w:sz w:val="24"/>
          <w:szCs w:val="24"/>
          <w:shd w:val="clear" w:fill="FFFFFF"/>
        </w:rPr>
        <w:t>车载电子系统中EMC设计的典范</w:t>
      </w:r>
      <w:r>
        <w:rPr>
          <w:rFonts w:hint="default" w:ascii="Segoe UI" w:hAnsi="Segoe UI" w:eastAsia="Segoe UI" w:cs="Segoe UI"/>
          <w:i w:val="0"/>
          <w:iCs w:val="0"/>
          <w:caps w:val="0"/>
          <w:color w:val="0F1115"/>
          <w:spacing w:val="0"/>
          <w:sz w:val="24"/>
          <w:szCs w:val="24"/>
          <w:shd w:val="clear" w:fill="FFFFFF"/>
        </w:rPr>
        <w:t>。它虽然没有提及具体的电路屏蔽或滤波，但其通过系统调度和算法来规避电磁干扰的策略，属于更高层次的、至关重要的EMC设计范畴。</w:t>
      </w:r>
    </w:p>
    <w:p w14:paraId="37A1E652">
      <w:pPr>
        <w:pStyle w:val="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03663070">
      <w:pPr>
        <w:pStyle w:val="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97257B9">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Style w:val="6"/>
          <w:rFonts w:hint="default" w:ascii="Segoe UI" w:hAnsi="Segoe UI" w:eastAsia="Segoe UI" w:cs="Segoe UI"/>
          <w:b/>
          <w:caps w:val="0"/>
          <w:color w:val="0F1115"/>
          <w:spacing w:val="0"/>
          <w:sz w:val="30"/>
          <w:szCs w:val="30"/>
          <w:shd w:val="clear" w:fill="FFFFFF"/>
        </w:rPr>
        <w:t>专利一：《车辆卫星定位的控制方法、装置、设备、存储介质及产品》</w:t>
      </w:r>
    </w:p>
    <w:p w14:paraId="56B731A2">
      <w:pPr>
        <w:pStyle w:val="3"/>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这份专利的核心就是解决一个典型的系统内EMC问题，并提出了相应的</w:t>
      </w:r>
      <w:r>
        <w:rPr>
          <w:rStyle w:val="6"/>
          <w:rFonts w:hint="default" w:ascii="Segoe UI" w:hAnsi="Segoe UI" w:eastAsia="Segoe UI" w:cs="Segoe UI"/>
          <w:b/>
          <w:bCs/>
          <w:i w:val="0"/>
          <w:iCs w:val="0"/>
          <w:caps w:val="0"/>
          <w:color w:val="0F1115"/>
          <w:spacing w:val="0"/>
          <w:sz w:val="24"/>
          <w:szCs w:val="24"/>
          <w:shd w:val="clear" w:fill="FFFFFF"/>
        </w:rPr>
        <w:t>系统级EMC设计策略</w:t>
      </w:r>
      <w:r>
        <w:rPr>
          <w:rFonts w:hint="default" w:ascii="Segoe UI" w:hAnsi="Segoe UI" w:eastAsia="Segoe UI" w:cs="Segoe UI"/>
          <w:i w:val="0"/>
          <w:iCs w:val="0"/>
          <w:caps w:val="0"/>
          <w:color w:val="0F1115"/>
          <w:spacing w:val="0"/>
          <w:sz w:val="24"/>
          <w:szCs w:val="24"/>
          <w:shd w:val="clear" w:fill="FFFFFF"/>
        </w:rPr>
        <w:t>。</w:t>
      </w:r>
    </w:p>
    <w:p w14:paraId="4AC4A049">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1. 明确指出的硬件EMC问题：系统内射频干扰</w:t>
      </w:r>
    </w:p>
    <w:p w14:paraId="4CB06212">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：说明书第[0002]段 / 文件第4页</w:t>
      </w:r>
    </w:p>
    <w:p w14:paraId="5B7329D6">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7DEBBF1A">
      <w:pPr>
        <w:pStyle w:val="3"/>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“在汽车通信领域中，车载卫星通信系统会通过车载卫星通信天线与上空通信卫星进行通信。与此同时，车载卫星定位系统会通过车载卫星定位天线与定位卫星进行通信。</w:t>
      </w:r>
      <w:r>
        <w:rPr>
          <w:rStyle w:val="6"/>
          <w:rFonts w:hint="eastAsia" w:ascii="宋体" w:hAnsi="宋体" w:eastAsia="宋体" w:cs="宋体"/>
          <w:b/>
          <w:bCs/>
          <w:i w:val="0"/>
          <w:iCs w:val="0"/>
          <w:caps w:val="0"/>
          <w:color w:val="0F1115"/>
          <w:spacing w:val="0"/>
          <w:sz w:val="24"/>
          <w:szCs w:val="24"/>
          <w:shd w:val="clear" w:fill="FFFFFF"/>
        </w:rPr>
        <w:t>两个系统同时工作时，车载卫星通信系统发射信号会对车载卫星定位系统产生影响，从而出现定位误差增大和定位错误等情况</w:t>
      </w:r>
      <w:r>
        <w:rPr>
          <w:rFonts w:hint="eastAsia" w:ascii="宋体" w:hAnsi="宋体" w:eastAsia="宋体" w:cs="宋体"/>
          <w:i w:val="0"/>
          <w:iCs w:val="0"/>
          <w:caps w:val="0"/>
          <w:color w:val="0F1115"/>
          <w:spacing w:val="0"/>
          <w:sz w:val="24"/>
          <w:szCs w:val="24"/>
          <w:shd w:val="clear" w:fill="FFFFFF"/>
        </w:rPr>
        <w:t>，导致车载导航功能产生位置漂移，进而造成车辆错误导航。”</w:t>
      </w:r>
    </w:p>
    <w:p w14:paraId="462CE50F">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：这直接、准确地描述了一个由硬件（天线、发射机、接收机）在工作时引发的</w:t>
      </w:r>
      <w:r>
        <w:rPr>
          <w:rStyle w:val="6"/>
          <w:rFonts w:hint="default" w:ascii="Segoe UI" w:hAnsi="Segoe UI" w:eastAsia="Segoe UI" w:cs="Segoe UI"/>
          <w:b/>
          <w:bCs/>
          <w:i w:val="0"/>
          <w:iCs w:val="0"/>
          <w:caps w:val="0"/>
          <w:color w:val="0F1115"/>
          <w:spacing w:val="0"/>
          <w:sz w:val="24"/>
          <w:szCs w:val="24"/>
          <w:shd w:val="clear" w:fill="FFFFFF"/>
        </w:rPr>
        <w:t>系统内电磁干扰（EMI）</w:t>
      </w:r>
      <w:r>
        <w:rPr>
          <w:rFonts w:hint="default" w:ascii="Segoe UI" w:hAnsi="Segoe UI" w:eastAsia="Segoe UI" w:cs="Segoe UI"/>
          <w:i w:val="0"/>
          <w:iCs w:val="0"/>
          <w:caps w:val="0"/>
          <w:color w:val="0F1115"/>
          <w:spacing w:val="0"/>
          <w:sz w:val="24"/>
          <w:szCs w:val="24"/>
          <w:shd w:val="clear" w:fill="FFFFFF"/>
        </w:rPr>
        <w:t> 问题。这是EMC领域需要解决的核心问题之一。</w:t>
      </w:r>
    </w:p>
    <w:p w14:paraId="763A42AB">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2. 关键的EMC设计解决方案：时域隔离（硬件工作时序控制）</w:t>
      </w:r>
    </w:p>
    <w:p w14:paraId="045FCEA9">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：权利要求1，说明书第[0040], [0059]段 / 文件第2, 6, 8页</w:t>
      </w:r>
    </w:p>
    <w:p w14:paraId="2A3FC88D">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3321481F">
      <w:pPr>
        <w:pStyle w:val="3"/>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“在接收到所述车辆通信主控系统发送的</w:t>
      </w:r>
      <w:r>
        <w:rPr>
          <w:rStyle w:val="6"/>
          <w:rFonts w:hint="eastAsia" w:ascii="宋体" w:hAnsi="宋体" w:eastAsia="宋体" w:cs="宋体"/>
          <w:b/>
          <w:bCs/>
          <w:i w:val="0"/>
          <w:iCs w:val="0"/>
          <w:caps w:val="0"/>
          <w:color w:val="0F1115"/>
          <w:spacing w:val="0"/>
          <w:sz w:val="24"/>
          <w:szCs w:val="24"/>
          <w:shd w:val="clear" w:fill="FFFFFF"/>
        </w:rPr>
        <w:t>停止定位请求</w:t>
      </w:r>
      <w:r>
        <w:rPr>
          <w:rFonts w:hint="eastAsia" w:ascii="宋体" w:hAnsi="宋体" w:eastAsia="宋体" w:cs="宋体"/>
          <w:i w:val="0"/>
          <w:iCs w:val="0"/>
          <w:caps w:val="0"/>
          <w:color w:val="0F1115"/>
          <w:spacing w:val="0"/>
          <w:sz w:val="24"/>
          <w:szCs w:val="24"/>
          <w:shd w:val="clear" w:fill="FFFFFF"/>
        </w:rPr>
        <w:t>时，获取卫星定位状态信息；...将</w:t>
      </w:r>
      <w:r>
        <w:rPr>
          <w:rStyle w:val="6"/>
          <w:rFonts w:hint="eastAsia" w:ascii="宋体" w:hAnsi="宋体" w:eastAsia="宋体" w:cs="宋体"/>
          <w:b/>
          <w:bCs/>
          <w:i w:val="0"/>
          <w:iCs w:val="0"/>
          <w:caps w:val="0"/>
          <w:color w:val="0F1115"/>
          <w:spacing w:val="0"/>
          <w:sz w:val="24"/>
          <w:szCs w:val="24"/>
          <w:shd w:val="clear" w:fill="FFFFFF"/>
        </w:rPr>
        <w:t>卫星定位状态标志位更新为不可用状态，以终止采用卫星定位方式进行车辆定位</w:t>
      </w:r>
      <w:r>
        <w:rPr>
          <w:rFonts w:hint="eastAsia" w:ascii="宋体" w:hAnsi="宋体" w:eastAsia="宋体" w:cs="宋体"/>
          <w:i w:val="0"/>
          <w:iCs w:val="0"/>
          <w:caps w:val="0"/>
          <w:color w:val="0F1115"/>
          <w:spacing w:val="0"/>
          <w:sz w:val="24"/>
          <w:szCs w:val="24"/>
          <w:shd w:val="clear" w:fill="FFFFFF"/>
        </w:rPr>
        <w:t>；...接收所述信息发送完成指令，并将所述卫星定位状态标志位更新为</w:t>
      </w:r>
      <w:r>
        <w:rPr>
          <w:rStyle w:val="6"/>
          <w:rFonts w:hint="eastAsia" w:ascii="宋体" w:hAnsi="宋体" w:eastAsia="宋体" w:cs="宋体"/>
          <w:b/>
          <w:bCs/>
          <w:i w:val="0"/>
          <w:iCs w:val="0"/>
          <w:caps w:val="0"/>
          <w:color w:val="0F1115"/>
          <w:spacing w:val="0"/>
          <w:sz w:val="24"/>
          <w:szCs w:val="24"/>
          <w:shd w:val="clear" w:fill="FFFFFF"/>
        </w:rPr>
        <w:t>可用状态，以启动采用所述卫星定位方式进行车辆定位</w:t>
      </w:r>
      <w:r>
        <w:rPr>
          <w:rFonts w:hint="eastAsia" w:ascii="宋体" w:hAnsi="宋体" w:eastAsia="宋体" w:cs="宋体"/>
          <w:i w:val="0"/>
          <w:iCs w:val="0"/>
          <w:caps w:val="0"/>
          <w:color w:val="0F1115"/>
          <w:spacing w:val="0"/>
          <w:sz w:val="24"/>
          <w:szCs w:val="24"/>
          <w:shd w:val="clear" w:fill="FFFFFF"/>
        </w:rPr>
        <w:t>。”</w:t>
      </w:r>
    </w:p>
    <w:p w14:paraId="276BB466">
      <w:pPr>
        <w:pStyle w:val="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：这是专利提出的核心解决方案，即 </w:t>
      </w:r>
      <w:r>
        <w:rPr>
          <w:rStyle w:val="6"/>
          <w:rFonts w:hint="default" w:ascii="Segoe UI" w:hAnsi="Segoe UI" w:eastAsia="Segoe UI" w:cs="Segoe UI"/>
          <w:b/>
          <w:bCs/>
          <w:i w:val="0"/>
          <w:iCs w:val="0"/>
          <w:caps w:val="0"/>
          <w:color w:val="0F1115"/>
          <w:spacing w:val="0"/>
          <w:sz w:val="24"/>
          <w:szCs w:val="24"/>
          <w:shd w:val="clear" w:fill="FFFFFF"/>
        </w:rPr>
        <w:t>“时分复用”或“时域隔离”</w:t>
      </w:r>
      <w:r>
        <w:rPr>
          <w:rFonts w:hint="default" w:ascii="Segoe UI" w:hAnsi="Segoe UI" w:eastAsia="Segoe UI" w:cs="Segoe UI"/>
          <w:i w:val="0"/>
          <w:iCs w:val="0"/>
          <w:caps w:val="0"/>
          <w:color w:val="0F1115"/>
          <w:spacing w:val="0"/>
          <w:sz w:val="24"/>
          <w:szCs w:val="24"/>
          <w:shd w:val="clear" w:fill="FFFFFF"/>
        </w:rPr>
        <w:t> 。这是一种经典且有效的</w:t>
      </w:r>
      <w:r>
        <w:rPr>
          <w:rStyle w:val="6"/>
          <w:rFonts w:hint="default" w:ascii="Segoe UI" w:hAnsi="Segoe UI" w:eastAsia="Segoe UI" w:cs="Segoe UI"/>
          <w:b/>
          <w:bCs/>
          <w:i w:val="0"/>
          <w:iCs w:val="0"/>
          <w:caps w:val="0"/>
          <w:color w:val="0F1115"/>
          <w:spacing w:val="0"/>
          <w:sz w:val="24"/>
          <w:szCs w:val="24"/>
          <w:shd w:val="clear" w:fill="FFFFFF"/>
        </w:rPr>
        <w:t>系统级EMC设计</w:t>
      </w:r>
      <w:r>
        <w:rPr>
          <w:rFonts w:hint="default" w:ascii="Segoe UI" w:hAnsi="Segoe UI" w:eastAsia="Segoe UI" w:cs="Segoe UI"/>
          <w:i w:val="0"/>
          <w:iCs w:val="0"/>
          <w:caps w:val="0"/>
          <w:color w:val="0F1115"/>
          <w:spacing w:val="0"/>
          <w:sz w:val="24"/>
          <w:szCs w:val="24"/>
          <w:shd w:val="clear" w:fill="FFFFFF"/>
        </w:rPr>
        <w:t>。它要求在</w:t>
      </w:r>
      <w:r>
        <w:rPr>
          <w:rStyle w:val="6"/>
          <w:rFonts w:hint="default" w:ascii="Segoe UI" w:hAnsi="Segoe UI" w:eastAsia="Segoe UI" w:cs="Segoe UI"/>
          <w:b/>
          <w:bCs/>
          <w:i w:val="0"/>
          <w:iCs w:val="0"/>
          <w:caps w:val="0"/>
          <w:color w:val="0F1115"/>
          <w:spacing w:val="0"/>
          <w:sz w:val="24"/>
          <w:szCs w:val="24"/>
          <w:shd w:val="clear" w:fill="FFFFFF"/>
        </w:rPr>
        <w:t>卫星通信系统（干扰源）的发射硬件工作时，暂时关闭或抑制卫星定位系统（受害设备）的接收硬件</w:t>
      </w:r>
      <w:r>
        <w:rPr>
          <w:rFonts w:hint="default" w:ascii="Segoe UI" w:hAnsi="Segoe UI" w:eastAsia="Segoe UI" w:cs="Segoe UI"/>
          <w:i w:val="0"/>
          <w:iCs w:val="0"/>
          <w:caps w:val="0"/>
          <w:color w:val="0F1115"/>
          <w:spacing w:val="0"/>
          <w:sz w:val="24"/>
          <w:szCs w:val="24"/>
          <w:shd w:val="clear" w:fill="FFFFFF"/>
        </w:rPr>
        <w:t>的功能。这实际上是对硬件工作时序的强制要求，以避免同时工作带来的同频/邻频干扰。</w:t>
      </w:r>
    </w:p>
    <w:p w14:paraId="1DE7B37D">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6"/>
          <w:rFonts w:hint="default" w:ascii="Segoe UI" w:hAnsi="Segoe UI" w:eastAsia="Segoe UI" w:cs="Segoe UI"/>
          <w:b/>
          <w:caps w:val="0"/>
          <w:color w:val="0F1115"/>
          <w:spacing w:val="0"/>
          <w:sz w:val="30"/>
          <w:szCs w:val="30"/>
          <w:shd w:val="clear" w:fill="FFFFFF"/>
        </w:rPr>
        <w:t>专利二：《基于卫星通信的车联网数据压缩方法、装置、设备和介质》</w:t>
      </w:r>
    </w:p>
    <w:p w14:paraId="2B611CCF">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此专利的重点在于数据压缩以节省流量，但其系统架构描述中包含了</w:t>
      </w:r>
      <w:r>
        <w:rPr>
          <w:rStyle w:val="6"/>
          <w:rFonts w:hint="default" w:ascii="Segoe UI" w:hAnsi="Segoe UI" w:eastAsia="Segoe UI" w:cs="Segoe UI"/>
          <w:b/>
          <w:bCs/>
          <w:i w:val="0"/>
          <w:iCs w:val="0"/>
          <w:caps w:val="0"/>
          <w:color w:val="0F1115"/>
          <w:spacing w:val="0"/>
          <w:sz w:val="24"/>
          <w:szCs w:val="24"/>
          <w:shd w:val="clear" w:fill="FFFFFF"/>
        </w:rPr>
        <w:t>硬件EMC的隐含前提和要求</w:t>
      </w:r>
      <w:r>
        <w:rPr>
          <w:rFonts w:hint="default" w:ascii="Segoe UI" w:hAnsi="Segoe UI" w:eastAsia="Segoe UI" w:cs="Segoe UI"/>
          <w:i w:val="0"/>
          <w:iCs w:val="0"/>
          <w:caps w:val="0"/>
          <w:color w:val="0F1115"/>
          <w:spacing w:val="0"/>
          <w:sz w:val="24"/>
          <w:szCs w:val="24"/>
          <w:shd w:val="clear" w:fill="FFFFFF"/>
        </w:rPr>
        <w:t>。</w:t>
      </w:r>
    </w:p>
    <w:p w14:paraId="23F5604B">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1. 隐含的硬件EMC要求：多射频模组共存</w:t>
      </w:r>
    </w:p>
    <w:p w14:paraId="50AEA7B4">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：说明书第[0003]段 / 文件第4页</w:t>
      </w:r>
    </w:p>
    <w:p w14:paraId="343B20B0">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3A71D355">
      <w:pPr>
        <w:pStyle w:val="3"/>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“其中，无线通信模块包含</w:t>
      </w:r>
      <w:r>
        <w:rPr>
          <w:rStyle w:val="6"/>
          <w:rFonts w:hint="eastAsia" w:ascii="宋体" w:hAnsi="宋体" w:eastAsia="宋体" w:cs="宋体"/>
          <w:b/>
          <w:bCs/>
          <w:i w:val="0"/>
          <w:iCs w:val="0"/>
          <w:caps w:val="0"/>
          <w:color w:val="0F1115"/>
          <w:spacing w:val="0"/>
          <w:sz w:val="24"/>
          <w:szCs w:val="24"/>
          <w:shd w:val="clear" w:fill="FFFFFF"/>
        </w:rPr>
        <w:t>4G/5G通信模组和低轨道卫星通信模组</w:t>
      </w:r>
      <w:r>
        <w:rPr>
          <w:rFonts w:hint="eastAsia" w:ascii="宋体" w:hAnsi="宋体" w:eastAsia="宋体" w:cs="宋体"/>
          <w:i w:val="0"/>
          <w:iCs w:val="0"/>
          <w:caps w:val="0"/>
          <w:color w:val="0F1115"/>
          <w:spacing w:val="0"/>
          <w:sz w:val="24"/>
          <w:szCs w:val="24"/>
          <w:shd w:val="clear" w:fill="FFFFFF"/>
        </w:rPr>
        <w:t>，且二者可进行双向数据通信...”</w:t>
      </w:r>
    </w:p>
    <w:p w14:paraId="062E3763">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：该描述明确了车辆内部存在</w:t>
      </w:r>
      <w:r>
        <w:rPr>
          <w:rStyle w:val="6"/>
          <w:rFonts w:hint="default" w:ascii="Segoe UI" w:hAnsi="Segoe UI" w:eastAsia="Segoe UI" w:cs="Segoe UI"/>
          <w:b/>
          <w:bCs/>
          <w:i w:val="0"/>
          <w:iCs w:val="0"/>
          <w:caps w:val="0"/>
          <w:color w:val="0F1115"/>
          <w:spacing w:val="0"/>
          <w:sz w:val="24"/>
          <w:szCs w:val="24"/>
          <w:shd w:val="clear" w:fill="FFFFFF"/>
        </w:rPr>
        <w:t>多个独立的射频通信硬件模组</w:t>
      </w:r>
      <w:r>
        <w:rPr>
          <w:rFonts w:hint="default" w:ascii="Segoe UI" w:hAnsi="Segoe UI" w:eastAsia="Segoe UI" w:cs="Segoe UI"/>
          <w:i w:val="0"/>
          <w:iCs w:val="0"/>
          <w:caps w:val="0"/>
          <w:color w:val="0F1115"/>
          <w:spacing w:val="0"/>
          <w:sz w:val="24"/>
          <w:szCs w:val="24"/>
          <w:shd w:val="clear" w:fill="FFFFFF"/>
        </w:rPr>
        <w:t>。这些大功率发射/高灵敏度接收的模组在狭小空间内共存，是典型的EMC挑战场景。该架构的可行性</w:t>
      </w:r>
      <w:r>
        <w:rPr>
          <w:rStyle w:val="6"/>
          <w:rFonts w:hint="default" w:ascii="Segoe UI" w:hAnsi="Segoe UI" w:eastAsia="Segoe UI" w:cs="Segoe UI"/>
          <w:b/>
          <w:bCs/>
          <w:i w:val="0"/>
          <w:iCs w:val="0"/>
          <w:caps w:val="0"/>
          <w:color w:val="0F1115"/>
          <w:spacing w:val="0"/>
          <w:sz w:val="24"/>
          <w:szCs w:val="24"/>
          <w:shd w:val="clear" w:fill="FFFFFF"/>
        </w:rPr>
        <w:t>隐含了一个强制性前提</w:t>
      </w:r>
      <w:r>
        <w:rPr>
          <w:rFonts w:hint="default" w:ascii="Segoe UI" w:hAnsi="Segoe UI" w:eastAsia="Segoe UI" w:cs="Segoe UI"/>
          <w:i w:val="0"/>
          <w:iCs w:val="0"/>
          <w:caps w:val="0"/>
          <w:color w:val="0F1115"/>
          <w:spacing w:val="0"/>
          <w:sz w:val="24"/>
          <w:szCs w:val="24"/>
          <w:shd w:val="clear" w:fill="FFFFFF"/>
        </w:rPr>
        <w:t>：在硬件设计上，必须通过</w:t>
      </w:r>
      <w:r>
        <w:rPr>
          <w:rStyle w:val="6"/>
          <w:rFonts w:hint="default" w:ascii="Segoe UI" w:hAnsi="Segoe UI" w:eastAsia="Segoe UI" w:cs="Segoe UI"/>
          <w:b/>
          <w:bCs/>
          <w:i w:val="0"/>
          <w:iCs w:val="0"/>
          <w:caps w:val="0"/>
          <w:color w:val="0F1115"/>
          <w:spacing w:val="0"/>
          <w:sz w:val="24"/>
          <w:szCs w:val="24"/>
          <w:shd w:val="clear" w:fill="FFFFFF"/>
        </w:rPr>
        <w:t>屏蔽、滤波、天线隔离、良好的PCB布局和接地</w:t>
      </w:r>
      <w:r>
        <w:rPr>
          <w:rFonts w:hint="default" w:ascii="Segoe UI" w:hAnsi="Segoe UI" w:eastAsia="Segoe UI" w:cs="Segoe UI"/>
          <w:i w:val="0"/>
          <w:iCs w:val="0"/>
          <w:caps w:val="0"/>
          <w:color w:val="0F1115"/>
          <w:spacing w:val="0"/>
          <w:sz w:val="24"/>
          <w:szCs w:val="24"/>
          <w:shd w:val="clear" w:fill="FFFFFF"/>
        </w:rPr>
        <w:t>等EMC措施，来确保这些模组之间不会产生无法忍受的相互干扰。这是对整个通信系统硬件平台的</w:t>
      </w:r>
      <w:r>
        <w:rPr>
          <w:rStyle w:val="6"/>
          <w:rFonts w:hint="default" w:ascii="Segoe UI" w:hAnsi="Segoe UI" w:eastAsia="Segoe UI" w:cs="Segoe UI"/>
          <w:b/>
          <w:bCs/>
          <w:i w:val="0"/>
          <w:iCs w:val="0"/>
          <w:caps w:val="0"/>
          <w:color w:val="0F1115"/>
          <w:spacing w:val="0"/>
          <w:sz w:val="24"/>
          <w:szCs w:val="24"/>
          <w:shd w:val="clear" w:fill="FFFFFF"/>
        </w:rPr>
        <w:t>基础EMC要求</w:t>
      </w:r>
      <w:r>
        <w:rPr>
          <w:rFonts w:hint="default" w:ascii="Segoe UI" w:hAnsi="Segoe UI" w:eastAsia="Segoe UI" w:cs="Segoe UI"/>
          <w:i w:val="0"/>
          <w:iCs w:val="0"/>
          <w:caps w:val="0"/>
          <w:color w:val="0F1115"/>
          <w:spacing w:val="0"/>
          <w:sz w:val="24"/>
          <w:szCs w:val="24"/>
          <w:shd w:val="clear" w:fill="FFFFFF"/>
        </w:rPr>
        <w:t>。</w:t>
      </w:r>
    </w:p>
    <w:p w14:paraId="482A08A1">
      <w:pPr>
        <w:pStyle w:val="3"/>
        <w:keepNext w:val="0"/>
        <w:keepLines w:val="0"/>
        <w:widowControl/>
        <w:suppressLineNumbers w:val="0"/>
        <w:shd w:val="clear" w:fill="FFFFFF"/>
        <w:spacing w:before="240" w:beforeAutospacing="0" w:after="240" w:afterAutospacing="0"/>
        <w:ind w:left="0" w:right="0" w:firstLine="0"/>
      </w:pPr>
      <w:r>
        <w:rPr>
          <w:rStyle w:val="6"/>
          <w:rFonts w:hint="default" w:ascii="Segoe UI" w:hAnsi="Segoe UI" w:eastAsia="Segoe UI" w:cs="Segoe UI"/>
          <w:b/>
          <w:bCs/>
          <w:i w:val="0"/>
          <w:iCs w:val="0"/>
          <w:caps w:val="0"/>
          <w:color w:val="0F1115"/>
          <w:spacing w:val="0"/>
          <w:sz w:val="24"/>
          <w:szCs w:val="24"/>
          <w:shd w:val="clear" w:fill="FFFFFF"/>
        </w:rPr>
        <w:t>2. 系统架构中的EMC相关设计：网络切换机制</w:t>
      </w:r>
    </w:p>
    <w:p w14:paraId="2092D978">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：权利要求7，说明书第[0030]段 / 文件第3, 5页</w:t>
      </w:r>
    </w:p>
    <w:p w14:paraId="68353DA7">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相关原文</w:t>
      </w:r>
      <w:r>
        <w:rPr>
          <w:rFonts w:hint="default" w:ascii="Segoe UI" w:hAnsi="Segoe UI" w:eastAsia="Segoe UI" w:cs="Segoe UI"/>
          <w:i w:val="0"/>
          <w:iCs w:val="0"/>
          <w:caps w:val="0"/>
          <w:color w:val="0F1115"/>
          <w:spacing w:val="0"/>
          <w:sz w:val="24"/>
          <w:szCs w:val="24"/>
          <w:shd w:val="clear" w:fill="FFFFFF"/>
        </w:rPr>
        <w:t>：</w:t>
      </w:r>
    </w:p>
    <w:p w14:paraId="57D98172">
      <w:pPr>
        <w:pStyle w:val="3"/>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“网络状态监控模块，用于周期性监测</w:t>
      </w:r>
      <w:r>
        <w:rPr>
          <w:rStyle w:val="6"/>
          <w:rFonts w:hint="eastAsia" w:ascii="宋体" w:hAnsi="宋体" w:eastAsia="宋体" w:cs="宋体"/>
          <w:b/>
          <w:bCs/>
          <w:i w:val="0"/>
          <w:iCs w:val="0"/>
          <w:caps w:val="0"/>
          <w:color w:val="0F1115"/>
          <w:spacing w:val="0"/>
          <w:sz w:val="24"/>
          <w:szCs w:val="24"/>
          <w:shd w:val="clear" w:fill="FFFFFF"/>
        </w:rPr>
        <w:t>地面网络信号强度</w:t>
      </w:r>
      <w:r>
        <w:rPr>
          <w:rFonts w:hint="eastAsia" w:ascii="宋体" w:hAnsi="宋体" w:eastAsia="宋体" w:cs="宋体"/>
          <w:i w:val="0"/>
          <w:iCs w:val="0"/>
          <w:caps w:val="0"/>
          <w:color w:val="0F1115"/>
          <w:spacing w:val="0"/>
          <w:sz w:val="24"/>
          <w:szCs w:val="24"/>
          <w:shd w:val="clear" w:fill="FFFFFF"/>
        </w:rPr>
        <w:t>，并在监测到连续预设次数的地面网络信号强度不符合预设标准时，</w:t>
      </w:r>
      <w:r>
        <w:rPr>
          <w:rStyle w:val="6"/>
          <w:rFonts w:hint="eastAsia" w:ascii="宋体" w:hAnsi="宋体" w:eastAsia="宋体" w:cs="宋体"/>
          <w:b/>
          <w:bCs/>
          <w:i w:val="0"/>
          <w:iCs w:val="0"/>
          <w:caps w:val="0"/>
          <w:color w:val="0F1115"/>
          <w:spacing w:val="0"/>
          <w:sz w:val="24"/>
          <w:szCs w:val="24"/>
          <w:shd w:val="clear" w:fill="FFFFFF"/>
        </w:rPr>
        <w:t>启用卫星通信连接</w:t>
      </w:r>
      <w:r>
        <w:rPr>
          <w:rFonts w:hint="eastAsia" w:ascii="宋体" w:hAnsi="宋体" w:eastAsia="宋体" w:cs="宋体"/>
          <w:i w:val="0"/>
          <w:iCs w:val="0"/>
          <w:caps w:val="0"/>
          <w:color w:val="0F1115"/>
          <w:spacing w:val="0"/>
          <w:sz w:val="24"/>
          <w:szCs w:val="24"/>
          <w:shd w:val="clear" w:fill="FFFFFF"/>
        </w:rPr>
        <w:t>；”</w:t>
      </w:r>
    </w:p>
    <w:p w14:paraId="6E4DF19D">
      <w:pPr>
        <w:pStyle w:val="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：这种根据信号质量在蜂窝网络和卫星网络之间切换的机制，除了考虑通信覆盖外，也间接影响了系统内部的EMC状态。当切换到卫星通信时，大功率的卫星发射模组开始工作，此时系统会进入如</w:t>
      </w:r>
      <w:r>
        <w:rPr>
          <w:rStyle w:val="6"/>
          <w:rFonts w:hint="default" w:ascii="Segoe UI" w:hAnsi="Segoe UI" w:eastAsia="Segoe UI" w:cs="Segoe UI"/>
          <w:b/>
          <w:bCs/>
          <w:i w:val="0"/>
          <w:iCs w:val="0"/>
          <w:caps w:val="0"/>
          <w:color w:val="0F1115"/>
          <w:spacing w:val="0"/>
          <w:sz w:val="24"/>
          <w:szCs w:val="24"/>
          <w:shd w:val="clear" w:fill="FFFFFF"/>
        </w:rPr>
        <w:t>专利一</w:t>
      </w:r>
      <w:r>
        <w:rPr>
          <w:rFonts w:hint="default" w:ascii="Segoe UI" w:hAnsi="Segoe UI" w:eastAsia="Segoe UI" w:cs="Segoe UI"/>
          <w:i w:val="0"/>
          <w:iCs w:val="0"/>
          <w:caps w:val="0"/>
          <w:color w:val="0F1115"/>
          <w:spacing w:val="0"/>
          <w:sz w:val="24"/>
          <w:szCs w:val="24"/>
          <w:shd w:val="clear" w:fill="FFFFFF"/>
        </w:rPr>
        <w:t>所描述的</w:t>
      </w:r>
      <w:r>
        <w:rPr>
          <w:rStyle w:val="6"/>
          <w:rFonts w:hint="default" w:ascii="Segoe UI" w:hAnsi="Segoe UI" w:eastAsia="Segoe UI" w:cs="Segoe UI"/>
          <w:b/>
          <w:bCs/>
          <w:i w:val="0"/>
          <w:iCs w:val="0"/>
          <w:caps w:val="0"/>
          <w:color w:val="0F1115"/>
          <w:spacing w:val="0"/>
          <w:sz w:val="24"/>
          <w:szCs w:val="24"/>
          <w:shd w:val="clear" w:fill="FFFFFF"/>
        </w:rPr>
        <w:t>高EMC风险状态</w:t>
      </w:r>
      <w:r>
        <w:rPr>
          <w:rFonts w:hint="default" w:ascii="Segoe UI" w:hAnsi="Segoe UI" w:eastAsia="Segoe UI" w:cs="Segoe UI"/>
          <w:i w:val="0"/>
          <w:iCs w:val="0"/>
          <w:caps w:val="0"/>
          <w:color w:val="0F1115"/>
          <w:spacing w:val="0"/>
          <w:sz w:val="24"/>
          <w:szCs w:val="24"/>
          <w:shd w:val="clear" w:fill="FFFFFF"/>
        </w:rPr>
        <w:t>，可能需要触发相应的干扰规避策略。这体现了系统设计中对不同硬件工作模式及其EMC影响的考量。</w:t>
      </w:r>
    </w:p>
    <w:p w14:paraId="0C6AC2D0">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Style w:val="6"/>
          <w:rFonts w:hint="default" w:ascii="Segoe UI" w:hAnsi="Segoe UI" w:eastAsia="Segoe UI" w:cs="Segoe UI"/>
          <w:b/>
          <w:caps w:val="0"/>
          <w:color w:val="0F1115"/>
          <w:spacing w:val="0"/>
          <w:sz w:val="30"/>
          <w:szCs w:val="30"/>
          <w:shd w:val="clear" w:fill="FFFFFF"/>
        </w:rPr>
        <w:t>总结对比</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7"/>
        <w:gridCol w:w="2030"/>
        <w:gridCol w:w="1533"/>
        <w:gridCol w:w="2626"/>
      </w:tblGrid>
      <w:tr w14:paraId="49561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9826C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专利名称</w:t>
            </w:r>
          </w:p>
        </w:tc>
        <w:tc>
          <w:tcPr>
            <w:tcW w:w="0" w:type="auto"/>
            <w:tcBorders>
              <w:top w:val="nil"/>
            </w:tcBorders>
            <w:shd w:val="clear"/>
            <w:tcMar>
              <w:top w:w="150" w:type="dxa"/>
              <w:left w:w="240" w:type="dxa"/>
              <w:bottom w:w="150" w:type="dxa"/>
              <w:right w:w="240" w:type="dxa"/>
            </w:tcMar>
            <w:vAlign w:val="center"/>
          </w:tcPr>
          <w:p w14:paraId="3408A5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EMC相关设计/要求</w:t>
            </w:r>
          </w:p>
        </w:tc>
        <w:tc>
          <w:tcPr>
            <w:tcW w:w="0" w:type="auto"/>
            <w:tcBorders>
              <w:top w:val="nil"/>
            </w:tcBorders>
            <w:shd w:val="clear"/>
            <w:tcMar>
              <w:top w:w="150" w:type="dxa"/>
              <w:left w:w="240" w:type="dxa"/>
              <w:bottom w:w="150" w:type="dxa"/>
              <w:right w:w="240" w:type="dxa"/>
            </w:tcMar>
            <w:vAlign w:val="center"/>
          </w:tcPr>
          <w:p w14:paraId="53AB4D0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性质</w:t>
            </w:r>
          </w:p>
        </w:tc>
        <w:tc>
          <w:tcPr>
            <w:tcW w:w="0" w:type="auto"/>
            <w:tcBorders>
              <w:top w:val="nil"/>
            </w:tcBorders>
            <w:shd w:val="clear"/>
            <w:tcMar>
              <w:top w:w="150" w:type="dxa"/>
              <w:left w:w="240" w:type="dxa"/>
              <w:bottom w:w="150" w:type="dxa"/>
              <w:right w:w="240" w:type="dxa"/>
            </w:tcMar>
            <w:vAlign w:val="center"/>
          </w:tcPr>
          <w:p w14:paraId="3A2CB8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对应硬件EMC措施</w:t>
            </w:r>
          </w:p>
        </w:tc>
      </w:tr>
      <w:tr w14:paraId="2693D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F44B88">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《车辆卫星定位的控制方法...》</w:t>
            </w:r>
          </w:p>
        </w:tc>
        <w:tc>
          <w:tcPr>
            <w:tcW w:w="0" w:type="auto"/>
            <w:shd w:val="clear"/>
            <w:tcMar>
              <w:top w:w="150" w:type="dxa"/>
              <w:left w:w="240" w:type="dxa"/>
              <w:bottom w:w="150" w:type="dxa"/>
              <w:right w:w="240" w:type="dxa"/>
            </w:tcMar>
            <w:vAlign w:val="center"/>
          </w:tcPr>
          <w:p w14:paraId="518C3C9A">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1. 明确系统内射频干扰问题</w:t>
            </w:r>
          </w:p>
        </w:tc>
        <w:tc>
          <w:tcPr>
            <w:tcW w:w="0" w:type="auto"/>
            <w:shd w:val="clear"/>
            <w:tcMar>
              <w:top w:w="150" w:type="dxa"/>
              <w:left w:w="240" w:type="dxa"/>
              <w:bottom w:w="150" w:type="dxa"/>
              <w:right w:w="240" w:type="dxa"/>
            </w:tcMar>
            <w:vAlign w:val="center"/>
          </w:tcPr>
          <w:p w14:paraId="278BA567">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明确核心问题</w:t>
            </w:r>
          </w:p>
        </w:tc>
        <w:tc>
          <w:tcPr>
            <w:tcW w:w="0" w:type="auto"/>
            <w:shd w:val="clear"/>
            <w:tcMar>
              <w:top w:w="150" w:type="dxa"/>
              <w:left w:w="240" w:type="dxa"/>
              <w:bottom w:w="150" w:type="dxa"/>
              <w:right w:w="0" w:type="dxa"/>
            </w:tcMar>
            <w:vAlign w:val="center"/>
          </w:tcPr>
          <w:p w14:paraId="3A8764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接收机/发射机抗干扰设计，天线隔离度</w:t>
            </w:r>
          </w:p>
        </w:tc>
      </w:tr>
      <w:tr w14:paraId="5D907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DCCFE5A">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4B65D7BB">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2. 时域隔离的干扰规避策略</w:t>
            </w:r>
          </w:p>
        </w:tc>
        <w:tc>
          <w:tcPr>
            <w:tcW w:w="0" w:type="auto"/>
            <w:shd w:val="clear"/>
            <w:tcMar>
              <w:top w:w="150" w:type="dxa"/>
              <w:left w:w="240" w:type="dxa"/>
              <w:bottom w:w="150" w:type="dxa"/>
              <w:right w:w="240" w:type="dxa"/>
            </w:tcMar>
            <w:vAlign w:val="center"/>
          </w:tcPr>
          <w:p w14:paraId="45BD29DA">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系统级EMC设计</w:t>
            </w:r>
          </w:p>
        </w:tc>
        <w:tc>
          <w:tcPr>
            <w:tcW w:w="0" w:type="auto"/>
            <w:shd w:val="clear"/>
            <w:tcMar>
              <w:top w:w="150" w:type="dxa"/>
              <w:left w:w="240" w:type="dxa"/>
              <w:bottom w:w="150" w:type="dxa"/>
              <w:right w:w="0" w:type="dxa"/>
            </w:tcMar>
            <w:vAlign w:val="center"/>
          </w:tcPr>
          <w:p w14:paraId="1D4F3492">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硬件电源/信号链的快速、可控开关</w:t>
            </w:r>
          </w:p>
        </w:tc>
      </w:tr>
      <w:tr w14:paraId="11444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EE2F408">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《基于卫星通信的车联网数据压缩...》</w:t>
            </w:r>
          </w:p>
        </w:tc>
        <w:tc>
          <w:tcPr>
            <w:tcW w:w="0" w:type="auto"/>
            <w:shd w:val="clear"/>
            <w:tcMar>
              <w:top w:w="150" w:type="dxa"/>
              <w:left w:w="240" w:type="dxa"/>
              <w:bottom w:w="150" w:type="dxa"/>
              <w:right w:w="240" w:type="dxa"/>
            </w:tcMar>
            <w:vAlign w:val="center"/>
          </w:tcPr>
          <w:p w14:paraId="2D2733A0">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1. 多射频模组共存架构</w:t>
            </w:r>
          </w:p>
        </w:tc>
        <w:tc>
          <w:tcPr>
            <w:tcW w:w="0" w:type="auto"/>
            <w:shd w:val="clear"/>
            <w:tcMar>
              <w:top w:w="150" w:type="dxa"/>
              <w:left w:w="240" w:type="dxa"/>
              <w:bottom w:w="150" w:type="dxa"/>
              <w:right w:w="240" w:type="dxa"/>
            </w:tcMar>
            <w:vAlign w:val="center"/>
          </w:tcPr>
          <w:p w14:paraId="463DDB81">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隐含的硬件前提</w:t>
            </w:r>
          </w:p>
        </w:tc>
        <w:tc>
          <w:tcPr>
            <w:tcW w:w="0" w:type="auto"/>
            <w:shd w:val="clear"/>
            <w:tcMar>
              <w:top w:w="150" w:type="dxa"/>
              <w:left w:w="240" w:type="dxa"/>
              <w:bottom w:w="150" w:type="dxa"/>
              <w:right w:w="0" w:type="dxa"/>
            </w:tcMar>
            <w:vAlign w:val="center"/>
          </w:tcPr>
          <w:p w14:paraId="1438586F">
            <w:pPr>
              <w:keepNext w:val="0"/>
              <w:keepLines w:val="0"/>
              <w:widowControl/>
              <w:suppressLineNumbers w:val="0"/>
              <w:spacing w:line="375" w:lineRule="atLeast"/>
              <w:jc w:val="left"/>
              <w:rPr>
                <w:rFonts w:hint="default" w:ascii="Segoe UI" w:hAnsi="Segoe UI" w:eastAsia="Segoe UI" w:cs="Segoe UI"/>
                <w:sz w:val="22"/>
                <w:szCs w:val="22"/>
              </w:rPr>
            </w:pPr>
            <w:r>
              <w:rPr>
                <w:rStyle w:val="6"/>
                <w:rFonts w:hint="default" w:ascii="Segoe UI" w:hAnsi="Segoe UI" w:eastAsia="Segoe UI" w:cs="Segoe UI"/>
                <w:b/>
                <w:bCs/>
                <w:kern w:val="0"/>
                <w:sz w:val="22"/>
                <w:szCs w:val="22"/>
                <w:bdr w:val="none" w:color="auto" w:sz="0" w:space="0"/>
                <w:lang w:val="en-US" w:eastAsia="zh-CN" w:bidi="ar"/>
              </w:rPr>
              <w:t>模块屏蔽、板级滤波、天线隔离、良好接地</w:t>
            </w:r>
          </w:p>
        </w:tc>
      </w:tr>
      <w:tr w14:paraId="0722E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B6EB62">
            <w:pPr>
              <w:rPr>
                <w:rFonts w:hint="default" w:ascii="Segoe UI" w:hAnsi="Segoe UI" w:eastAsia="Segoe UI" w:cs="Segoe UI"/>
                <w:sz w:val="22"/>
                <w:szCs w:val="22"/>
              </w:rPr>
            </w:pPr>
          </w:p>
        </w:tc>
        <w:tc>
          <w:tcPr>
            <w:tcW w:w="0" w:type="auto"/>
            <w:shd w:val="clear"/>
            <w:tcMar>
              <w:top w:w="150" w:type="dxa"/>
              <w:left w:w="240" w:type="dxa"/>
              <w:bottom w:w="150" w:type="dxa"/>
              <w:right w:w="240" w:type="dxa"/>
            </w:tcMar>
            <w:vAlign w:val="center"/>
          </w:tcPr>
          <w:p w14:paraId="5E1818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 网络切换机制</w:t>
            </w:r>
          </w:p>
        </w:tc>
        <w:tc>
          <w:tcPr>
            <w:tcW w:w="0" w:type="auto"/>
            <w:shd w:val="clear"/>
            <w:tcMar>
              <w:top w:w="150" w:type="dxa"/>
              <w:left w:w="240" w:type="dxa"/>
              <w:bottom w:w="150" w:type="dxa"/>
              <w:right w:w="240" w:type="dxa"/>
            </w:tcMar>
            <w:vAlign w:val="center"/>
          </w:tcPr>
          <w:p w14:paraId="581417F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间接相关</w:t>
            </w:r>
          </w:p>
        </w:tc>
        <w:tc>
          <w:tcPr>
            <w:tcW w:w="0" w:type="auto"/>
            <w:shd w:val="clear"/>
            <w:tcMar>
              <w:top w:w="150" w:type="dxa"/>
              <w:left w:w="240" w:type="dxa"/>
              <w:bottom w:w="150" w:type="dxa"/>
              <w:right w:w="0" w:type="dxa"/>
            </w:tcMar>
            <w:vAlign w:val="center"/>
          </w:tcPr>
          <w:p w14:paraId="5D3138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影响系统EMC工作状态</w:t>
            </w:r>
          </w:p>
        </w:tc>
      </w:tr>
    </w:tbl>
    <w:p w14:paraId="2DB0F656">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核心结论</w:t>
      </w:r>
      <w:r>
        <w:rPr>
          <w:rFonts w:hint="default" w:ascii="Segoe UI" w:hAnsi="Segoe UI" w:eastAsia="Segoe UI" w:cs="Segoe UI"/>
          <w:i w:val="0"/>
          <w:iCs w:val="0"/>
          <w:caps w:val="0"/>
          <w:color w:val="0F1115"/>
          <w:spacing w:val="0"/>
          <w:sz w:val="24"/>
          <w:szCs w:val="24"/>
          <w:shd w:val="clear" w:fill="FFFFFF"/>
        </w:rPr>
        <w:t>：</w:t>
      </w:r>
    </w:p>
    <w:p w14:paraId="601C1453">
      <w:pPr>
        <w:pStyle w:val="3"/>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这两份一汽的专利清晰地表明，在现代智能网联汽车的开发中，EMC已是系统设计阶段就必须考虑的核心问题。</w:t>
      </w:r>
    </w:p>
    <w:p w14:paraId="6EC9999B">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专利一</w:t>
      </w:r>
      <w:r>
        <w:rPr>
          <w:rFonts w:hint="default" w:ascii="Segoe UI" w:hAnsi="Segoe UI" w:eastAsia="Segoe UI" w:cs="Segoe UI"/>
          <w:i w:val="0"/>
          <w:iCs w:val="0"/>
          <w:caps w:val="0"/>
          <w:color w:val="0F1115"/>
          <w:spacing w:val="0"/>
          <w:sz w:val="24"/>
          <w:szCs w:val="24"/>
          <w:shd w:val="clear" w:fill="FFFFFF"/>
        </w:rPr>
        <w:t>提供了一个</w:t>
      </w:r>
      <w:r>
        <w:rPr>
          <w:rStyle w:val="6"/>
          <w:rFonts w:hint="default" w:ascii="Segoe UI" w:hAnsi="Segoe UI" w:eastAsia="Segoe UI" w:cs="Segoe UI"/>
          <w:b/>
          <w:bCs/>
          <w:i w:val="0"/>
          <w:iCs w:val="0"/>
          <w:caps w:val="0"/>
          <w:color w:val="0F1115"/>
          <w:spacing w:val="0"/>
          <w:sz w:val="24"/>
          <w:szCs w:val="24"/>
          <w:shd w:val="clear" w:fill="FFFFFF"/>
        </w:rPr>
        <w:t>典型的系统级EMC解决方案</w:t>
      </w:r>
      <w:r>
        <w:rPr>
          <w:rFonts w:hint="default" w:ascii="Segoe UI" w:hAnsi="Segoe UI" w:eastAsia="Segoe UI" w:cs="Segoe UI"/>
          <w:i w:val="0"/>
          <w:iCs w:val="0"/>
          <w:caps w:val="0"/>
          <w:color w:val="0F1115"/>
          <w:spacing w:val="0"/>
          <w:sz w:val="24"/>
          <w:szCs w:val="24"/>
          <w:shd w:val="clear" w:fill="FFFFFF"/>
        </w:rPr>
        <w:t>，其实现直接依赖于对硬件（卫星定位接收机）的</w:t>
      </w:r>
      <w:r>
        <w:rPr>
          <w:rStyle w:val="6"/>
          <w:rFonts w:hint="default" w:ascii="Segoe UI" w:hAnsi="Segoe UI" w:eastAsia="Segoe UI" w:cs="Segoe UI"/>
          <w:b/>
          <w:bCs/>
          <w:i w:val="0"/>
          <w:iCs w:val="0"/>
          <w:caps w:val="0"/>
          <w:color w:val="0F1115"/>
          <w:spacing w:val="0"/>
          <w:sz w:val="24"/>
          <w:szCs w:val="24"/>
          <w:shd w:val="clear" w:fill="FFFFFF"/>
        </w:rPr>
        <w:t>控制能力</w:t>
      </w:r>
      <w:r>
        <w:rPr>
          <w:rFonts w:hint="default" w:ascii="Segoe UI" w:hAnsi="Segoe UI" w:eastAsia="Segoe UI" w:cs="Segoe UI"/>
          <w:i w:val="0"/>
          <w:iCs w:val="0"/>
          <w:caps w:val="0"/>
          <w:color w:val="0F1115"/>
          <w:spacing w:val="0"/>
          <w:sz w:val="24"/>
          <w:szCs w:val="24"/>
          <w:shd w:val="clear" w:fill="FFFFFF"/>
        </w:rPr>
        <w:t>。</w:t>
      </w:r>
    </w:p>
    <w:p w14:paraId="0D3AE26A">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专利二</w:t>
      </w:r>
      <w:r>
        <w:rPr>
          <w:rFonts w:hint="default" w:ascii="Segoe UI" w:hAnsi="Segoe UI" w:eastAsia="Segoe UI" w:cs="Segoe UI"/>
          <w:i w:val="0"/>
          <w:iCs w:val="0"/>
          <w:caps w:val="0"/>
          <w:color w:val="0F1115"/>
          <w:spacing w:val="0"/>
          <w:sz w:val="24"/>
          <w:szCs w:val="24"/>
          <w:shd w:val="clear" w:fill="FFFFFF"/>
        </w:rPr>
        <w:t>则从系统架构层面，</w:t>
      </w:r>
      <w:r>
        <w:rPr>
          <w:rStyle w:val="6"/>
          <w:rFonts w:hint="default" w:ascii="Segoe UI" w:hAnsi="Segoe UI" w:eastAsia="Segoe UI" w:cs="Segoe UI"/>
          <w:b/>
          <w:bCs/>
          <w:i w:val="0"/>
          <w:iCs w:val="0"/>
          <w:caps w:val="0"/>
          <w:color w:val="0F1115"/>
          <w:spacing w:val="0"/>
          <w:sz w:val="24"/>
          <w:szCs w:val="24"/>
          <w:shd w:val="clear" w:fill="FFFFFF"/>
        </w:rPr>
        <w:t>隐含了对硬件平台必须满足基础EMC性能的强制性要求</w:t>
      </w:r>
      <w:r>
        <w:rPr>
          <w:rFonts w:hint="default" w:ascii="Segoe UI" w:hAnsi="Segoe UI" w:eastAsia="Segoe UI" w:cs="Segoe UI"/>
          <w:i w:val="0"/>
          <w:iCs w:val="0"/>
          <w:caps w:val="0"/>
          <w:color w:val="0F1115"/>
          <w:spacing w:val="0"/>
          <w:sz w:val="24"/>
          <w:szCs w:val="24"/>
          <w:shd w:val="clear" w:fill="FFFFFF"/>
        </w:rPr>
        <w:t>，否则其描述的“多模组共存”方案根本无法实现。</w:t>
      </w:r>
      <w:bookmarkStart w:id="0" w:name="_GoBack"/>
      <w:bookmarkEnd w:id="0"/>
    </w:p>
    <w:p w14:paraId="551597EF">
      <w:pPr>
        <w:pStyle w:val="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2A63E91D"/>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1664743"/>
    <w:rsid w:val="017C3B05"/>
    <w:rsid w:val="02106493"/>
    <w:rsid w:val="0261786D"/>
    <w:rsid w:val="02D440E6"/>
    <w:rsid w:val="02D60E35"/>
    <w:rsid w:val="02E958D7"/>
    <w:rsid w:val="031B324A"/>
    <w:rsid w:val="041575B8"/>
    <w:rsid w:val="043B1FC0"/>
    <w:rsid w:val="053F7ABE"/>
    <w:rsid w:val="054E7A3A"/>
    <w:rsid w:val="05AC0BCF"/>
    <w:rsid w:val="05D75C71"/>
    <w:rsid w:val="065232EA"/>
    <w:rsid w:val="06D5377A"/>
    <w:rsid w:val="091E4CE4"/>
    <w:rsid w:val="09B174F4"/>
    <w:rsid w:val="09BE0A46"/>
    <w:rsid w:val="09DE12BD"/>
    <w:rsid w:val="09EB63D4"/>
    <w:rsid w:val="0A9A411C"/>
    <w:rsid w:val="0AC86CBC"/>
    <w:rsid w:val="0AF03680"/>
    <w:rsid w:val="0B1C53C3"/>
    <w:rsid w:val="0B4E159C"/>
    <w:rsid w:val="0B62438A"/>
    <w:rsid w:val="0C6A11AF"/>
    <w:rsid w:val="0CE7345E"/>
    <w:rsid w:val="0DEC3163"/>
    <w:rsid w:val="0E6C2A8F"/>
    <w:rsid w:val="0ED609C5"/>
    <w:rsid w:val="0F6A45D8"/>
    <w:rsid w:val="0FB564AE"/>
    <w:rsid w:val="10281712"/>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519674C"/>
    <w:rsid w:val="15A755DB"/>
    <w:rsid w:val="15E56205"/>
    <w:rsid w:val="162224A9"/>
    <w:rsid w:val="16292168"/>
    <w:rsid w:val="1698119C"/>
    <w:rsid w:val="17163ADA"/>
    <w:rsid w:val="173C6977"/>
    <w:rsid w:val="183807C2"/>
    <w:rsid w:val="183869EB"/>
    <w:rsid w:val="189F071C"/>
    <w:rsid w:val="18F246DF"/>
    <w:rsid w:val="18FA7A2F"/>
    <w:rsid w:val="196A4DA8"/>
    <w:rsid w:val="19855C98"/>
    <w:rsid w:val="1998697F"/>
    <w:rsid w:val="1AD720B2"/>
    <w:rsid w:val="1B2D6E1C"/>
    <w:rsid w:val="1B3939DF"/>
    <w:rsid w:val="1B810257"/>
    <w:rsid w:val="1BB569EE"/>
    <w:rsid w:val="1BBA4498"/>
    <w:rsid w:val="1C2B7514"/>
    <w:rsid w:val="1C41355E"/>
    <w:rsid w:val="1C951971"/>
    <w:rsid w:val="1CC47F14"/>
    <w:rsid w:val="1DBE3491"/>
    <w:rsid w:val="1DCF4839"/>
    <w:rsid w:val="1E6E167D"/>
    <w:rsid w:val="1E7545E7"/>
    <w:rsid w:val="1F394904"/>
    <w:rsid w:val="1FB64729"/>
    <w:rsid w:val="1FC837BA"/>
    <w:rsid w:val="1FEF48D2"/>
    <w:rsid w:val="203828C7"/>
    <w:rsid w:val="210D3C3C"/>
    <w:rsid w:val="211C0E60"/>
    <w:rsid w:val="21341EF9"/>
    <w:rsid w:val="21A223BE"/>
    <w:rsid w:val="21A24B45"/>
    <w:rsid w:val="21FB3EDE"/>
    <w:rsid w:val="22251172"/>
    <w:rsid w:val="229C6999"/>
    <w:rsid w:val="22FA4E66"/>
    <w:rsid w:val="233D3949"/>
    <w:rsid w:val="23986B8E"/>
    <w:rsid w:val="24593831"/>
    <w:rsid w:val="2494317B"/>
    <w:rsid w:val="253316A2"/>
    <w:rsid w:val="25E93665"/>
    <w:rsid w:val="267E0E7B"/>
    <w:rsid w:val="26904C78"/>
    <w:rsid w:val="26935AE1"/>
    <w:rsid w:val="26EC7638"/>
    <w:rsid w:val="286D07E3"/>
    <w:rsid w:val="28757437"/>
    <w:rsid w:val="28AC2F9C"/>
    <w:rsid w:val="292157B7"/>
    <w:rsid w:val="296B02BB"/>
    <w:rsid w:val="29AC6EB1"/>
    <w:rsid w:val="29C5178E"/>
    <w:rsid w:val="29D81C33"/>
    <w:rsid w:val="2A5B02ED"/>
    <w:rsid w:val="2A5C2F0E"/>
    <w:rsid w:val="2AE92F72"/>
    <w:rsid w:val="2AF74609"/>
    <w:rsid w:val="2B52641F"/>
    <w:rsid w:val="2B6B1864"/>
    <w:rsid w:val="2B74146E"/>
    <w:rsid w:val="2BCF2710"/>
    <w:rsid w:val="2BEC4BD6"/>
    <w:rsid w:val="2CA90EA9"/>
    <w:rsid w:val="2CFB590C"/>
    <w:rsid w:val="2D250602"/>
    <w:rsid w:val="2D560C9E"/>
    <w:rsid w:val="2DFF748C"/>
    <w:rsid w:val="2EAF227F"/>
    <w:rsid w:val="2F690344"/>
    <w:rsid w:val="2F871743"/>
    <w:rsid w:val="30CE1EF5"/>
    <w:rsid w:val="313F2EFC"/>
    <w:rsid w:val="31650830"/>
    <w:rsid w:val="31C74874"/>
    <w:rsid w:val="31CE1B07"/>
    <w:rsid w:val="31E91330"/>
    <w:rsid w:val="31F2575D"/>
    <w:rsid w:val="32A65188"/>
    <w:rsid w:val="336F2B30"/>
    <w:rsid w:val="337D6587"/>
    <w:rsid w:val="34925EC2"/>
    <w:rsid w:val="34C46C64"/>
    <w:rsid w:val="35217C3A"/>
    <w:rsid w:val="35DD2AFA"/>
    <w:rsid w:val="35FA63E1"/>
    <w:rsid w:val="365D7F3C"/>
    <w:rsid w:val="392D2973"/>
    <w:rsid w:val="39623B4D"/>
    <w:rsid w:val="39E06281"/>
    <w:rsid w:val="3A5307BE"/>
    <w:rsid w:val="3A7B66B0"/>
    <w:rsid w:val="3A9551C7"/>
    <w:rsid w:val="3AD155DE"/>
    <w:rsid w:val="3AE71032"/>
    <w:rsid w:val="3C30365E"/>
    <w:rsid w:val="3C8943C5"/>
    <w:rsid w:val="3CFD64F3"/>
    <w:rsid w:val="3DD55CB0"/>
    <w:rsid w:val="3EEF0540"/>
    <w:rsid w:val="3FE21B2E"/>
    <w:rsid w:val="402204A3"/>
    <w:rsid w:val="40463E1D"/>
    <w:rsid w:val="404958A9"/>
    <w:rsid w:val="40537C33"/>
    <w:rsid w:val="414B1C3C"/>
    <w:rsid w:val="41D30465"/>
    <w:rsid w:val="42CF429C"/>
    <w:rsid w:val="43360F98"/>
    <w:rsid w:val="43484F6E"/>
    <w:rsid w:val="4433214B"/>
    <w:rsid w:val="443B107F"/>
    <w:rsid w:val="44600328"/>
    <w:rsid w:val="447B3C2A"/>
    <w:rsid w:val="44934AAB"/>
    <w:rsid w:val="44A377A9"/>
    <w:rsid w:val="45617167"/>
    <w:rsid w:val="47407F23"/>
    <w:rsid w:val="47FF5A22"/>
    <w:rsid w:val="4910665F"/>
    <w:rsid w:val="494F4C8A"/>
    <w:rsid w:val="49656BC0"/>
    <w:rsid w:val="4A255C0F"/>
    <w:rsid w:val="4A2F66DB"/>
    <w:rsid w:val="4AD84D52"/>
    <w:rsid w:val="4AF4454F"/>
    <w:rsid w:val="4B7507FF"/>
    <w:rsid w:val="4CB571EA"/>
    <w:rsid w:val="4D500031"/>
    <w:rsid w:val="4D5D5079"/>
    <w:rsid w:val="4DB35B43"/>
    <w:rsid w:val="4DB56A07"/>
    <w:rsid w:val="4E9B6CB6"/>
    <w:rsid w:val="4EBE6536"/>
    <w:rsid w:val="4F2D3F9F"/>
    <w:rsid w:val="4F356A49"/>
    <w:rsid w:val="4F692710"/>
    <w:rsid w:val="503A6B6E"/>
    <w:rsid w:val="50863BA3"/>
    <w:rsid w:val="51107F94"/>
    <w:rsid w:val="515B4604"/>
    <w:rsid w:val="51627812"/>
    <w:rsid w:val="518915A2"/>
    <w:rsid w:val="51BC62F3"/>
    <w:rsid w:val="52BE5550"/>
    <w:rsid w:val="52D803D6"/>
    <w:rsid w:val="52DA3F06"/>
    <w:rsid w:val="52EB4869"/>
    <w:rsid w:val="541A01A7"/>
    <w:rsid w:val="542A2224"/>
    <w:rsid w:val="55027375"/>
    <w:rsid w:val="560962E6"/>
    <w:rsid w:val="56CF5CFB"/>
    <w:rsid w:val="572A4A40"/>
    <w:rsid w:val="57361164"/>
    <w:rsid w:val="576E3F40"/>
    <w:rsid w:val="57E27D90"/>
    <w:rsid w:val="583C0450"/>
    <w:rsid w:val="5897171C"/>
    <w:rsid w:val="58CD3EAB"/>
    <w:rsid w:val="59685F8C"/>
    <w:rsid w:val="59CD0471"/>
    <w:rsid w:val="59F16AAB"/>
    <w:rsid w:val="5AA47504"/>
    <w:rsid w:val="5AAC1AFB"/>
    <w:rsid w:val="5ADD49A6"/>
    <w:rsid w:val="5B6C254A"/>
    <w:rsid w:val="5BFA6656"/>
    <w:rsid w:val="5C0D4B41"/>
    <w:rsid w:val="5C2C4773"/>
    <w:rsid w:val="5C3929A3"/>
    <w:rsid w:val="5C6520CD"/>
    <w:rsid w:val="5C7878F3"/>
    <w:rsid w:val="5CE868B8"/>
    <w:rsid w:val="5D0B3999"/>
    <w:rsid w:val="5DD23E94"/>
    <w:rsid w:val="5DF92166"/>
    <w:rsid w:val="5E4352F8"/>
    <w:rsid w:val="5E715CA4"/>
    <w:rsid w:val="5EB50367"/>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E44FC5"/>
    <w:rsid w:val="653C162C"/>
    <w:rsid w:val="658A23A5"/>
    <w:rsid w:val="65EB53FF"/>
    <w:rsid w:val="66151727"/>
    <w:rsid w:val="662F6FBD"/>
    <w:rsid w:val="664105F1"/>
    <w:rsid w:val="666053C5"/>
    <w:rsid w:val="66DD7BB1"/>
    <w:rsid w:val="66DE0650"/>
    <w:rsid w:val="66E60B21"/>
    <w:rsid w:val="670E46A1"/>
    <w:rsid w:val="677B1F86"/>
    <w:rsid w:val="67A47DFD"/>
    <w:rsid w:val="67B725E5"/>
    <w:rsid w:val="67EA60E9"/>
    <w:rsid w:val="690D0B36"/>
    <w:rsid w:val="69962C74"/>
    <w:rsid w:val="69FB6AF5"/>
    <w:rsid w:val="6A4472A4"/>
    <w:rsid w:val="6A9770FC"/>
    <w:rsid w:val="6A9C10AA"/>
    <w:rsid w:val="6A9C641C"/>
    <w:rsid w:val="6BED142E"/>
    <w:rsid w:val="6BF36100"/>
    <w:rsid w:val="6BFE0552"/>
    <w:rsid w:val="6C2A5FE8"/>
    <w:rsid w:val="6CBA237E"/>
    <w:rsid w:val="6CFB475C"/>
    <w:rsid w:val="6D6E55BB"/>
    <w:rsid w:val="6DF53E09"/>
    <w:rsid w:val="6E136EBE"/>
    <w:rsid w:val="6EB55A53"/>
    <w:rsid w:val="6EEA2A6C"/>
    <w:rsid w:val="6F0F0BFC"/>
    <w:rsid w:val="6F704EEA"/>
    <w:rsid w:val="6F712003"/>
    <w:rsid w:val="6F777B16"/>
    <w:rsid w:val="6FB8343A"/>
    <w:rsid w:val="709E00F9"/>
    <w:rsid w:val="71191BB7"/>
    <w:rsid w:val="7135441D"/>
    <w:rsid w:val="71FD5450"/>
    <w:rsid w:val="722D2A5F"/>
    <w:rsid w:val="72833742"/>
    <w:rsid w:val="72A077AF"/>
    <w:rsid w:val="739D49E3"/>
    <w:rsid w:val="73CB043E"/>
    <w:rsid w:val="73CB324C"/>
    <w:rsid w:val="74BB2183"/>
    <w:rsid w:val="74CD5B6B"/>
    <w:rsid w:val="755A4768"/>
    <w:rsid w:val="756643EA"/>
    <w:rsid w:val="75AE6D19"/>
    <w:rsid w:val="76D0305C"/>
    <w:rsid w:val="76D101FA"/>
    <w:rsid w:val="77923033"/>
    <w:rsid w:val="78EE696A"/>
    <w:rsid w:val="79607075"/>
    <w:rsid w:val="796C5B88"/>
    <w:rsid w:val="79E546B5"/>
    <w:rsid w:val="79FD5B8D"/>
    <w:rsid w:val="7B2F7F0B"/>
    <w:rsid w:val="7B674584"/>
    <w:rsid w:val="7B7917EF"/>
    <w:rsid w:val="7B9A1458"/>
    <w:rsid w:val="7BBF6F52"/>
    <w:rsid w:val="7BE400F9"/>
    <w:rsid w:val="7C506205"/>
    <w:rsid w:val="7C892B4B"/>
    <w:rsid w:val="7C8F3ABE"/>
    <w:rsid w:val="7D217AB6"/>
    <w:rsid w:val="7E2B3EBD"/>
    <w:rsid w:val="7E804513"/>
    <w:rsid w:val="7F6F0919"/>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paragraph" w:customStyle="1" w:styleId="7">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8">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2025-11-10T08:55:27Z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41785A246A154191AC22B69E61F77208</vt:lpwstr>
  </property>
  <property fmtid="{D5CDD505-2E9C-101B-9397-08002B2CF9AE}" pid="4" name="KSOTemplateDocerSaveRecord">
    <vt:lpwstr>eyJoZGlkIjoiYmVjM2IxYjNlNTBhZDZkYzkxZmNlODQ2MDA1YWY4MTQiLCJ1c2VySWQiOiI2NTYzNjI1NzQifQ==</vt:lpwstr>
  </property>
</Properties>
</file>