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中国第一汽车股份有限公司企业标准"/>
    <w:p>
      <w:pPr>
        <w:pStyle w:val="Heading1"/>
      </w:pPr>
      <w:r>
        <w:t xml:space="preserve">中国第一汽车股份有限公司企业标准</w:t>
      </w:r>
    </w:p>
    <w:p>
      <w:r>
        <w:pict>
          <v:rect style="width:0;height:1.5pt" o:hralign="center" o:hrstd="t" o:hr="t"/>
        </w:pict>
      </w:r>
    </w:p>
    <w:p>
      <w:pPr>
        <w:pStyle w:val="FirstParagraph"/>
      </w:pPr>
      <w:r>
        <w:rPr>
          <w:bCs/>
          <w:b/>
        </w:rPr>
        <w:t xml:space="preserve">Q/FC XXX-2025</w:t>
      </w:r>
    </w:p>
    <w:p>
      <w:r>
        <w:pict>
          <v:rect style="width:0;height:1.5pt" o:hralign="center" o:hrstd="t" o:hr="t"/>
        </w:pict>
      </w:r>
    </w:p>
    <w:bookmarkEnd w:id="20"/>
    <w:bookmarkStart w:id="95" w:name="车载低轨卫星通信系统emc性能正向设计规范"/>
    <w:p>
      <w:pPr>
        <w:pStyle w:val="Heading1"/>
      </w:pPr>
      <w:r>
        <w:t xml:space="preserve">车载低轨卫星通信系统EMC性能正向设计规范</w:t>
      </w:r>
    </w:p>
    <w:p>
      <w:r>
        <w:pict>
          <v:rect style="width:0;height:1.5pt" o:hralign="center" o:hrstd="t" o:hr="t"/>
        </w:pict>
      </w:r>
    </w:p>
    <w:p>
      <w:pPr>
        <w:pStyle w:val="FirstParagraph"/>
      </w:pPr>
      <w:r>
        <w:rPr>
          <w:bCs/>
          <w:b/>
        </w:rPr>
        <w:t xml:space="preserve">Electromagnetic Compatibility Forward Design Specification for On-board Low Earth Orbit Satellite Communication System</w:t>
      </w:r>
    </w:p>
    <w:p>
      <w:r>
        <w:pict>
          <v:rect style="width:0;height:1.5pt" o:hralign="center" o:hrstd="t" o:hr="t"/>
        </w:pict>
      </w:r>
    </w:p>
    <w:p>
      <w:pPr>
        <w:pStyle w:val="FirstParagraph"/>
      </w:pPr>
      <w:r>
        <w:rPr>
          <w:bCs/>
          <w:b/>
        </w:rPr>
        <w:t xml:space="preserve">20XX-XX-XX 发布</w:t>
      </w:r>
      <w:r>
        <w:t xml:space="preserve">    </w:t>
      </w:r>
      <w:r>
        <w:rPr>
          <w:bCs/>
          <w:b/>
        </w:rPr>
        <w:t xml:space="preserve">20XX-XX-XX 实施</w:t>
      </w:r>
    </w:p>
    <w:p>
      <w:r>
        <w:pict>
          <v:rect style="width:0;height:1.5pt" o:hralign="center" o:hrstd="t" o:hr="t"/>
        </w:pict>
      </w:r>
    </w:p>
    <w:p>
      <w:pPr>
        <w:pStyle w:val="FirstParagraph"/>
      </w:pPr>
      <w:r>
        <w:rPr>
          <w:bCs/>
          <w:b/>
        </w:rPr>
        <w:t xml:space="preserve">中国第一汽车股份有限公司</w:t>
      </w:r>
      <w:r>
        <w:t xml:space="preserve"> </w:t>
      </w:r>
      <w:r>
        <w:rPr>
          <w:bCs/>
          <w:b/>
        </w:rPr>
        <w:t xml:space="preserve">发布</w:t>
      </w:r>
    </w:p>
    <w:p>
      <w:r>
        <w:pict>
          <v:rect style="width:0;height:1.5pt" o:hralign="center" o:hrstd="t" o:hr="t"/>
        </w:pict>
      </w:r>
    </w:p>
    <w:bookmarkStart w:id="21" w:name="目-次"/>
    <w:p>
      <w:pPr>
        <w:pStyle w:val="Heading2"/>
      </w:pPr>
      <w:r>
        <w:t xml:space="preserve">目 次</w:t>
      </w:r>
    </w:p>
    <w:p>
      <w:pPr>
        <w:pStyle w:val="FirstParagraph"/>
      </w:pPr>
      <w:r>
        <w:t xml:space="preserve">前言</w:t>
      </w:r>
    </w:p>
    <w:p>
      <w:pPr>
        <w:pStyle w:val="BodyText"/>
      </w:pPr>
      <w:r>
        <w:t xml:space="preserve">1 范围</w:t>
      </w:r>
    </w:p>
    <w:p>
      <w:pPr>
        <w:pStyle w:val="BodyText"/>
      </w:pPr>
      <w:r>
        <w:t xml:space="preserve">2 规范性引用文件</w:t>
      </w:r>
    </w:p>
    <w:p>
      <w:pPr>
        <w:pStyle w:val="BodyText"/>
      </w:pPr>
      <w:r>
        <w:t xml:space="preserve">3 术语、定义和缩略语</w:t>
      </w:r>
    </w:p>
    <w:p>
      <w:pPr>
        <w:pStyle w:val="BodyText"/>
      </w:pPr>
      <w:r>
        <w:t xml:space="preserve">4 EMC正向设计总体要求</w:t>
      </w:r>
    </w:p>
    <w:p>
      <w:pPr>
        <w:pStyle w:val="BodyText"/>
      </w:pPr>
      <w:r>
        <w:t xml:space="preserve">5 系统架构层EMC正向设计要求</w:t>
      </w:r>
    </w:p>
    <w:p>
      <w:pPr>
        <w:pStyle w:val="BodyText"/>
      </w:pPr>
      <w:r>
        <w:t xml:space="preserve">6 天线与射频前端EMC正向设计要求</w:t>
      </w:r>
    </w:p>
    <w:p>
      <w:pPr>
        <w:pStyle w:val="BodyText"/>
      </w:pPr>
      <w:r>
        <w:t xml:space="preserve">7 硬件平台EMC正向设计要求</w:t>
      </w:r>
    </w:p>
    <w:p>
      <w:pPr>
        <w:pStyle w:val="BodyText"/>
      </w:pPr>
      <w:r>
        <w:t xml:space="preserve">8 线束布局EMC正向设计要求</w:t>
      </w:r>
    </w:p>
    <w:p>
      <w:pPr>
        <w:pStyle w:val="BodyText"/>
      </w:pPr>
      <w:r>
        <w:t xml:space="preserve">9 测试验证要求</w:t>
      </w:r>
    </w:p>
    <w:p>
      <w:pPr>
        <w:pStyle w:val="BodyText"/>
      </w:pPr>
      <w:r>
        <w:t xml:space="preserve">附录A（规范性）EMC正向设计检查清单</w:t>
      </w:r>
    </w:p>
    <w:p>
      <w:pPr>
        <w:pStyle w:val="BodyText"/>
      </w:pPr>
      <w:r>
        <w:t xml:space="preserve">附录B（资料性）专利技术与标准条款对照表</w:t>
      </w:r>
    </w:p>
    <w:p>
      <w:r>
        <w:pict>
          <v:rect style="width:0;height:1.5pt" o:hralign="center" o:hrstd="t" o:hr="t"/>
        </w:pict>
      </w:r>
    </w:p>
    <w:bookmarkEnd w:id="21"/>
    <w:bookmarkStart w:id="22" w:name="前-言"/>
    <w:p>
      <w:pPr>
        <w:pStyle w:val="Heading2"/>
      </w:pPr>
      <w:r>
        <w:t xml:space="preserve">前 言</w:t>
      </w:r>
    </w:p>
    <w:p>
      <w:pPr>
        <w:pStyle w:val="FirstParagraph"/>
      </w:pPr>
      <w:r>
        <w:t xml:space="preserve">本文件按照 GB/T 1.1-2020《标准化工作导则 第1部分：标准化文件的结构和起草规则》的规定起草。</w:t>
      </w:r>
    </w:p>
    <w:p>
      <w:pPr>
        <w:pStyle w:val="BodyText"/>
      </w:pPr>
      <w:r>
        <w:t xml:space="preserve">请注意本文件的某些内容可能涉及专利。本文件的发布机构不承担识别专利的责任。</w:t>
      </w:r>
    </w:p>
    <w:p>
      <w:pPr>
        <w:pStyle w:val="BodyText"/>
      </w:pPr>
      <w:r>
        <w:t xml:space="preserve">本文件由一汽集团智能网联研究院提出并归口。</w:t>
      </w:r>
    </w:p>
    <w:p>
      <w:pPr>
        <w:pStyle w:val="BodyText"/>
      </w:pPr>
      <w:r>
        <w:t xml:space="preserve">本文件起草单位：中国第一汽车股份有限公司智能网联研究院、一汽解放汽车有限公司、中国信息通信研究院。</w:t>
      </w:r>
    </w:p>
    <w:p>
      <w:pPr>
        <w:pStyle w:val="BodyText"/>
      </w:pPr>
      <w:r>
        <w:t xml:space="preserve">本文件主要起草人：XXX、XXX、XXX。</w:t>
      </w:r>
    </w:p>
    <w:p>
      <w:pPr>
        <w:pStyle w:val="BodyText"/>
      </w:pPr>
      <w:r>
        <w:t xml:space="preserve">本文件为首次发布。</w:t>
      </w:r>
    </w:p>
    <w:p>
      <w:r>
        <w:pict>
          <v:rect style="width:0;height:1.5pt" o:hralign="center" o:hrstd="t" o:hr="t"/>
        </w:pict>
      </w:r>
    </w:p>
    <w:bookmarkEnd w:id="22"/>
    <w:bookmarkStart w:id="23" w:name="范围"/>
    <w:p>
      <w:pPr>
        <w:pStyle w:val="Heading2"/>
      </w:pPr>
      <w:r>
        <w:t xml:space="preserve">1 范围</w:t>
      </w:r>
    </w:p>
    <w:p>
      <w:pPr>
        <w:pStyle w:val="FirstParagraph"/>
      </w:pPr>
      <w:r>
        <w:t xml:space="preserve">本文件规定了车载低轨卫星通信系统电磁兼容性（EMC）正向设计的技术要求，涵盖系统架构、天线与射频前端、硬件平台、线束布局四个层面的设计规范。</w:t>
      </w:r>
    </w:p>
    <w:p>
      <w:pPr>
        <w:pStyle w:val="BodyText"/>
      </w:pPr>
      <w:r>
        <w:t xml:space="preserve">本文件适用于车载低轨卫星通信系统的EMC正向设计，包括用于语音通信和/或数据通信的卫星通信设备，如车载卫星电话、车载卫星终端以及车载卫星通信等其它设备的EMC设计。</w:t>
      </w:r>
    </w:p>
    <w:p>
      <w:r>
        <w:pict>
          <v:rect style="width:0;height:1.5pt" o:hralign="center" o:hrstd="t" o:hr="t"/>
        </w:pict>
      </w:r>
    </w:p>
    <w:bookmarkEnd w:id="23"/>
    <w:bookmarkStart w:id="24" w:name="规范性引用文件"/>
    <w:p>
      <w:pPr>
        <w:pStyle w:val="Heading2"/>
      </w:pPr>
      <w:r>
        <w:t xml:space="preserve">2 规范性引用文件</w:t>
      </w:r>
    </w:p>
    <w:p>
      <w:pPr>
        <w:pStyle w:val="FirstParagraph"/>
      </w:pPr>
      <w:r>
        <w:t xml:space="preserve">下列文件中的内容通过文中的规范性引用而构成本文件必不可少的条款。其中，注日期的引用文件，仅该日期对应的版本适用于本文件；不注日期的引用文件，其最新版本（包括所有的修改单）适用于本文件。</w:t>
      </w:r>
    </w:p>
    <w:p>
      <w:pPr>
        <w:pStyle w:val="BodyText"/>
      </w:pPr>
      <w:r>
        <w:t xml:space="preserve">GB/T 6113.104 无线电骚扰和抗扰度测量设备和测量方法规范 第1-4部分：无线电骚扰和抗扰度测量设备 辐射骚扰测量用天线和试验场地</w:t>
      </w:r>
    </w:p>
    <w:p>
      <w:pPr>
        <w:pStyle w:val="BodyText"/>
      </w:pPr>
      <w:r>
        <w:t xml:space="preserve">GB/T 18655-2018 车辆、船和内燃机 无线电骚扰特性用于保护车载接收机的限值和测量方法</w:t>
      </w:r>
    </w:p>
    <w:p>
      <w:pPr>
        <w:pStyle w:val="BodyText"/>
      </w:pPr>
      <w:r>
        <w:t xml:space="preserve">GB/T 19951 道路车辆 电气/电子部件对静电放电抗扰性的试验方法</w:t>
      </w:r>
    </w:p>
    <w:p>
      <w:pPr>
        <w:pStyle w:val="BodyText"/>
      </w:pPr>
      <w:r>
        <w:t xml:space="preserve">GB/T 21437.2 道路车辆 由传导和耦合引起的电骚扰 第2部分：沿电源线的电瞬态传导</w:t>
      </w:r>
    </w:p>
    <w:p>
      <w:pPr>
        <w:pStyle w:val="BodyText"/>
      </w:pPr>
      <w:r>
        <w:t xml:space="preserve">GB/T 21437.3 道路车辆 由传导和耦合引起的电骚扰 第3部分：除电源线外的导线通过容性和感性耦合的电瞬态发射</w:t>
      </w:r>
    </w:p>
    <w:p>
      <w:pPr>
        <w:pStyle w:val="BodyText"/>
      </w:pPr>
      <w:r>
        <w:t xml:space="preserve">GB/T 33014.2 道路车辆 电气/电子部件对窄带辐射电磁能的抗扰性试验方法 第2部分：电波暗室法</w:t>
      </w:r>
    </w:p>
    <w:p>
      <w:pPr>
        <w:pStyle w:val="BodyText"/>
      </w:pPr>
      <w:r>
        <w:t xml:space="preserve">GB/T 33014.4 道路车辆 电气/电子部件对窄带辐射电磁能的抗扰性试验方法 第4部分：大电流注入（BCI）法</w:t>
      </w:r>
    </w:p>
    <w:p>
      <w:pPr>
        <w:pStyle w:val="BodyText"/>
      </w:pPr>
      <w:r>
        <w:t xml:space="preserve">YD/T 1483 无线电设备杂散发射技术要求和测量方法</w:t>
      </w:r>
    </w:p>
    <w:p>
      <w:pPr>
        <w:pStyle w:val="BodyText"/>
      </w:pPr>
      <w:r>
        <w:t xml:space="preserve">YD/T 4517.4-2024 车联网通信设备电磁兼容性要求和测量方法 第4部分：车载卫星通信设备</w:t>
      </w:r>
    </w:p>
    <w:p>
      <w:r>
        <w:pict>
          <v:rect style="width:0;height:1.5pt" o:hralign="center" o:hrstd="t" o:hr="t"/>
        </w:pict>
      </w:r>
    </w:p>
    <w:bookmarkEnd w:id="24"/>
    <w:bookmarkStart w:id="33" w:name="术语定义和缩略语"/>
    <w:p>
      <w:pPr>
        <w:pStyle w:val="Heading2"/>
      </w:pPr>
      <w:r>
        <w:t xml:space="preserve">3 术语、定义和缩略语</w:t>
      </w:r>
    </w:p>
    <w:bookmarkStart w:id="31" w:name="术语和定义"/>
    <w:p>
      <w:pPr>
        <w:pStyle w:val="Heading3"/>
      </w:pPr>
      <w:r>
        <w:t xml:space="preserve">3.1 术语和定义</w:t>
      </w:r>
    </w:p>
    <w:bookmarkStart w:id="25" w:name="Xe2ca8949bd56d7a08f073ea78f9118be33773b9"/>
    <w:p>
      <w:pPr>
        <w:pStyle w:val="Heading4"/>
      </w:pPr>
      <w:r>
        <w:t xml:space="preserve">3.1.1 车载低轨卫星通信系统 on-board low earth orbit satellite communication system</w:t>
      </w:r>
    </w:p>
    <w:p>
      <w:pPr>
        <w:pStyle w:val="FirstParagraph"/>
      </w:pPr>
      <w:r>
        <w:t xml:space="preserve">在车辆上安装和使用，由车辆电源系统供电，通过低轨卫星实现通信的系统。该系统可能由一个或几个模块组成，其组成模块的安装方式为外部安装和/或内部安装。</w:t>
      </w:r>
    </w:p>
    <w:bookmarkEnd w:id="25"/>
    <w:bookmarkStart w:id="26" w:name="emc正向设计-emc-forward-design"/>
    <w:p>
      <w:pPr>
        <w:pStyle w:val="Heading4"/>
      </w:pPr>
      <w:r>
        <w:t xml:space="preserve">3.1.2 EMC正向设计 EMC forward design</w:t>
      </w:r>
    </w:p>
    <w:p>
      <w:pPr>
        <w:pStyle w:val="FirstParagraph"/>
      </w:pPr>
      <w:r>
        <w:t xml:space="preserve">在设计初期就对系统所可能面对的电磁干扰进行预测、规避和抑制的设计方法，整体考量系统之间的影响，软硬协同，确保系统在复杂电磁环境中实现电磁兼容。</w:t>
      </w:r>
    </w:p>
    <w:bookmarkEnd w:id="26"/>
    <w:bookmarkStart w:id="27" w:name="自干扰-self-interference"/>
    <w:p>
      <w:pPr>
        <w:pStyle w:val="Heading4"/>
      </w:pPr>
      <w:r>
        <w:t xml:space="preserve">3.1.3 自干扰 self-interference</w:t>
      </w:r>
    </w:p>
    <w:p>
      <w:pPr>
        <w:pStyle w:val="FirstParagraph"/>
      </w:pPr>
      <w:r>
        <w:t xml:space="preserve">车载低轨卫星通信系统内部的不同模块同时工作在相邻频段时，产生的系统内干扰现象。</w:t>
      </w:r>
    </w:p>
    <w:bookmarkEnd w:id="27"/>
    <w:bookmarkStart w:id="28" w:name="时域隔离-time-domain-isolation"/>
    <w:p>
      <w:pPr>
        <w:pStyle w:val="Heading4"/>
      </w:pPr>
      <w:r>
        <w:t xml:space="preserve">3.1.4 时域隔离 time domain isolation</w:t>
      </w:r>
    </w:p>
    <w:p>
      <w:pPr>
        <w:pStyle w:val="FirstParagraph"/>
      </w:pPr>
      <w:r>
        <w:t xml:space="preserve">通过系统指令在时序上对不同射频模块的工作时间进行错开，避免同时工作产生干扰的技术手段。</w:t>
      </w:r>
    </w:p>
    <w:bookmarkEnd w:id="28"/>
    <w:bookmarkStart w:id="29" w:name="波束赋形-beamforming"/>
    <w:p>
      <w:pPr>
        <w:pStyle w:val="Heading4"/>
      </w:pPr>
      <w:r>
        <w:t xml:space="preserve">3.1.5 波束赋形 beamforming</w:t>
      </w:r>
    </w:p>
    <w:p>
      <w:pPr>
        <w:pStyle w:val="FirstParagraph"/>
      </w:pPr>
      <w:r>
        <w:t xml:space="preserve">通过控制天线阵列中各单元的相位和幅度，使天线辐射方向图的主瓣指向期望方向，同时在干扰方向形成零点的技术。</w:t>
      </w:r>
    </w:p>
    <w:bookmarkEnd w:id="29"/>
    <w:bookmarkStart w:id="30" w:name="一体化天线-integral-antenna"/>
    <w:p>
      <w:pPr>
        <w:pStyle w:val="Heading4"/>
      </w:pPr>
      <w:r>
        <w:t xml:space="preserve">3.1.6 一体化天线 integral antenna</w:t>
      </w:r>
    </w:p>
    <w:p>
      <w:pPr>
        <w:pStyle w:val="FirstParagraph"/>
      </w:pPr>
      <w:r>
        <w:t xml:space="preserve">该天线与设备永久连接且被视为机壳端口的一部分，可以是内置的天线或外置的天线。</w:t>
      </w:r>
    </w:p>
    <w:bookmarkEnd w:id="30"/>
    <w:bookmarkEnd w:id="31"/>
    <w:bookmarkStart w:id="32" w:name="缩略语"/>
    <w:p>
      <w:pPr>
        <w:pStyle w:val="Heading3"/>
      </w:pPr>
      <w:r>
        <w:t xml:space="preserve">3.2 缩略语</w:t>
      </w:r>
    </w:p>
    <w:tbl>
      <w:tblPr>
        <w:tblStyle w:val="Table"/>
        <w:tblW w:type="pct" w:w="5000"/>
        <w:tblLook w:firstRow="1" w:lastRow="0" w:firstColumn="0" w:lastColumn="0" w:noHBand="0" w:noVBand="0" w:val="0020"/>
      </w:tblPr>
      <w:tblGrid>
        <w:gridCol w:w="2262"/>
        <w:gridCol w:w="2828"/>
        <w:gridCol w:w="2828"/>
      </w:tblGrid>
      <w:tr>
        <w:trPr>
          <w:tblHeader w:val="true"/>
        </w:trPr>
        <w:tc>
          <w:tcPr/>
          <w:p>
            <w:pPr>
              <w:pStyle w:val="Compact"/>
              <w:jc w:val="left"/>
            </w:pPr>
            <w:r>
              <w:t xml:space="preserve">缩略语</w:t>
            </w:r>
          </w:p>
        </w:tc>
        <w:tc>
          <w:tcPr/>
          <w:p>
            <w:pPr>
              <w:pStyle w:val="Compact"/>
              <w:jc w:val="left"/>
            </w:pPr>
            <w:r>
              <w:t xml:space="preserve">英文全称</w:t>
            </w:r>
          </w:p>
        </w:tc>
        <w:tc>
          <w:tcPr/>
          <w:p>
            <w:pPr>
              <w:pStyle w:val="Compact"/>
              <w:jc w:val="left"/>
            </w:pPr>
            <w:r>
              <w:t xml:space="preserve">中文含义</w:t>
            </w:r>
          </w:p>
        </w:tc>
      </w:tr>
      <w:tr>
        <w:tc>
          <w:tcPr/>
          <w:p>
            <w:pPr>
              <w:pStyle w:val="Compact"/>
              <w:jc w:val="left"/>
            </w:pPr>
            <w:r>
              <w:t xml:space="preserve">BWC</w:t>
            </w:r>
          </w:p>
        </w:tc>
        <w:tc>
          <w:tcPr/>
          <w:p>
            <w:pPr>
              <w:pStyle w:val="Compact"/>
              <w:jc w:val="left"/>
            </w:pPr>
            <w:r>
              <w:t xml:space="preserve">Channel Bandwidth</w:t>
            </w:r>
          </w:p>
        </w:tc>
        <w:tc>
          <w:tcPr/>
          <w:p>
            <w:pPr>
              <w:pStyle w:val="Compact"/>
              <w:jc w:val="left"/>
            </w:pPr>
            <w:r>
              <w:t xml:space="preserve">信道带宽</w:t>
            </w:r>
          </w:p>
        </w:tc>
      </w:tr>
      <w:tr>
        <w:tc>
          <w:tcPr/>
          <w:p>
            <w:pPr>
              <w:pStyle w:val="Compact"/>
              <w:jc w:val="left"/>
            </w:pPr>
            <w:r>
              <w:t xml:space="preserve">BPF</w:t>
            </w:r>
          </w:p>
        </w:tc>
        <w:tc>
          <w:tcPr/>
          <w:p>
            <w:pPr>
              <w:pStyle w:val="Compact"/>
              <w:jc w:val="left"/>
            </w:pPr>
            <w:r>
              <w:t xml:space="preserve">Band Pass Filter</w:t>
            </w:r>
          </w:p>
        </w:tc>
        <w:tc>
          <w:tcPr/>
          <w:p>
            <w:pPr>
              <w:pStyle w:val="Compact"/>
              <w:jc w:val="left"/>
            </w:pPr>
            <w:r>
              <w:t xml:space="preserve">带通滤波器</w:t>
            </w:r>
          </w:p>
        </w:tc>
      </w:tr>
      <w:tr>
        <w:tc>
          <w:tcPr/>
          <w:p>
            <w:pPr>
              <w:pStyle w:val="Compact"/>
              <w:jc w:val="left"/>
            </w:pPr>
            <w:r>
              <w:t xml:space="preserve">DC</w:t>
            </w:r>
          </w:p>
        </w:tc>
        <w:tc>
          <w:tcPr/>
          <w:p>
            <w:pPr>
              <w:pStyle w:val="Compact"/>
              <w:jc w:val="left"/>
            </w:pPr>
            <w:r>
              <w:t xml:space="preserve">Direct Current</w:t>
            </w:r>
          </w:p>
        </w:tc>
        <w:tc>
          <w:tcPr/>
          <w:p>
            <w:pPr>
              <w:pStyle w:val="Compact"/>
              <w:jc w:val="left"/>
            </w:pPr>
            <w:r>
              <w:t xml:space="preserve">直流</w:t>
            </w:r>
          </w:p>
        </w:tc>
      </w:tr>
      <w:tr>
        <w:tc>
          <w:tcPr/>
          <w:p>
            <w:pPr>
              <w:pStyle w:val="Compact"/>
              <w:jc w:val="left"/>
            </w:pPr>
            <w:r>
              <w:t xml:space="preserve">DUT</w:t>
            </w:r>
          </w:p>
        </w:tc>
        <w:tc>
          <w:tcPr/>
          <w:p>
            <w:pPr>
              <w:pStyle w:val="Compact"/>
              <w:jc w:val="left"/>
            </w:pPr>
            <w:r>
              <w:t xml:space="preserve">Device Under Test</w:t>
            </w:r>
          </w:p>
        </w:tc>
        <w:tc>
          <w:tcPr/>
          <w:p>
            <w:pPr>
              <w:pStyle w:val="Compact"/>
              <w:jc w:val="left"/>
            </w:pPr>
            <w:r>
              <w:t xml:space="preserve">被测设备</w:t>
            </w:r>
          </w:p>
        </w:tc>
      </w:tr>
      <w:tr>
        <w:tc>
          <w:tcPr/>
          <w:p>
            <w:pPr>
              <w:pStyle w:val="Compact"/>
              <w:jc w:val="left"/>
            </w:pPr>
            <w:r>
              <w:t xml:space="preserve">EMC</w:t>
            </w:r>
          </w:p>
        </w:tc>
        <w:tc>
          <w:tcPr/>
          <w:p>
            <w:pPr>
              <w:pStyle w:val="Compact"/>
              <w:jc w:val="left"/>
            </w:pPr>
            <w:r>
              <w:t xml:space="preserve">Electromagnetic Compatibility</w:t>
            </w:r>
          </w:p>
        </w:tc>
        <w:tc>
          <w:tcPr/>
          <w:p>
            <w:pPr>
              <w:pStyle w:val="Compact"/>
              <w:jc w:val="left"/>
            </w:pPr>
            <w:r>
              <w:t xml:space="preserve">电磁兼容性</w:t>
            </w:r>
          </w:p>
        </w:tc>
      </w:tr>
      <w:tr>
        <w:tc>
          <w:tcPr/>
          <w:p>
            <w:pPr>
              <w:pStyle w:val="Compact"/>
              <w:jc w:val="left"/>
            </w:pPr>
            <w:r>
              <w:t xml:space="preserve">e.r.p.</w:t>
            </w:r>
          </w:p>
        </w:tc>
        <w:tc>
          <w:tcPr/>
          <w:p>
            <w:pPr>
              <w:pStyle w:val="Compact"/>
              <w:jc w:val="left"/>
            </w:pPr>
            <w:r>
              <w:t xml:space="preserve">effective radiated power</w:t>
            </w:r>
          </w:p>
        </w:tc>
        <w:tc>
          <w:tcPr/>
          <w:p>
            <w:pPr>
              <w:pStyle w:val="Compact"/>
              <w:jc w:val="left"/>
            </w:pPr>
            <w:r>
              <w:t xml:space="preserve">有效辐射功率</w:t>
            </w:r>
          </w:p>
        </w:tc>
      </w:tr>
      <w:tr>
        <w:tc>
          <w:tcPr/>
          <w:p>
            <w:pPr>
              <w:pStyle w:val="Compact"/>
              <w:jc w:val="left"/>
            </w:pPr>
            <w:r>
              <w:t xml:space="preserve">FL</w:t>
            </w:r>
          </w:p>
        </w:tc>
        <w:tc>
          <w:tcPr/>
          <w:p>
            <w:pPr>
              <w:pStyle w:val="Compact"/>
              <w:jc w:val="left"/>
            </w:pPr>
            <w:r>
              <w:t xml:space="preserve">The lowest frequency of the uplink Channel bandwidth</w:t>
            </w:r>
          </w:p>
        </w:tc>
        <w:tc>
          <w:tcPr/>
          <w:p>
            <w:pPr>
              <w:pStyle w:val="Compact"/>
              <w:jc w:val="left"/>
            </w:pPr>
            <w:r>
              <w:t xml:space="preserve">上行信道带宽的最低频率</w:t>
            </w:r>
          </w:p>
        </w:tc>
      </w:tr>
      <w:tr>
        <w:tc>
          <w:tcPr/>
          <w:p>
            <w:pPr>
              <w:pStyle w:val="Compact"/>
              <w:jc w:val="left"/>
            </w:pPr>
            <w:r>
              <w:t xml:space="preserve">FU</w:t>
            </w:r>
          </w:p>
        </w:tc>
        <w:tc>
          <w:tcPr/>
          <w:p>
            <w:pPr>
              <w:pStyle w:val="Compact"/>
              <w:jc w:val="left"/>
            </w:pPr>
            <w:r>
              <w:t xml:space="preserve">The highest frequency of the uplink Channel bandwidth</w:t>
            </w:r>
          </w:p>
        </w:tc>
        <w:tc>
          <w:tcPr/>
          <w:p>
            <w:pPr>
              <w:pStyle w:val="Compact"/>
              <w:jc w:val="left"/>
            </w:pPr>
            <w:r>
              <w:t xml:space="preserve">上行信道带宽的最高频率</w:t>
            </w:r>
          </w:p>
        </w:tc>
      </w:tr>
      <w:tr>
        <w:tc>
          <w:tcPr/>
          <w:p>
            <w:pPr>
              <w:pStyle w:val="Compact"/>
              <w:jc w:val="left"/>
            </w:pPr>
            <w:r>
              <w:t xml:space="preserve">GNSS</w:t>
            </w:r>
          </w:p>
        </w:tc>
        <w:tc>
          <w:tcPr/>
          <w:p>
            <w:pPr>
              <w:pStyle w:val="Compact"/>
              <w:jc w:val="left"/>
            </w:pPr>
            <w:r>
              <w:t xml:space="preserve">Global Navigation Satellite System</w:t>
            </w:r>
          </w:p>
        </w:tc>
        <w:tc>
          <w:tcPr/>
          <w:p>
            <w:pPr>
              <w:pStyle w:val="Compact"/>
              <w:jc w:val="left"/>
            </w:pPr>
            <w:r>
              <w:t xml:space="preserve">全球导航卫星系统</w:t>
            </w:r>
          </w:p>
        </w:tc>
      </w:tr>
      <w:tr>
        <w:tc>
          <w:tcPr/>
          <w:p>
            <w:pPr>
              <w:pStyle w:val="Compact"/>
              <w:jc w:val="left"/>
            </w:pPr>
            <w:r>
              <w:t xml:space="preserve">LEO</w:t>
            </w:r>
          </w:p>
        </w:tc>
        <w:tc>
          <w:tcPr/>
          <w:p>
            <w:pPr>
              <w:pStyle w:val="Compact"/>
              <w:jc w:val="left"/>
            </w:pPr>
            <w:r>
              <w:t xml:space="preserve">Low Earth Orbit</w:t>
            </w:r>
          </w:p>
        </w:tc>
        <w:tc>
          <w:tcPr/>
          <w:p>
            <w:pPr>
              <w:pStyle w:val="Compact"/>
              <w:jc w:val="left"/>
            </w:pPr>
            <w:r>
              <w:t xml:space="preserve">低轨</w:t>
            </w:r>
          </w:p>
        </w:tc>
      </w:tr>
      <w:tr>
        <w:tc>
          <w:tcPr/>
          <w:p>
            <w:pPr>
              <w:pStyle w:val="Compact"/>
              <w:jc w:val="left"/>
            </w:pPr>
            <w:r>
              <w:t xml:space="preserve">PMU</w:t>
            </w:r>
          </w:p>
        </w:tc>
        <w:tc>
          <w:tcPr/>
          <w:p>
            <w:pPr>
              <w:pStyle w:val="Compact"/>
              <w:jc w:val="left"/>
            </w:pPr>
            <w:r>
              <w:t xml:space="preserve">Power Management Unit</w:t>
            </w:r>
          </w:p>
        </w:tc>
        <w:tc>
          <w:tcPr/>
          <w:p>
            <w:pPr>
              <w:pStyle w:val="Compact"/>
              <w:jc w:val="left"/>
            </w:pPr>
            <w:r>
              <w:t xml:space="preserve">电源管理单元</w:t>
            </w:r>
          </w:p>
        </w:tc>
      </w:tr>
      <w:tr>
        <w:tc>
          <w:tcPr/>
          <w:p>
            <w:pPr>
              <w:pStyle w:val="Compact"/>
              <w:jc w:val="left"/>
            </w:pPr>
            <w:r>
              <w:t xml:space="preserve">RF</w:t>
            </w:r>
          </w:p>
        </w:tc>
        <w:tc>
          <w:tcPr/>
          <w:p>
            <w:pPr>
              <w:pStyle w:val="Compact"/>
              <w:jc w:val="left"/>
            </w:pPr>
            <w:r>
              <w:t xml:space="preserve">Radio Frequency</w:t>
            </w:r>
          </w:p>
        </w:tc>
        <w:tc>
          <w:tcPr/>
          <w:p>
            <w:pPr>
              <w:pStyle w:val="Compact"/>
              <w:jc w:val="left"/>
            </w:pPr>
            <w:r>
              <w:t xml:space="preserve">射频</w:t>
            </w:r>
          </w:p>
        </w:tc>
      </w:tr>
      <w:tr>
        <w:tc>
          <w:tcPr/>
          <w:p>
            <w:pPr>
              <w:pStyle w:val="Compact"/>
              <w:jc w:val="left"/>
            </w:pPr>
            <w:r>
              <w:t xml:space="preserve">SAW</w:t>
            </w:r>
          </w:p>
        </w:tc>
        <w:tc>
          <w:tcPr/>
          <w:p>
            <w:pPr>
              <w:pStyle w:val="Compact"/>
              <w:jc w:val="left"/>
            </w:pPr>
            <w:r>
              <w:t xml:space="preserve">Surface Acoustic Wave</w:t>
            </w:r>
          </w:p>
        </w:tc>
        <w:tc>
          <w:tcPr/>
          <w:p>
            <w:pPr>
              <w:pStyle w:val="Compact"/>
              <w:jc w:val="left"/>
            </w:pPr>
            <w:r>
              <w:t xml:space="preserve">声表面波</w:t>
            </w:r>
          </w:p>
        </w:tc>
      </w:tr>
      <w:tr>
        <w:tc>
          <w:tcPr/>
          <w:p>
            <w:pPr>
              <w:pStyle w:val="Compact"/>
              <w:jc w:val="left"/>
            </w:pPr>
            <w:r>
              <w:t xml:space="preserve">SS</w:t>
            </w:r>
          </w:p>
        </w:tc>
        <w:tc>
          <w:tcPr/>
          <w:p>
            <w:pPr>
              <w:pStyle w:val="Compact"/>
              <w:jc w:val="left"/>
            </w:pPr>
            <w:r>
              <w:t xml:space="preserve">System Simulator</w:t>
            </w:r>
          </w:p>
        </w:tc>
        <w:tc>
          <w:tcPr/>
          <w:p>
            <w:pPr>
              <w:pStyle w:val="Compact"/>
              <w:jc w:val="left"/>
            </w:pPr>
            <w:r>
              <w:t xml:space="preserve">系统模拟器</w:t>
            </w:r>
          </w:p>
        </w:tc>
      </w:tr>
      <w:tr>
        <w:tc>
          <w:tcPr/>
          <w:p>
            <w:pPr>
              <w:pStyle w:val="Compact"/>
              <w:jc w:val="left"/>
            </w:pPr>
            <w:r>
              <w:t xml:space="preserve">Us</w:t>
            </w:r>
          </w:p>
        </w:tc>
        <w:tc>
          <w:tcPr/>
          <w:p>
            <w:pPr>
              <w:pStyle w:val="Compact"/>
              <w:jc w:val="left"/>
            </w:pPr>
            <w:r>
              <w:t xml:space="preserve">DC power supply voltage</w:t>
            </w:r>
          </w:p>
        </w:tc>
        <w:tc>
          <w:tcPr/>
          <w:p>
            <w:pPr>
              <w:pStyle w:val="Compact"/>
              <w:jc w:val="left"/>
            </w:pPr>
            <w:r>
              <w:t xml:space="preserve">直流供电电源电压</w:t>
            </w:r>
          </w:p>
        </w:tc>
      </w:tr>
    </w:tbl>
    <w:p>
      <w:r>
        <w:pict>
          <v:rect style="width:0;height:1.5pt" o:hralign="center" o:hrstd="t" o:hr="t"/>
        </w:pict>
      </w:r>
    </w:p>
    <w:bookmarkEnd w:id="32"/>
    <w:bookmarkEnd w:id="33"/>
    <w:bookmarkStart w:id="37" w:name="emc正向设计总体要求"/>
    <w:p>
      <w:pPr>
        <w:pStyle w:val="Heading2"/>
      </w:pPr>
      <w:r>
        <w:t xml:space="preserve">4 EMC正向设计总体要求</w:t>
      </w:r>
    </w:p>
    <w:bookmarkStart w:id="34" w:name="设计原则"/>
    <w:p>
      <w:pPr>
        <w:pStyle w:val="Heading3"/>
      </w:pPr>
      <w:r>
        <w:t xml:space="preserve">4.1 设计原则</w:t>
      </w:r>
    </w:p>
    <w:p>
      <w:pPr>
        <w:pStyle w:val="FirstParagraph"/>
      </w:pPr>
      <w:r>
        <w:t xml:space="preserve">车载低轨卫星通信系统EMC正向设计应遵循以下原则：</w:t>
      </w:r>
    </w:p>
    <w:p>
      <w:pPr>
        <w:numPr>
          <w:ilvl w:val="0"/>
          <w:numId w:val="1001"/>
        </w:numPr>
      </w:pPr>
      <w:r>
        <w:rPr>
          <w:bCs/>
          <w:b/>
        </w:rPr>
        <w:t xml:space="preserve">预测性原则</w:t>
      </w:r>
      <w:r>
        <w:t xml:space="preserve">：在设计初期对系统所可能面对的电磁干扰进行预测；</w:t>
      </w:r>
    </w:p>
    <w:p>
      <w:pPr>
        <w:numPr>
          <w:ilvl w:val="0"/>
          <w:numId w:val="1001"/>
        </w:numPr>
      </w:pPr>
      <w:r>
        <w:rPr>
          <w:bCs/>
          <w:b/>
        </w:rPr>
        <w:t xml:space="preserve">规避性原则</w:t>
      </w:r>
      <w:r>
        <w:t xml:space="preserve">：通过系统架构设计从源头规避电磁干扰；</w:t>
      </w:r>
    </w:p>
    <w:p>
      <w:pPr>
        <w:numPr>
          <w:ilvl w:val="0"/>
          <w:numId w:val="1001"/>
        </w:numPr>
      </w:pPr>
      <w:r>
        <w:rPr>
          <w:bCs/>
          <w:b/>
        </w:rPr>
        <w:t xml:space="preserve">抑制性原则</w:t>
      </w:r>
      <w:r>
        <w:t xml:space="preserve">：采取有效措施抑制已识别的电磁干扰；</w:t>
      </w:r>
    </w:p>
    <w:p>
      <w:pPr>
        <w:numPr>
          <w:ilvl w:val="0"/>
          <w:numId w:val="1001"/>
        </w:numPr>
      </w:pPr>
      <w:r>
        <w:rPr>
          <w:bCs/>
          <w:b/>
        </w:rPr>
        <w:t xml:space="preserve">协同性原则</w:t>
      </w:r>
      <w:r>
        <w:t xml:space="preserve">：整体考量系统之间的影响，实现软硬协同设计。</w:t>
      </w:r>
    </w:p>
    <w:bookmarkEnd w:id="34"/>
    <w:bookmarkStart w:id="35" w:name="设计目标"/>
    <w:p>
      <w:pPr>
        <w:pStyle w:val="Heading3"/>
      </w:pPr>
      <w:r>
        <w:t xml:space="preserve">4.2 设计目标</w:t>
      </w:r>
    </w:p>
    <w:p>
      <w:pPr>
        <w:pStyle w:val="FirstParagraph"/>
      </w:pPr>
      <w:r>
        <w:t xml:space="preserve">车载低轨卫星通信系统EMC正向设计应确保系统：</w:t>
      </w:r>
    </w:p>
    <w:p>
      <w:pPr>
        <w:numPr>
          <w:ilvl w:val="0"/>
          <w:numId w:val="1002"/>
        </w:numPr>
      </w:pPr>
      <w:r>
        <w:t xml:space="preserve">满足YD/T 4517.4-2024标准中所有骚扰发射限值要求（不干扰外界）；</w:t>
      </w:r>
    </w:p>
    <w:p>
      <w:pPr>
        <w:numPr>
          <w:ilvl w:val="0"/>
          <w:numId w:val="1002"/>
        </w:numPr>
      </w:pPr>
      <w:r>
        <w:t xml:space="preserve">满足YD/T 4517.4-2024标准中所有抗扰度等级要求（不被外界干扰）；</w:t>
      </w:r>
    </w:p>
    <w:p>
      <w:pPr>
        <w:numPr>
          <w:ilvl w:val="0"/>
          <w:numId w:val="1002"/>
        </w:numPr>
      </w:pPr>
      <w:r>
        <w:t xml:space="preserve">在复杂车载电磁环境中保持通信性能（吞吐量、语音质量、连接稳定性）不劣化。</w:t>
      </w:r>
    </w:p>
    <w:bookmarkEnd w:id="35"/>
    <w:bookmarkStart w:id="36" w:name="设计层级"/>
    <w:p>
      <w:pPr>
        <w:pStyle w:val="Heading3"/>
      </w:pPr>
      <w:r>
        <w:t xml:space="preserve">4.3 设计层级</w:t>
      </w:r>
    </w:p>
    <w:p>
      <w:pPr>
        <w:pStyle w:val="FirstParagraph"/>
      </w:pPr>
      <w:r>
        <w:t xml:space="preserve">EMC正向设计应覆盖以下四个层级：</w:t>
      </w:r>
    </w:p>
    <w:p>
      <w:pPr>
        <w:numPr>
          <w:ilvl w:val="0"/>
          <w:numId w:val="1003"/>
        </w:numPr>
      </w:pPr>
      <w:r>
        <w:rPr>
          <w:bCs/>
          <w:b/>
        </w:rPr>
        <w:t xml:space="preserve">系统架构层</w:t>
      </w:r>
      <w:r>
        <w:t xml:space="preserve">：多射频模块共存、资源共享与时序控制；</w:t>
      </w:r>
    </w:p>
    <w:p>
      <w:pPr>
        <w:numPr>
          <w:ilvl w:val="0"/>
          <w:numId w:val="1003"/>
        </w:numPr>
      </w:pPr>
      <w:r>
        <w:rPr>
          <w:bCs/>
          <w:b/>
        </w:rPr>
        <w:t xml:space="preserve">天线与射频前端层</w:t>
      </w:r>
      <w:r>
        <w:t xml:space="preserve">：波束赋形、射频滤波、天线布局；</w:t>
      </w:r>
    </w:p>
    <w:p>
      <w:pPr>
        <w:numPr>
          <w:ilvl w:val="0"/>
          <w:numId w:val="1003"/>
        </w:numPr>
      </w:pPr>
      <w:r>
        <w:rPr>
          <w:bCs/>
          <w:b/>
        </w:rPr>
        <w:t xml:space="preserve">硬件平台层</w:t>
      </w:r>
      <w:r>
        <w:t xml:space="preserve">：屏蔽设计、PCB布局、电源管理；</w:t>
      </w:r>
    </w:p>
    <w:p>
      <w:pPr>
        <w:numPr>
          <w:ilvl w:val="0"/>
          <w:numId w:val="1003"/>
        </w:numPr>
      </w:pPr>
      <w:r>
        <w:rPr>
          <w:bCs/>
          <w:b/>
        </w:rPr>
        <w:t xml:space="preserve">线束布局层</w:t>
      </w:r>
      <w:r>
        <w:t xml:space="preserve">：线缆选型、布线规范、连接器设计。</w:t>
      </w:r>
    </w:p>
    <w:p>
      <w:r>
        <w:pict>
          <v:rect style="width:0;height:1.5pt" o:hralign="center" o:hrstd="t" o:hr="t"/>
        </w:pict>
      </w:r>
    </w:p>
    <w:bookmarkEnd w:id="36"/>
    <w:bookmarkEnd w:id="37"/>
    <w:bookmarkStart w:id="45" w:name="系统架构层emc正向设计要求"/>
    <w:p>
      <w:pPr>
        <w:pStyle w:val="Heading2"/>
      </w:pPr>
      <w:r>
        <w:t xml:space="preserve">5 系统架构层EMC正向设计要求</w:t>
      </w:r>
    </w:p>
    <w:bookmarkStart w:id="41" w:name="多射频模块共存设计"/>
    <w:p>
      <w:pPr>
        <w:pStyle w:val="Heading3"/>
      </w:pPr>
      <w:r>
        <w:t xml:space="preserve">5.1 多射频模块共存设计</w:t>
      </w:r>
    </w:p>
    <w:bookmarkStart w:id="38" w:name="系统架构特点"/>
    <w:p>
      <w:pPr>
        <w:pStyle w:val="Heading4"/>
      </w:pPr>
      <w:r>
        <w:t xml:space="preserve">5.1.1 系统架构特点</w:t>
      </w:r>
    </w:p>
    <w:p>
      <w:pPr>
        <w:pStyle w:val="FirstParagraph"/>
      </w:pPr>
      <w:r>
        <w:t xml:space="preserve">车载低轨卫星通信系统内部或周围同时集成多个共存的射频前端，如卫星通信发射机/接收机、GNSS接收机、蜂窝通信模块（4G/5G）等，在一个相对狭小的空间内同时工作。</w:t>
      </w:r>
    </w:p>
    <w:p>
      <w:pPr>
        <w:pStyle w:val="BlockText"/>
      </w:pPr>
      <w:r>
        <w:rPr>
          <w:bCs/>
          <w:b/>
        </w:rPr>
        <w:t xml:space="preserve">来源</w:t>
      </w:r>
      <w:r>
        <w:t xml:space="preserve">：技术研究方案第3.1.1节</w:t>
      </w:r>
    </w:p>
    <w:bookmarkEnd w:id="38"/>
    <w:bookmarkStart w:id="39" w:name="自干扰规避设计要求"/>
    <w:p>
      <w:pPr>
        <w:pStyle w:val="Heading4"/>
      </w:pPr>
      <w:r>
        <w:t xml:space="preserve">5.1.2 自干扰规避设计要求</w:t>
      </w:r>
    </w:p>
    <w:p>
      <w:pPr>
        <w:pStyle w:val="FirstParagraph"/>
      </w:pPr>
      <w:r>
        <w:t xml:space="preserve">5.1.2.1 当卫星通信发射模块与邻近频段的GNSS接收同时工作时，应采取时域隔离措施。</w:t>
      </w:r>
    </w:p>
    <w:p>
      <w:pPr>
        <w:pStyle w:val="BodyText"/>
      </w:pPr>
      <w:r>
        <w:t xml:space="preserve">5.1.2.2 在卫星通信系统大功率发射时，应通过系统指令暂时抑制或关闭敏感的卫星定位接收功能，规避同频/邻频干扰。</w:t>
      </w:r>
    </w:p>
    <w:p>
      <w:pPr>
        <w:pStyle w:val="BlockText"/>
      </w:pPr>
      <w:r>
        <w:rPr>
          <w:bCs/>
          <w:b/>
        </w:rPr>
        <w:t xml:space="preserve">来源</w:t>
      </w:r>
      <w:r>
        <w:t xml:space="preserve">：专利技术CN202410892217.1（车辆卫星定位的控制方法）中描述：</w:t>
      </w:r>
      <w:r>
        <w:t xml:space="preserve">“</w:t>
      </w:r>
      <w:r>
        <w:t xml:space="preserve">在接收到车端通信主控系统发送的停止定位请求时，获取卫星定位状态信息；根据卫星定位状态信息，基于预设的卫星定位关闭条件，生成反馈请求；若反馈请求为确认停止请求，则将卫星定位状态标志位更新为不可用状态，以终止采用卫星定位方式进行车辆定位。</w:t>
      </w:r>
      <w:r>
        <w:t xml:space="preserve">”</w:t>
      </w:r>
    </w:p>
    <w:p>
      <w:pPr>
        <w:pStyle w:val="FirstParagraph"/>
      </w:pPr>
      <w:r>
        <w:t xml:space="preserve">5.1.2.3 时域隔离设计应确保系统在干扰环境下满足YD/T 4517.4-2024中性能判据A的要求。</w:t>
      </w:r>
    </w:p>
    <w:p>
      <w:pPr>
        <w:pStyle w:val="BlockText"/>
      </w:pPr>
      <w:r>
        <w:rPr>
          <w:bCs/>
          <w:b/>
        </w:rPr>
        <w:t xml:space="preserve">来源</w:t>
      </w:r>
      <w:r>
        <w:t xml:space="preserve">：技术研究方案第3.1.2节引用YD/T 4517.4-2024第6.2节：</w:t>
      </w:r>
      <w:r>
        <w:t xml:space="preserve">“</w:t>
      </w:r>
      <w:r>
        <w:t xml:space="preserve">试验中和试验后，通信连接应保持，无用户控制功能的丧失或存储数据的丢失，DUT应正常工作，能执行其预先设计的所有功能。对于数据传输业务模式，试验中，数据吞吐量（应用层吞吐量）应不少于参考测试信道最大吞吐量的95%。</w:t>
      </w:r>
      <w:r>
        <w:t xml:space="preserve">”</w:t>
      </w:r>
    </w:p>
    <w:bookmarkEnd w:id="39"/>
    <w:bookmarkStart w:id="40" w:name="资源调度设计要求"/>
    <w:p>
      <w:pPr>
        <w:pStyle w:val="Heading4"/>
      </w:pPr>
      <w:r>
        <w:t xml:space="preserve">5.1.3 资源调度设计要求</w:t>
      </w:r>
    </w:p>
    <w:p>
      <w:pPr>
        <w:pStyle w:val="FirstParagraph"/>
      </w:pPr>
      <w:r>
        <w:t xml:space="preserve">5.1.3.1 系统应具备资源共享与时序控制功能，在系统设计阶段对频谱和时序资源进行规划，避免资源冲突。</w:t>
      </w:r>
    </w:p>
    <w:p>
      <w:pPr>
        <w:pStyle w:val="BodyText"/>
      </w:pPr>
      <w:r>
        <w:t xml:space="preserve">5.1.3.2 多个射频模块共享有限的频谱资源、时间资源和空间资源时，应有统一调度机制，避免各模块自主工作产生的同时发射叠加效应。</w:t>
      </w:r>
    </w:p>
    <w:p>
      <w:pPr>
        <w:pStyle w:val="BlockText"/>
      </w:pPr>
      <w:r>
        <w:rPr>
          <w:bCs/>
          <w:b/>
        </w:rPr>
        <w:t xml:space="preserve">来源</w:t>
      </w:r>
      <w:r>
        <w:t xml:space="preserve">：技术研究方案第3.1.2节</w:t>
      </w:r>
    </w:p>
    <w:p>
      <w:pPr>
        <w:pStyle w:val="FirstParagraph"/>
      </w:pPr>
      <w:r>
        <w:t xml:space="preserve">5.1.3.3 发信机免测频段设计应遵循YD/T 4517.4-2024第5.5.3节规定：</w:t>
      </w:r>
      <w:r>
        <w:t xml:space="preserve">“</w:t>
      </w:r>
      <w:r>
        <w:t xml:space="preserve">发信机免测频段为发信机工作的中心频率加减2倍DUT的占用带宽。</w:t>
      </w:r>
      <w:r>
        <w:t xml:space="preserve">”</w:t>
      </w:r>
    </w:p>
    <w:bookmarkEnd w:id="40"/>
    <w:bookmarkEnd w:id="41"/>
    <w:bookmarkStart w:id="44" w:name="通信状态管理设计"/>
    <w:p>
      <w:pPr>
        <w:pStyle w:val="Heading3"/>
      </w:pPr>
      <w:r>
        <w:t xml:space="preserve">5.2 通信状态管理设计</w:t>
      </w:r>
    </w:p>
    <w:bookmarkStart w:id="42" w:name="网络切换管理"/>
    <w:p>
      <w:pPr>
        <w:pStyle w:val="Heading4"/>
      </w:pPr>
      <w:r>
        <w:t xml:space="preserve">5.2.1 网络切换管理</w:t>
      </w:r>
    </w:p>
    <w:p>
      <w:pPr>
        <w:pStyle w:val="FirstParagraph"/>
      </w:pPr>
      <w:r>
        <w:t xml:space="preserve">5.2.1.1 系统应支持卫星网络与蜂窝网络的协同工作，当蜂窝网络信号质量满足预设门限时，控制车辆接入卫星网络并保持空闲状态。</w:t>
      </w:r>
    </w:p>
    <w:p>
      <w:pPr>
        <w:pStyle w:val="BlockText"/>
      </w:pPr>
      <w:r>
        <w:rPr>
          <w:bCs/>
          <w:b/>
        </w:rPr>
        <w:t xml:space="preserve">来源</w:t>
      </w:r>
      <w:r>
        <w:t xml:space="preserve">：专利技术CN202411493441.X（车载卫星通信方法）中描述：</w:t>
      </w:r>
      <w:r>
        <w:t xml:space="preserve">“</w:t>
      </w:r>
      <w:r>
        <w:t xml:space="preserve">若监测到车辆接入的蜂窝网络的信号质量满足预设第一信号门限，则控制车辆接入卫星网络，使卫星网络保持空闲状态；响应用于触发呼叫的请求指令，若蜂窝网络的通信中断，则利用卫星网络发起呼叫，使卫星网络进入通信状态。</w:t>
      </w:r>
      <w:r>
        <w:t xml:space="preserve">”</w:t>
      </w:r>
    </w:p>
    <w:p>
      <w:pPr>
        <w:pStyle w:val="FirstParagraph"/>
      </w:pPr>
      <w:r>
        <w:t xml:space="preserve">5.2.1.2 当蜂窝网络通信中断时，系统应能自动切换至卫星网络发起呼叫。</w:t>
      </w:r>
    </w:p>
    <w:p>
      <w:pPr>
        <w:pStyle w:val="BodyText"/>
      </w:pPr>
      <w:r>
        <w:t xml:space="preserve">5.2.1.3 若卫星网络呼叫失败，系统应支持蜂窝网络和卫星网络交替发起呼叫机制，直至呼叫成功或达到预设循环次数。</w:t>
      </w:r>
    </w:p>
    <w:bookmarkEnd w:id="42"/>
    <w:bookmarkStart w:id="43" w:name="数据通道管理"/>
    <w:p>
      <w:pPr>
        <w:pStyle w:val="Heading4"/>
      </w:pPr>
      <w:r>
        <w:t xml:space="preserve">5.2.2 数据通道管理</w:t>
      </w:r>
    </w:p>
    <w:p>
      <w:pPr>
        <w:pStyle w:val="FirstParagraph"/>
      </w:pPr>
      <w:r>
        <w:t xml:space="preserve">5.2.2.1 系统应根据通信连接请求的类型，从卫星通信模组包含的至少两个数据通道中选择目标数据通道。</w:t>
      </w:r>
    </w:p>
    <w:p>
      <w:pPr>
        <w:pStyle w:val="BlockText"/>
      </w:pPr>
      <w:r>
        <w:rPr>
          <w:bCs/>
          <w:b/>
        </w:rPr>
        <w:t xml:space="preserve">来源</w:t>
      </w:r>
      <w:r>
        <w:t xml:space="preserve">：专利技术CN202311559261.2（基于低轨卫星的车载通信方法）中描述：</w:t>
      </w:r>
      <w:r>
        <w:t xml:space="preserve">“</w:t>
      </w:r>
      <w:r>
        <w:t xml:space="preserve">根据通信连接请求的类型，从卫星通信模组包括的至少两个数据通道中，选择目标数据通道；将通信连接请求发送至卫星通信模组，以使卫星通信模组将卫星通信请求发送至卫星通信服务器。</w:t>
      </w:r>
      <w:r>
        <w:t xml:space="preserve">”</w:t>
      </w:r>
    </w:p>
    <w:p>
      <w:r>
        <w:pict>
          <v:rect style="width:0;height:1.5pt" o:hralign="center" o:hrstd="t" o:hr="t"/>
        </w:pict>
      </w:r>
    </w:p>
    <w:bookmarkEnd w:id="43"/>
    <w:bookmarkEnd w:id="44"/>
    <w:bookmarkEnd w:id="45"/>
    <w:bookmarkStart w:id="54" w:name="天线与射频前端emc正向设计要求"/>
    <w:p>
      <w:pPr>
        <w:pStyle w:val="Heading2"/>
      </w:pPr>
      <w:r>
        <w:t xml:space="preserve">6 天线与射频前端EMC正向设计要求</w:t>
      </w:r>
    </w:p>
    <w:bookmarkStart w:id="49" w:name="天线设计要求"/>
    <w:p>
      <w:pPr>
        <w:pStyle w:val="Heading3"/>
      </w:pPr>
      <w:r>
        <w:t xml:space="preserve">6.1 天线设计要求</w:t>
      </w:r>
    </w:p>
    <w:bookmarkStart w:id="46" w:name="天线选型要求"/>
    <w:p>
      <w:pPr>
        <w:pStyle w:val="Heading4"/>
      </w:pPr>
      <w:r>
        <w:t xml:space="preserve">6.1.1 天线选型要求</w:t>
      </w:r>
    </w:p>
    <w:p>
      <w:pPr>
        <w:pStyle w:val="FirstParagraph"/>
      </w:pPr>
      <w:r>
        <w:t xml:space="preserve">6.1.1.1 车载低轨卫星通信系统应采用多阵元平面阵列天线，通过波束赋形技术实现空间选择性。</w:t>
      </w:r>
    </w:p>
    <w:p>
      <w:pPr>
        <w:pStyle w:val="BlockText"/>
      </w:pPr>
      <w:r>
        <w:rPr>
          <w:bCs/>
          <w:b/>
        </w:rPr>
        <w:t xml:space="preserve">来源</w:t>
      </w:r>
      <w:r>
        <w:t xml:space="preserve">：技术研究方案第3.2.1节</w:t>
      </w:r>
    </w:p>
    <w:p>
      <w:pPr>
        <w:pStyle w:val="FirstParagraph"/>
      </w:pPr>
      <w:r>
        <w:t xml:space="preserve">6.1.1.2 天线组应由多个低剖面贴片天线单元阵列组成，相邻天线单元的波束范围至少在-5dB处存在重叠。</w:t>
      </w:r>
    </w:p>
    <w:p>
      <w:pPr>
        <w:pStyle w:val="BlockText"/>
      </w:pPr>
      <w:r>
        <w:rPr>
          <w:bCs/>
          <w:b/>
        </w:rPr>
        <w:t xml:space="preserve">来源</w:t>
      </w:r>
      <w:r>
        <w:t xml:space="preserve">：专利技术CN202411150513.0（车载卫星通信系统）中描述：</w:t>
      </w:r>
      <w:r>
        <w:t xml:space="preserve">“</w:t>
      </w:r>
      <w:r>
        <w:t xml:space="preserve">天线组由多个低剖面贴片天线单元阵列组成，且相邻的天线单元的波束范围至少在-5db处存在重叠。</w:t>
      </w:r>
      <w:r>
        <w:t xml:space="preserve">”</w:t>
      </w:r>
    </w:p>
    <w:p>
      <w:pPr>
        <w:pStyle w:val="FirstParagraph"/>
      </w:pPr>
      <w:r>
        <w:t xml:space="preserve">6.1.1.3 天线组中的全部天线单元的波束范围叠加后应至少覆盖车辆的30°～150°仰角范围。</w:t>
      </w:r>
    </w:p>
    <w:p>
      <w:pPr>
        <w:pStyle w:val="BlockText"/>
      </w:pPr>
      <w:r>
        <w:rPr>
          <w:bCs/>
          <w:b/>
        </w:rPr>
        <w:t xml:space="preserve">来源</w:t>
      </w:r>
      <w:r>
        <w:t xml:space="preserve">：专利技术CN202411150513.0（车载卫星通信系统）</w:t>
      </w:r>
    </w:p>
    <w:bookmarkEnd w:id="46"/>
    <w:bookmarkStart w:id="47" w:name="波束赋形设计要求"/>
    <w:p>
      <w:pPr>
        <w:pStyle w:val="Heading4"/>
      </w:pPr>
      <w:r>
        <w:t xml:space="preserve">6.1.2 波束赋形设计要求</w:t>
      </w:r>
    </w:p>
    <w:p>
      <w:pPr>
        <w:pStyle w:val="FirstParagraph"/>
      </w:pPr>
      <w:r>
        <w:t xml:space="preserve">6.1.2.1 天线设计应具备波束赋形能力，控制能量方向并抑制带外杂散，降低非期望方向的杂散辐射。</w:t>
      </w:r>
    </w:p>
    <w:p>
      <w:pPr>
        <w:pStyle w:val="BlockText"/>
      </w:pPr>
      <w:r>
        <w:rPr>
          <w:bCs/>
          <w:b/>
        </w:rPr>
        <w:t xml:space="preserve">来源</w:t>
      </w:r>
      <w:r>
        <w:t xml:space="preserve">：技术研究方案第3.2.2节</w:t>
      </w:r>
    </w:p>
    <w:p>
      <w:pPr>
        <w:pStyle w:val="FirstParagraph"/>
      </w:pPr>
      <w:r>
        <w:t xml:space="preserve">6.1.2.2 波束赋形应在干扰方向形成”零点”的能力，增强天线抗干扰能力。</w:t>
      </w:r>
    </w:p>
    <w:p>
      <w:pPr>
        <w:pStyle w:val="BodyText"/>
      </w:pPr>
      <w:r>
        <w:t xml:space="preserve">6.1.2.3 波束赋形设计应确保辐射杂散满足YD/T 4517.4-2024第8.1.2.1节表4中-36dBm的严格限值。</w:t>
      </w:r>
    </w:p>
    <w:bookmarkEnd w:id="47"/>
    <w:bookmarkStart w:id="48" w:name="天线角度调整设计"/>
    <w:p>
      <w:pPr>
        <w:pStyle w:val="Heading4"/>
      </w:pPr>
      <w:r>
        <w:t xml:space="preserve">6.1.3 天线角度调整设计</w:t>
      </w:r>
    </w:p>
    <w:p>
      <w:pPr>
        <w:pStyle w:val="FirstParagraph"/>
      </w:pPr>
      <w:r>
        <w:t xml:space="preserve">6.1.3.1 系统应具备天线角度自适应调整功能，基于车辆当前姿态信息建立空间坐标系，获取车辆卫星天线角度并进行调整。</w:t>
      </w:r>
    </w:p>
    <w:p>
      <w:pPr>
        <w:pStyle w:val="BlockText"/>
      </w:pPr>
      <w:r>
        <w:rPr>
          <w:bCs/>
          <w:b/>
        </w:rPr>
        <w:t xml:space="preserve">来源</w:t>
      </w:r>
      <w:r>
        <w:t xml:space="preserve">：专利技术CN202411755347.7（车辆卫星天线角度调整方法）中描述：</w:t>
      </w:r>
      <w:r>
        <w:t xml:space="preserve">“</w:t>
      </w:r>
      <w:r>
        <w:t xml:space="preserve">基于车辆当前姿态信息建立空间坐标系，空间坐标系包括平面象限和空间象限；基于空间坐标系，获取车辆卫星天线角度，车辆卫星角度包括车辆卫星天线在平面象限内的第一角度，以及在空间象限内的第二角度；基于车辆卫星天线角度对车辆卫星天线进行角度调整。</w:t>
      </w:r>
      <w:r>
        <w:t xml:space="preserve">”</w:t>
      </w:r>
    </w:p>
    <w:p>
      <w:pPr>
        <w:pStyle w:val="FirstParagraph"/>
      </w:pPr>
      <w:r>
        <w:t xml:space="preserve">6.1.3.2 天线角度调整应采用二分法在目标平面象限和目标空间象限内确定最优角度。</w:t>
      </w:r>
    </w:p>
    <w:p>
      <w:pPr>
        <w:pStyle w:val="BlockText"/>
      </w:pPr>
      <w:r>
        <w:rPr>
          <w:bCs/>
          <w:b/>
        </w:rPr>
        <w:t xml:space="preserve">来源</w:t>
      </w:r>
      <w:r>
        <w:t xml:space="preserve">：专利技术CN202411755347.7（车辆卫星天线角度调整方法）中描述：</w:t>
      </w:r>
      <w:r>
        <w:t xml:space="preserve">“</w:t>
      </w:r>
      <w:r>
        <w:t xml:space="preserve">通过二分法在目标平面象限和目标空间象限内获取车辆卫星天线角度。</w:t>
      </w:r>
      <w:r>
        <w:t xml:space="preserve">”</w:t>
      </w:r>
    </w:p>
    <w:bookmarkEnd w:id="48"/>
    <w:bookmarkEnd w:id="49"/>
    <w:bookmarkStart w:id="52" w:name="射频前端设计要求"/>
    <w:p>
      <w:pPr>
        <w:pStyle w:val="Heading3"/>
      </w:pPr>
      <w:r>
        <w:t xml:space="preserve">6.2 射频前端设计要求</w:t>
      </w:r>
    </w:p>
    <w:bookmarkStart w:id="50" w:name="射频滤波设计要求"/>
    <w:p>
      <w:pPr>
        <w:pStyle w:val="Heading4"/>
      </w:pPr>
      <w:r>
        <w:t xml:space="preserve">6.2.1 射频滤波设计要求</w:t>
      </w:r>
    </w:p>
    <w:p>
      <w:pPr>
        <w:pStyle w:val="FirstParagraph"/>
      </w:pPr>
      <w:r>
        <w:t xml:space="preserve">6.2.1.1 射频链路应设计滤波电路，使用SAW滤波器、双工器等器件抑制带外噪声和杂散。</w:t>
      </w:r>
    </w:p>
    <w:p>
      <w:pPr>
        <w:pStyle w:val="BlockText"/>
      </w:pPr>
      <w:r>
        <w:rPr>
          <w:bCs/>
          <w:b/>
        </w:rPr>
        <w:t xml:space="preserve">来源</w:t>
      </w:r>
      <w:r>
        <w:t xml:space="preserve">：技术研究方案第3.2.2节</w:t>
      </w:r>
    </w:p>
    <w:p>
      <w:pPr>
        <w:pStyle w:val="FirstParagraph"/>
      </w:pPr>
      <w:r>
        <w:t xml:space="preserve">6.2.1.2 射频滤波设计应确保辐射杂散满足YD/T 4517.4-2024第8.1.2.1节要求：</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频率范围</w:t>
            </w:r>
          </w:p>
        </w:tc>
        <w:tc>
          <w:tcPr/>
          <w:p>
            <w:pPr>
              <w:pStyle w:val="Compact"/>
              <w:jc w:val="left"/>
            </w:pPr>
            <w:r>
              <w:t xml:space="preserve">有效辐射功率（e.r.p.）电平</w:t>
            </w:r>
          </w:p>
        </w:tc>
      </w:tr>
      <w:tr>
        <w:tc>
          <w:tcPr/>
          <w:p>
            <w:pPr>
              <w:pStyle w:val="Compact"/>
              <w:jc w:val="left"/>
            </w:pPr>
            <w:r>
              <w:t xml:space="preserve">30 MHz～1 GHz</w:t>
            </w:r>
          </w:p>
        </w:tc>
        <w:tc>
          <w:tcPr/>
          <w:p>
            <w:pPr>
              <w:pStyle w:val="Compact"/>
              <w:jc w:val="left"/>
            </w:pPr>
            <w:r>
              <w:t xml:space="preserve">-36 dBm</w:t>
            </w:r>
          </w:p>
        </w:tc>
      </w:tr>
      <w:tr>
        <w:tc>
          <w:tcPr/>
          <w:p>
            <w:pPr>
              <w:pStyle w:val="Compact"/>
              <w:jc w:val="left"/>
            </w:pPr>
            <w:r>
              <w:t xml:space="preserve">&gt;1 GHz（FL–2×BWc &lt; f &lt; FU+2×BWc除外）</w:t>
            </w:r>
          </w:p>
        </w:tc>
        <w:tc>
          <w:tcPr/>
          <w:p>
            <w:pPr>
              <w:pStyle w:val="Compact"/>
              <w:jc w:val="left"/>
            </w:pPr>
            <w:r>
              <w:t xml:space="preserve">-30 dBm</w:t>
            </w:r>
          </w:p>
        </w:tc>
      </w:tr>
    </w:tbl>
    <w:bookmarkEnd w:id="50"/>
    <w:bookmarkStart w:id="51" w:name="天线布局设计要求"/>
    <w:p>
      <w:pPr>
        <w:pStyle w:val="Heading4"/>
      </w:pPr>
      <w:r>
        <w:t xml:space="preserve">6.2.2 天线布局设计要求</w:t>
      </w:r>
    </w:p>
    <w:p>
      <w:pPr>
        <w:pStyle w:val="FirstParagraph"/>
      </w:pPr>
      <w:r>
        <w:t xml:space="preserve">6.2.2.1 天线应布置于车顶并指向上方空域，利用车身进行空间隔离，将主辐射能量导向车外。</w:t>
      </w:r>
    </w:p>
    <w:p>
      <w:pPr>
        <w:pStyle w:val="BlockText"/>
      </w:pPr>
      <w:r>
        <w:rPr>
          <w:bCs/>
          <w:b/>
        </w:rPr>
        <w:t xml:space="preserve">来源</w:t>
      </w:r>
      <w:r>
        <w:t xml:space="preserve">：技术研究方案第3.2.2节</w:t>
      </w:r>
    </w:p>
    <w:p>
      <w:pPr>
        <w:pStyle w:val="FirstParagraph"/>
      </w:pPr>
      <w:r>
        <w:t xml:space="preserve">6.2.2.2 天线布局设计应确保辐射抗扰度满足YD/T 4517.4-2024第9.2.1节要求：</w:t>
      </w:r>
      <w:r>
        <w:t xml:space="preserve">“</w:t>
      </w:r>
      <w:r>
        <w:t xml:space="preserve">在400 MHz～6 GHz的90%以上频段内，试验场强为30 V/m（均方根值）。</w:t>
      </w:r>
      <w:r>
        <w:t xml:space="preserve">”</w:t>
      </w:r>
    </w:p>
    <w:bookmarkEnd w:id="51"/>
    <w:bookmarkEnd w:id="52"/>
    <w:bookmarkStart w:id="53" w:name="下线检测设计要求"/>
    <w:p>
      <w:pPr>
        <w:pStyle w:val="Heading3"/>
      </w:pPr>
      <w:r>
        <w:t xml:space="preserve">6.3 下线检测设计要求</w:t>
      </w:r>
    </w:p>
    <w:p>
      <w:pPr>
        <w:pStyle w:val="FirstParagraph"/>
      </w:pPr>
      <w:r>
        <w:t xml:space="preserve">6.3.1 系统应具备车载卫星通信系统收发能力下线检测功能，包括SIM卡状态检测、入网状态检测和故障码读取。</w:t>
      </w:r>
    </w:p>
    <w:p>
      <w:pPr>
        <w:pStyle w:val="BlockText"/>
      </w:pPr>
      <w:r>
        <w:rPr>
          <w:bCs/>
          <w:b/>
        </w:rPr>
        <w:t xml:space="preserve">来源</w:t>
      </w:r>
      <w:r>
        <w:t xml:space="preserve">：专利技术CN202510276892.6（车载卫星通信系统收发能力下线检测方法）中描述：</w:t>
      </w:r>
      <w:r>
        <w:t xml:space="preserve">“</w:t>
      </w:r>
      <w:r>
        <w:t xml:space="preserve">响应于电检设备发送的切换卫星通信指令，向卫星通信模组发送激活SIM卡指令，以接收卫星通信模组根据激活SIM卡指令所反馈的SIM卡状态；当SIM卡状态为激活状态时，向卫星通信模组发送入网指令，并间隔第一预设时长后，向卫星通信模组发送入网查询指令，以接收卫星通信模组反馈的入网状态。</w:t>
      </w:r>
      <w:r>
        <w:t xml:space="preserve">”</w:t>
      </w:r>
    </w:p>
    <w:p>
      <w:pPr>
        <w:pStyle w:val="FirstParagraph"/>
      </w:pPr>
      <w:r>
        <w:t xml:space="preserve">6.3.2 下线检测应判断卫星通信SIM卡是否存在故障，以及车载卫星通信天线是否存在开路或短路。</w:t>
      </w:r>
    </w:p>
    <w:p>
      <w:pPr>
        <w:pStyle w:val="BlockText"/>
      </w:pPr>
      <w:r>
        <w:rPr>
          <w:bCs/>
          <w:b/>
        </w:rPr>
        <w:t xml:space="preserve">来源</w:t>
      </w:r>
      <w:r>
        <w:t xml:space="preserve">：专利技术CN202510276892.6（车载卫星通信系统收发能力下线检测方法）</w:t>
      </w:r>
    </w:p>
    <w:p>
      <w:r>
        <w:pict>
          <v:rect style="width:0;height:1.5pt" o:hralign="center" o:hrstd="t" o:hr="t"/>
        </w:pict>
      </w:r>
    </w:p>
    <w:bookmarkEnd w:id="53"/>
    <w:bookmarkEnd w:id="54"/>
    <w:bookmarkStart w:id="65" w:name="硬件平台emc正向设计要求"/>
    <w:p>
      <w:pPr>
        <w:pStyle w:val="Heading2"/>
      </w:pPr>
      <w:r>
        <w:t xml:space="preserve">7 硬件平台EMC正向设计要求</w:t>
      </w:r>
    </w:p>
    <w:bookmarkStart w:id="57" w:name="屏蔽设计要求"/>
    <w:p>
      <w:pPr>
        <w:pStyle w:val="Heading3"/>
      </w:pPr>
      <w:r>
        <w:t xml:space="preserve">7.1 屏蔽设计要求</w:t>
      </w:r>
    </w:p>
    <w:bookmarkStart w:id="55" w:name="金属屏蔽设计要求"/>
    <w:p>
      <w:pPr>
        <w:pStyle w:val="Heading4"/>
      </w:pPr>
      <w:r>
        <w:t xml:space="preserve">7.1.1 金属屏蔽设计要求</w:t>
      </w:r>
    </w:p>
    <w:p>
      <w:pPr>
        <w:pStyle w:val="FirstParagraph"/>
      </w:pPr>
      <w:r>
        <w:t xml:space="preserve">7.1.1.1 核心通信模块应集成在一个金属外壳内，构成屏蔽体，抑制内部噪声外泄并抵御外部干扰。</w:t>
      </w:r>
    </w:p>
    <w:p>
      <w:pPr>
        <w:pStyle w:val="BlockText"/>
      </w:pPr>
      <w:r>
        <w:rPr>
          <w:bCs/>
          <w:b/>
        </w:rPr>
        <w:t xml:space="preserve">来源</w:t>
      </w:r>
      <w:r>
        <w:t xml:space="preserve">：技术研究方案第3.3.2节</w:t>
      </w:r>
    </w:p>
    <w:p>
      <w:pPr>
        <w:pStyle w:val="FirstParagraph"/>
      </w:pPr>
      <w:r>
        <w:t xml:space="preserve">7.1.1.2 屏蔽体缝隙处理应遵循λ/20原则（如500MHz对应缝隙≤30mm）。</w:t>
      </w:r>
    </w:p>
    <w:p>
      <w:pPr>
        <w:pStyle w:val="BlockText"/>
      </w:pPr>
      <w:r>
        <w:rPr>
          <w:bCs/>
          <w:b/>
        </w:rPr>
        <w:t xml:space="preserve">来源</w:t>
      </w:r>
      <w:r>
        <w:t xml:space="preserve">：技术研究方案第3.3.2节</w:t>
      </w:r>
    </w:p>
    <w:p>
      <w:pPr>
        <w:pStyle w:val="FirstParagraph"/>
      </w:pPr>
      <w:r>
        <w:t xml:space="preserve">7.1.1.3 屏蔽设计应确保辐射骚扰满足YD/T 4517.4-2024第8.2节表6限值要求。</w:t>
      </w:r>
    </w:p>
    <w:bookmarkEnd w:id="55"/>
    <w:bookmarkStart w:id="56" w:name="静电放电防护设计要求"/>
    <w:p>
      <w:pPr>
        <w:pStyle w:val="Heading4"/>
      </w:pPr>
      <w:r>
        <w:t xml:space="preserve">7.1.2 静电放电防护设计要求</w:t>
      </w:r>
    </w:p>
    <w:p>
      <w:pPr>
        <w:pStyle w:val="FirstParagraph"/>
      </w:pPr>
      <w:r>
        <w:t xml:space="preserve">7.1.2.1 系统应具备静电放电抗扰度设计，满足YD/T 4517.4-2024第9.1节要求：</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放电类型</w:t>
            </w:r>
          </w:p>
        </w:tc>
        <w:tc>
          <w:tcPr/>
          <w:p>
            <w:pPr>
              <w:pStyle w:val="Compact"/>
              <w:jc w:val="left"/>
            </w:pPr>
            <w:r>
              <w:t xml:space="preserve">试验电压</w:t>
            </w:r>
          </w:p>
        </w:tc>
      </w:tr>
      <w:tr>
        <w:tc>
          <w:tcPr/>
          <w:p>
            <w:pPr>
              <w:pStyle w:val="Compact"/>
              <w:jc w:val="left"/>
            </w:pPr>
            <w:r>
              <w:t xml:space="preserve">接触放电</w:t>
            </w:r>
          </w:p>
        </w:tc>
        <w:tc>
          <w:tcPr/>
          <w:p>
            <w:pPr>
              <w:pStyle w:val="Compact"/>
              <w:jc w:val="left"/>
            </w:pPr>
            <w:r>
              <w:t xml:space="preserve">±2 kV、±4 kV、±8 kV</w:t>
            </w:r>
          </w:p>
        </w:tc>
      </w:tr>
      <w:tr>
        <w:tc>
          <w:tcPr/>
          <w:p>
            <w:pPr>
              <w:pStyle w:val="Compact"/>
              <w:jc w:val="left"/>
            </w:pPr>
            <w:r>
              <w:t xml:space="preserve">空气放电</w:t>
            </w:r>
          </w:p>
        </w:tc>
        <w:tc>
          <w:tcPr/>
          <w:p>
            <w:pPr>
              <w:pStyle w:val="Compact"/>
              <w:jc w:val="left"/>
            </w:pPr>
            <w:r>
              <w:t xml:space="preserve">±4 kV、±6 kV、±8 kV、±15 kV</w:t>
            </w:r>
          </w:p>
        </w:tc>
      </w:tr>
      <w:tr>
        <w:tc>
          <w:tcPr/>
          <w:p>
            <w:pPr>
              <w:pStyle w:val="Compact"/>
              <w:jc w:val="left"/>
            </w:pPr>
            <w:r>
              <w:t xml:space="preserve">间接放电</w:t>
            </w:r>
          </w:p>
        </w:tc>
        <w:tc>
          <w:tcPr/>
          <w:p>
            <w:pPr>
              <w:pStyle w:val="Compact"/>
              <w:jc w:val="left"/>
            </w:pPr>
            <w:r>
              <w:t xml:space="preserve">±2 kV、±4 kV、±8 kV、±15 kV</w:t>
            </w:r>
          </w:p>
        </w:tc>
      </w:tr>
    </w:tbl>
    <w:bookmarkEnd w:id="56"/>
    <w:bookmarkEnd w:id="57"/>
    <w:bookmarkStart w:id="60" w:name="pcb设计要求"/>
    <w:p>
      <w:pPr>
        <w:pStyle w:val="Heading3"/>
      </w:pPr>
      <w:r>
        <w:t xml:space="preserve">7.2 PCB设计要求</w:t>
      </w:r>
    </w:p>
    <w:bookmarkStart w:id="58" w:name="接地设计要求"/>
    <w:p>
      <w:pPr>
        <w:pStyle w:val="Heading4"/>
      </w:pPr>
      <w:r>
        <w:t xml:space="preserve">7.2.1 接地设计要求</w:t>
      </w:r>
    </w:p>
    <w:p>
      <w:pPr>
        <w:pStyle w:val="FirstParagraph"/>
      </w:pPr>
      <w:r>
        <w:t xml:space="preserve">7.2.1.1 应采用优良的PCB接地设计，为数字电路噪声提供低阻抗回流路径，抑制共模干扰。</w:t>
      </w:r>
    </w:p>
    <w:p>
      <w:pPr>
        <w:pStyle w:val="BlockText"/>
      </w:pPr>
      <w:r>
        <w:rPr>
          <w:bCs/>
          <w:b/>
        </w:rPr>
        <w:t xml:space="preserve">来源</w:t>
      </w:r>
      <w:r>
        <w:t xml:space="preserve">：技术研究方案第3.3.2节</w:t>
      </w:r>
    </w:p>
    <w:p>
      <w:pPr>
        <w:pStyle w:val="FirstParagraph"/>
      </w:pPr>
      <w:r>
        <w:t xml:space="preserve">7.2.1.2 数字电路与射频电路应分区布局，减少高速开关噪声通过共模路径耦合到敏感射频接收电路。</w:t>
      </w:r>
    </w:p>
    <w:bookmarkEnd w:id="58"/>
    <w:bookmarkStart w:id="59" w:name="布局设计要求"/>
    <w:p>
      <w:pPr>
        <w:pStyle w:val="Heading4"/>
      </w:pPr>
      <w:r>
        <w:t xml:space="preserve">7.2.2 布局设计要求</w:t>
      </w:r>
    </w:p>
    <w:p>
      <w:pPr>
        <w:pStyle w:val="FirstParagraph"/>
      </w:pPr>
      <w:r>
        <w:t xml:space="preserve">7.2.2.1 高频数字电路、高速处理器、高精度模拟射频电路应合理分区，干扰源与敏感电路之间保持适当距离。</w:t>
      </w:r>
    </w:p>
    <w:p>
      <w:pPr>
        <w:pStyle w:val="BlockText"/>
      </w:pPr>
      <w:r>
        <w:rPr>
          <w:bCs/>
          <w:b/>
        </w:rPr>
        <w:t xml:space="preserve">来源</w:t>
      </w:r>
      <w:r>
        <w:t xml:space="preserve">：技术研究方案第3.3.1节</w:t>
      </w:r>
    </w:p>
    <w:p>
      <w:pPr>
        <w:pStyle w:val="FirstParagraph"/>
      </w:pPr>
      <w:r>
        <w:t xml:space="preserve">7.2.2.2 PCB布局设计应确保传导骚扰满足YD/T 4517.4-2024第8.3节（电压法）和第8.4节（电流法）限值要求。</w:t>
      </w:r>
    </w:p>
    <w:bookmarkEnd w:id="59"/>
    <w:bookmarkEnd w:id="60"/>
    <w:bookmarkStart w:id="63" w:name="电源管理设计要求"/>
    <w:p>
      <w:pPr>
        <w:pStyle w:val="Heading3"/>
      </w:pPr>
      <w:r>
        <w:t xml:space="preserve">7.3 电源管理设计要求</w:t>
      </w:r>
    </w:p>
    <w:bookmarkStart w:id="61" w:name="电源滤波设计要求"/>
    <w:p>
      <w:pPr>
        <w:pStyle w:val="Heading4"/>
      </w:pPr>
      <w:r>
        <w:t xml:space="preserve">7.3.1 电源滤波设计要求</w:t>
      </w:r>
    </w:p>
    <w:p>
      <w:pPr>
        <w:pStyle w:val="FirstParagraph"/>
      </w:pPr>
      <w:r>
        <w:t xml:space="preserve">7.3.1.1 应设计专用电源管理模块（PMU），提供低阻抗回流路径，抑制共模干扰。</w:t>
      </w:r>
    </w:p>
    <w:p>
      <w:pPr>
        <w:pStyle w:val="BlockText"/>
      </w:pPr>
      <w:r>
        <w:rPr>
          <w:bCs/>
          <w:b/>
        </w:rPr>
        <w:t xml:space="preserve">来源</w:t>
      </w:r>
      <w:r>
        <w:t xml:space="preserve">：技术研究方案第3.3.2节</w:t>
      </w:r>
    </w:p>
    <w:p>
      <w:pPr>
        <w:pStyle w:val="FirstParagraph"/>
      </w:pPr>
      <w:r>
        <w:t xml:space="preserve">7.3.1.2 电源端口应充分滤波，使射频噪声低于YD/T 4517.4-2024规定限值至少6dB。</w:t>
      </w:r>
    </w:p>
    <w:p>
      <w:pPr>
        <w:pStyle w:val="BlockText"/>
      </w:pPr>
      <w:r>
        <w:rPr>
          <w:bCs/>
          <w:b/>
        </w:rPr>
        <w:t xml:space="preserve">来源</w:t>
      </w:r>
      <w:r>
        <w:t xml:space="preserve">：YD/T 4517.4-2024第5.1节</w:t>
      </w:r>
    </w:p>
    <w:bookmarkEnd w:id="61"/>
    <w:bookmarkStart w:id="62" w:name="电瞬态防护设计要求"/>
    <w:p>
      <w:pPr>
        <w:pStyle w:val="Heading4"/>
      </w:pPr>
      <w:r>
        <w:t xml:space="preserve">7.3.2 电瞬态防护设计要求</w:t>
      </w:r>
    </w:p>
    <w:p>
      <w:pPr>
        <w:pStyle w:val="FirstParagraph"/>
      </w:pPr>
      <w:r>
        <w:t xml:space="preserve">7.3.2.1 沿电源线的电瞬态传导骚扰应满足YD/T 4517.4-2024第8.5节表9限值要求：</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脉冲极性</w:t>
            </w:r>
          </w:p>
        </w:tc>
        <w:tc>
          <w:tcPr/>
          <w:p>
            <w:pPr>
              <w:pStyle w:val="Compact"/>
              <w:jc w:val="left"/>
            </w:pPr>
            <w:r>
              <w:t xml:space="preserve">12V系统限值</w:t>
            </w:r>
          </w:p>
        </w:tc>
        <w:tc>
          <w:tcPr/>
          <w:p>
            <w:pPr>
              <w:pStyle w:val="Compact"/>
              <w:jc w:val="left"/>
            </w:pPr>
            <w:r>
              <w:t xml:space="preserve">24V系统限值</w:t>
            </w:r>
          </w:p>
        </w:tc>
      </w:tr>
      <w:tr>
        <w:tc>
          <w:tcPr/>
          <w:p>
            <w:pPr>
              <w:pStyle w:val="Compact"/>
              <w:jc w:val="left"/>
            </w:pPr>
            <w:r>
              <w:t xml:space="preserve">正慢脉冲</w:t>
            </w:r>
          </w:p>
        </w:tc>
        <w:tc>
          <w:tcPr/>
          <w:p>
            <w:pPr>
              <w:pStyle w:val="Compact"/>
              <w:jc w:val="left"/>
            </w:pPr>
            <w:r>
              <w:t xml:space="preserve">+75 V</w:t>
            </w:r>
          </w:p>
        </w:tc>
        <w:tc>
          <w:tcPr/>
          <w:p>
            <w:pPr>
              <w:pStyle w:val="Compact"/>
              <w:jc w:val="left"/>
            </w:pPr>
            <w:r>
              <w:t xml:space="preserve">+75 V</w:t>
            </w:r>
          </w:p>
        </w:tc>
      </w:tr>
      <w:tr>
        <w:tc>
          <w:tcPr/>
          <w:p>
            <w:pPr>
              <w:pStyle w:val="Compact"/>
              <w:jc w:val="left"/>
            </w:pPr>
            <w:r>
              <w:t xml:space="preserve">负慢脉冲</w:t>
            </w:r>
          </w:p>
        </w:tc>
        <w:tc>
          <w:tcPr/>
          <w:p>
            <w:pPr>
              <w:pStyle w:val="Compact"/>
              <w:jc w:val="left"/>
            </w:pPr>
            <w:r>
              <w:t xml:space="preserve">-100 V</w:t>
            </w:r>
          </w:p>
        </w:tc>
        <w:tc>
          <w:tcPr/>
          <w:p>
            <w:pPr>
              <w:pStyle w:val="Compact"/>
              <w:jc w:val="left"/>
            </w:pPr>
            <w:r>
              <w:t xml:space="preserve">-200 V</w:t>
            </w:r>
          </w:p>
        </w:tc>
      </w:tr>
      <w:tr>
        <w:tc>
          <w:tcPr/>
          <w:p>
            <w:pPr>
              <w:pStyle w:val="Compact"/>
              <w:jc w:val="left"/>
            </w:pPr>
            <w:r>
              <w:t xml:space="preserve">正快脉冲</w:t>
            </w:r>
          </w:p>
        </w:tc>
        <w:tc>
          <w:tcPr/>
          <w:p>
            <w:pPr>
              <w:pStyle w:val="Compact"/>
              <w:jc w:val="left"/>
            </w:pPr>
            <w:r>
              <w:t xml:space="preserve">+100 V</w:t>
            </w:r>
          </w:p>
        </w:tc>
        <w:tc>
          <w:tcPr/>
          <w:p>
            <w:pPr>
              <w:pStyle w:val="Compact"/>
              <w:jc w:val="left"/>
            </w:pPr>
            <w:r>
              <w:t xml:space="preserve">+200 V</w:t>
            </w:r>
          </w:p>
        </w:tc>
      </w:tr>
      <w:tr>
        <w:tc>
          <w:tcPr/>
          <w:p>
            <w:pPr>
              <w:pStyle w:val="Compact"/>
              <w:jc w:val="left"/>
            </w:pPr>
            <w:r>
              <w:t xml:space="preserve">负快脉冲</w:t>
            </w:r>
          </w:p>
        </w:tc>
        <w:tc>
          <w:tcPr/>
          <w:p>
            <w:pPr>
              <w:pStyle w:val="Compact"/>
              <w:jc w:val="left"/>
            </w:pPr>
            <w:r>
              <w:t xml:space="preserve">-150 V</w:t>
            </w:r>
          </w:p>
        </w:tc>
        <w:tc>
          <w:tcPr/>
          <w:p>
            <w:pPr>
              <w:pStyle w:val="Compact"/>
              <w:jc w:val="left"/>
            </w:pPr>
            <w:r>
              <w:t xml:space="preserve">-200 V</w:t>
            </w:r>
          </w:p>
        </w:tc>
      </w:tr>
    </w:tbl>
    <w:p>
      <w:pPr>
        <w:pStyle w:val="BodyText"/>
      </w:pPr>
      <w:r>
        <w:t xml:space="preserve">7.3.2.2 沿电源线的电瞬态传导抗扰度应满足YD/T 4517.4-2024第9.4节表10和表11试验要求。</w:t>
      </w:r>
    </w:p>
    <w:bookmarkEnd w:id="62"/>
    <w:bookmarkEnd w:id="63"/>
    <w:bookmarkStart w:id="64" w:name="连接器设计要求"/>
    <w:p>
      <w:pPr>
        <w:pStyle w:val="Heading3"/>
      </w:pPr>
      <w:r>
        <w:t xml:space="preserve">7.4 连接器设计要求</w:t>
      </w:r>
    </w:p>
    <w:p>
      <w:pPr>
        <w:pStyle w:val="FirstParagraph"/>
      </w:pPr>
      <w:r>
        <w:t xml:space="preserve">7.4.1 应采用具有二次锁扣的快速插拔接口，确保振动环境下连接的物理完整性，避免电弧干扰。</w:t>
      </w:r>
    </w:p>
    <w:p>
      <w:pPr>
        <w:pStyle w:val="BlockText"/>
      </w:pPr>
      <w:r>
        <w:rPr>
          <w:bCs/>
          <w:b/>
        </w:rPr>
        <w:t xml:space="preserve">来源</w:t>
      </w:r>
      <w:r>
        <w:t xml:space="preserve">：技术研究方案第3.3.2节；专利技术CN202421143420.0（卫星通讯终端及车辆）中描述：</w:t>
      </w:r>
      <w:r>
        <w:t xml:space="preserve">“</w:t>
      </w:r>
      <w:r>
        <w:t xml:space="preserve">第一充电接口采用快速插拔结构；快速插拔结构具有二次锁扣。</w:t>
      </w:r>
      <w:r>
        <w:t xml:space="preserve">”</w:t>
      </w:r>
    </w:p>
    <w:p>
      <w:r>
        <w:pict>
          <v:rect style="width:0;height:1.5pt" o:hralign="center" o:hrstd="t" o:hr="t"/>
        </w:pict>
      </w:r>
    </w:p>
    <w:bookmarkEnd w:id="64"/>
    <w:bookmarkEnd w:id="65"/>
    <w:bookmarkStart w:id="73" w:name="线束布局emc正向设计要求"/>
    <w:p>
      <w:pPr>
        <w:pStyle w:val="Heading2"/>
      </w:pPr>
      <w:r>
        <w:t xml:space="preserve">8 线束布局EMC正向设计要求</w:t>
      </w:r>
    </w:p>
    <w:bookmarkStart w:id="68" w:name="线缆选型要求"/>
    <w:p>
      <w:pPr>
        <w:pStyle w:val="Heading3"/>
      </w:pPr>
      <w:r>
        <w:t xml:space="preserve">8.1 线缆选型要求</w:t>
      </w:r>
    </w:p>
    <w:bookmarkStart w:id="66" w:name="屏蔽线缆要求"/>
    <w:p>
      <w:pPr>
        <w:pStyle w:val="Heading4"/>
      </w:pPr>
      <w:r>
        <w:t xml:space="preserve">8.1.1 屏蔽线缆要求</w:t>
      </w:r>
    </w:p>
    <w:p>
      <w:pPr>
        <w:pStyle w:val="FirstParagraph"/>
      </w:pPr>
      <w:r>
        <w:t xml:space="preserve">8.1.1.1 敏感信号线应选用屏蔽线缆以抵御容性耦合。</w:t>
      </w:r>
    </w:p>
    <w:p>
      <w:pPr>
        <w:pStyle w:val="BlockText"/>
      </w:pPr>
      <w:r>
        <w:rPr>
          <w:bCs/>
          <w:b/>
        </w:rPr>
        <w:t xml:space="preserve">来源</w:t>
      </w:r>
      <w:r>
        <w:t xml:space="preserve">：技术研究方案第3.4.2节</w:t>
      </w:r>
    </w:p>
    <w:p>
      <w:pPr>
        <w:pStyle w:val="FirstParagraph"/>
      </w:pPr>
      <w:r>
        <w:t xml:space="preserve">8.1.1.2 屏蔽线缆的屏蔽层应360°端接，确保屏蔽效能。</w:t>
      </w:r>
    </w:p>
    <w:bookmarkEnd w:id="66"/>
    <w:bookmarkStart w:id="67" w:name="双绞线要求"/>
    <w:p>
      <w:pPr>
        <w:pStyle w:val="Heading4"/>
      </w:pPr>
      <w:r>
        <w:t xml:space="preserve">8.1.2 双绞线要求</w:t>
      </w:r>
    </w:p>
    <w:p>
      <w:pPr>
        <w:pStyle w:val="FirstParagraph"/>
      </w:pPr>
      <w:r>
        <w:t xml:space="preserve">8.1.2.1 应使用双绞线以有效抑制感性耦合。</w:t>
      </w:r>
    </w:p>
    <w:p>
      <w:pPr>
        <w:pStyle w:val="BlockText"/>
      </w:pPr>
      <w:r>
        <w:rPr>
          <w:bCs/>
          <w:b/>
        </w:rPr>
        <w:t xml:space="preserve">来源</w:t>
      </w:r>
      <w:r>
        <w:t xml:space="preserve">：技术研究方案第3.4.2节</w:t>
      </w:r>
    </w:p>
    <w:p>
      <w:pPr>
        <w:pStyle w:val="FirstParagraph"/>
      </w:pPr>
      <w:r>
        <w:t xml:space="preserve">8.1.2.2 双绞线的绞距应根据信号频率合理选择。</w:t>
      </w:r>
    </w:p>
    <w:bookmarkEnd w:id="67"/>
    <w:bookmarkEnd w:id="68"/>
    <w:bookmarkStart w:id="71" w:name="布线规范要求"/>
    <w:p>
      <w:pPr>
        <w:pStyle w:val="Heading3"/>
      </w:pPr>
      <w:r>
        <w:t xml:space="preserve">8.2 布线规范要求</w:t>
      </w:r>
    </w:p>
    <w:bookmarkStart w:id="69" w:name="布线分离原则"/>
    <w:p>
      <w:pPr>
        <w:pStyle w:val="Heading4"/>
      </w:pPr>
      <w:r>
        <w:t xml:space="preserve">8.2.1 布线分离原则</w:t>
      </w:r>
    </w:p>
    <w:p>
      <w:pPr>
        <w:pStyle w:val="FirstParagraph"/>
      </w:pPr>
      <w:r>
        <w:t xml:space="preserve">8.2.1.1 应制定严格的布线规范，遵循源-路径-敏感体分离原则，敏感线束远离干扰源线束。</w:t>
      </w:r>
    </w:p>
    <w:p>
      <w:pPr>
        <w:pStyle w:val="BlockText"/>
      </w:pPr>
      <w:r>
        <w:rPr>
          <w:bCs/>
          <w:b/>
        </w:rPr>
        <w:t xml:space="preserve">来源</w:t>
      </w:r>
      <w:r>
        <w:t xml:space="preserve">：技术研究方案第3.4.2节</w:t>
      </w:r>
    </w:p>
    <w:p>
      <w:pPr>
        <w:pStyle w:val="FirstParagraph"/>
      </w:pPr>
      <w:r>
        <w:t xml:space="preserve">8.2.1.2 卫星通信系统敏感线束应与车辆其他大功率线束（如电机、水泵电源线）保持适当距离，避免近距离并行布线。</w:t>
      </w:r>
    </w:p>
    <w:p>
      <w:pPr>
        <w:pStyle w:val="BlockText"/>
      </w:pPr>
      <w:r>
        <w:rPr>
          <w:bCs/>
          <w:b/>
        </w:rPr>
        <w:t xml:space="preserve">来源</w:t>
      </w:r>
      <w:r>
        <w:t xml:space="preserve">：技术研究方案第3.4.3节</w:t>
      </w:r>
    </w:p>
    <w:bookmarkEnd w:id="69"/>
    <w:bookmarkStart w:id="70" w:name="环路面积最小化"/>
    <w:p>
      <w:pPr>
        <w:pStyle w:val="Heading4"/>
      </w:pPr>
      <w:r>
        <w:t xml:space="preserve">8.2.2 环路面积最小化</w:t>
      </w:r>
    </w:p>
    <w:p>
      <w:pPr>
        <w:pStyle w:val="FirstParagraph"/>
      </w:pPr>
      <w:r>
        <w:t xml:space="preserve">8.2.2.1 应最小化信号线与回流地线形成的环路面积，减少”环形天线”效应。</w:t>
      </w:r>
    </w:p>
    <w:p>
      <w:pPr>
        <w:pStyle w:val="BlockText"/>
      </w:pPr>
      <w:r>
        <w:rPr>
          <w:bCs/>
          <w:b/>
        </w:rPr>
        <w:t xml:space="preserve">来源</w:t>
      </w:r>
      <w:r>
        <w:t xml:space="preserve">：技术研究方案第3.4.2节</w:t>
      </w:r>
    </w:p>
    <w:p>
      <w:pPr>
        <w:pStyle w:val="FirstParagraph"/>
      </w:pPr>
      <w:r>
        <w:t xml:space="preserve">8.2.2.2 线束布局设计应确保除电源线外的导线电瞬态传导抗扰度满足YD/T 4517.4-2024第9.5节表12试验要求：</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试验脉冲</w:t>
            </w:r>
          </w:p>
        </w:tc>
        <w:tc>
          <w:tcPr/>
          <w:p>
            <w:pPr>
              <w:pStyle w:val="Compact"/>
              <w:jc w:val="left"/>
            </w:pPr>
            <w:r>
              <w:t xml:space="preserve">试验方法</w:t>
            </w:r>
          </w:p>
        </w:tc>
        <w:tc>
          <w:tcPr/>
          <w:p>
            <w:pPr>
              <w:pStyle w:val="Compact"/>
              <w:jc w:val="left"/>
            </w:pPr>
            <w:r>
              <w:t xml:space="preserve">12V系统试验电压</w:t>
            </w:r>
          </w:p>
        </w:tc>
        <w:tc>
          <w:tcPr/>
          <w:p>
            <w:pPr>
              <w:pStyle w:val="Compact"/>
              <w:jc w:val="left"/>
            </w:pPr>
            <w:r>
              <w:t xml:space="preserve">24V系统试验电压</w:t>
            </w:r>
          </w:p>
        </w:tc>
      </w:tr>
      <w:tr>
        <w:tc>
          <w:tcPr/>
          <w:p>
            <w:pPr>
              <w:pStyle w:val="Compact"/>
              <w:jc w:val="left"/>
            </w:pPr>
            <w:r>
              <w:t xml:space="preserve">快速脉冲</w:t>
            </w:r>
          </w:p>
        </w:tc>
        <w:tc>
          <w:tcPr/>
          <w:p>
            <w:pPr>
              <w:pStyle w:val="Compact"/>
              <w:jc w:val="left"/>
            </w:pPr>
            <w:r>
              <w:t xml:space="preserve">DCC/CCC</w:t>
            </w:r>
          </w:p>
        </w:tc>
        <w:tc>
          <w:tcPr/>
          <w:p>
            <w:pPr>
              <w:pStyle w:val="Compact"/>
              <w:jc w:val="left"/>
            </w:pPr>
            <w:r>
              <w:t xml:space="preserve">-40 V / +30 V</w:t>
            </w:r>
          </w:p>
        </w:tc>
        <w:tc>
          <w:tcPr/>
          <w:p>
            <w:pPr>
              <w:pStyle w:val="Compact"/>
              <w:jc w:val="left"/>
            </w:pPr>
            <w:r>
              <w:t xml:space="preserve">-56 V / +56 V</w:t>
            </w:r>
          </w:p>
        </w:tc>
      </w:tr>
      <w:tr>
        <w:tc>
          <w:tcPr/>
          <w:p>
            <w:pPr>
              <w:pStyle w:val="Compact"/>
              <w:jc w:val="left"/>
            </w:pPr>
            <w:r>
              <w:t xml:space="preserve">正慢速脉冲</w:t>
            </w:r>
          </w:p>
        </w:tc>
        <w:tc>
          <w:tcPr/>
          <w:p>
            <w:pPr>
              <w:pStyle w:val="Compact"/>
              <w:jc w:val="left"/>
            </w:pPr>
            <w:r>
              <w:t xml:space="preserve">DCC</w:t>
            </w:r>
          </w:p>
        </w:tc>
        <w:tc>
          <w:tcPr/>
          <w:p>
            <w:pPr>
              <w:pStyle w:val="Compact"/>
              <w:jc w:val="left"/>
            </w:pPr>
            <w:r>
              <w:t xml:space="preserve">+23 V</w:t>
            </w:r>
          </w:p>
        </w:tc>
        <w:tc>
          <w:tcPr/>
          <w:p>
            <w:pPr>
              <w:pStyle w:val="Compact"/>
              <w:jc w:val="left"/>
            </w:pPr>
            <w:r>
              <w:t xml:space="preserve">+35 V</w:t>
            </w:r>
          </w:p>
        </w:tc>
      </w:tr>
      <w:tr>
        <w:tc>
          <w:tcPr/>
          <w:p>
            <w:pPr>
              <w:pStyle w:val="Compact"/>
              <w:jc w:val="left"/>
            </w:pPr>
            <w:r>
              <w:t xml:space="preserve">负慢速脉冲</w:t>
            </w:r>
          </w:p>
        </w:tc>
        <w:tc>
          <w:tcPr/>
          <w:p>
            <w:pPr>
              <w:pStyle w:val="Compact"/>
              <w:jc w:val="left"/>
            </w:pPr>
            <w:r>
              <w:t xml:space="preserve">DCC</w:t>
            </w:r>
          </w:p>
        </w:tc>
        <w:tc>
          <w:tcPr/>
          <w:p>
            <w:pPr>
              <w:pStyle w:val="Compact"/>
              <w:jc w:val="left"/>
            </w:pPr>
            <w:r>
              <w:t xml:space="preserve">-23 V</w:t>
            </w:r>
          </w:p>
        </w:tc>
        <w:tc>
          <w:tcPr/>
          <w:p>
            <w:pPr>
              <w:pStyle w:val="Compact"/>
              <w:jc w:val="left"/>
            </w:pPr>
            <w:r>
              <w:t xml:space="preserve">-35 V</w:t>
            </w:r>
          </w:p>
        </w:tc>
      </w:tr>
      <w:tr>
        <w:tc>
          <w:tcPr/>
          <w:p>
            <w:pPr>
              <w:pStyle w:val="Compact"/>
              <w:jc w:val="left"/>
            </w:pPr>
            <w:r>
              <w:t xml:space="preserve">正慢速脉冲</w:t>
            </w:r>
          </w:p>
        </w:tc>
        <w:tc>
          <w:tcPr/>
          <w:p>
            <w:pPr>
              <w:pStyle w:val="Compact"/>
              <w:jc w:val="left"/>
            </w:pPr>
            <w:r>
              <w:t xml:space="preserve">ICC</w:t>
            </w:r>
          </w:p>
        </w:tc>
        <w:tc>
          <w:tcPr/>
          <w:p>
            <w:pPr>
              <w:pStyle w:val="Compact"/>
              <w:jc w:val="left"/>
            </w:pPr>
            <w:r>
              <w:t xml:space="preserve">+5 V</w:t>
            </w:r>
          </w:p>
        </w:tc>
        <w:tc>
          <w:tcPr/>
          <w:p>
            <w:pPr>
              <w:pStyle w:val="Compact"/>
              <w:jc w:val="left"/>
            </w:pPr>
            <w:r>
              <w:t xml:space="preserve">+8 V</w:t>
            </w:r>
          </w:p>
        </w:tc>
      </w:tr>
      <w:tr>
        <w:tc>
          <w:tcPr/>
          <w:p>
            <w:pPr>
              <w:pStyle w:val="Compact"/>
              <w:jc w:val="left"/>
            </w:pPr>
            <w:r>
              <w:t xml:space="preserve">负慢速脉冲</w:t>
            </w:r>
          </w:p>
        </w:tc>
        <w:tc>
          <w:tcPr/>
          <w:p>
            <w:pPr>
              <w:pStyle w:val="Compact"/>
              <w:jc w:val="left"/>
            </w:pPr>
            <w:r>
              <w:t xml:space="preserve">ICC</w:t>
            </w:r>
          </w:p>
        </w:tc>
        <w:tc>
          <w:tcPr/>
          <w:p>
            <w:pPr>
              <w:pStyle w:val="Compact"/>
              <w:jc w:val="left"/>
            </w:pPr>
            <w:r>
              <w:t xml:space="preserve">-5 V</w:t>
            </w:r>
          </w:p>
        </w:tc>
        <w:tc>
          <w:tcPr/>
          <w:p>
            <w:pPr>
              <w:pStyle w:val="Compact"/>
              <w:jc w:val="left"/>
            </w:pPr>
            <w:r>
              <w:t xml:space="preserve">-8 V</w:t>
            </w:r>
          </w:p>
        </w:tc>
      </w:tr>
    </w:tbl>
    <w:bookmarkEnd w:id="70"/>
    <w:bookmarkEnd w:id="71"/>
    <w:bookmarkStart w:id="72" w:name="大电流注入防护要求"/>
    <w:p>
      <w:pPr>
        <w:pStyle w:val="Heading3"/>
      </w:pPr>
      <w:r>
        <w:t xml:space="preserve">8.3 大电流注入防护要求</w:t>
      </w:r>
    </w:p>
    <w:p>
      <w:pPr>
        <w:pStyle w:val="FirstParagraph"/>
      </w:pPr>
      <w:r>
        <w:t xml:space="preserve">8.3.1 线束布局应考虑大电流注入（BCI）抗扰度要求，满足YD/T 4517.4-2024第9.3.1节规定：</w:t>
      </w:r>
      <w:r>
        <w:t xml:space="preserve">“</w:t>
      </w:r>
      <w:r>
        <w:t xml:space="preserve">在1 MHz～400 MHz的90%以上频段内，试验电流为60mA（均方根值）。</w:t>
      </w:r>
      <w:r>
        <w:t xml:space="preserve">”</w:t>
      </w:r>
    </w:p>
    <w:p>
      <w:pPr>
        <w:pStyle w:val="BlockText"/>
      </w:pPr>
      <w:r>
        <w:rPr>
          <w:bCs/>
          <w:b/>
        </w:rPr>
        <w:t xml:space="preserve">来源</w:t>
      </w:r>
      <w:r>
        <w:t xml:space="preserve">：技术研究方案第3.3.2节引用YD/T 4517.4-2024第9.3.1节</w:t>
      </w:r>
    </w:p>
    <w:p>
      <w:r>
        <w:pict>
          <v:rect style="width:0;height:1.5pt" o:hralign="center" o:hrstd="t" o:hr="t"/>
        </w:pict>
      </w:r>
    </w:p>
    <w:bookmarkEnd w:id="72"/>
    <w:bookmarkEnd w:id="73"/>
    <w:bookmarkStart w:id="86" w:name="测试验证要求"/>
    <w:p>
      <w:pPr>
        <w:pStyle w:val="Heading2"/>
      </w:pPr>
      <w:r>
        <w:t xml:space="preserve">9 测试验证要求</w:t>
      </w:r>
    </w:p>
    <w:bookmarkStart w:id="77" w:name="骚扰发射测试"/>
    <w:p>
      <w:pPr>
        <w:pStyle w:val="Heading3"/>
      </w:pPr>
      <w:r>
        <w:t xml:space="preserve">9.1 骚扰发射测试</w:t>
      </w:r>
    </w:p>
    <w:bookmarkStart w:id="74" w:name="辐射杂散骚扰测试"/>
    <w:p>
      <w:pPr>
        <w:pStyle w:val="Heading4"/>
      </w:pPr>
      <w:r>
        <w:t xml:space="preserve">9.1.1 辐射杂散骚扰测试</w:t>
      </w:r>
    </w:p>
    <w:p>
      <w:pPr>
        <w:pStyle w:val="FirstParagraph"/>
      </w:pPr>
      <w:r>
        <w:t xml:space="preserve">9.1.1.1 测试方法按YD/T 1483中相关内容进行，测量采用RMS检波。</w:t>
      </w:r>
    </w:p>
    <w:p>
      <w:pPr>
        <w:pStyle w:val="BodyText"/>
      </w:pPr>
      <w:r>
        <w:t xml:space="preserve">9.1.1.2 测量场地应满足GB/T 6113.104的要求，宜使用全电波暗室。</w:t>
      </w:r>
    </w:p>
    <w:p>
      <w:pPr>
        <w:pStyle w:val="BodyText"/>
      </w:pPr>
      <w:r>
        <w:t xml:space="preserve">9.1.1.3 限值应符合YD/T 4517.4-2024第8.1.2节要求。</w:t>
      </w:r>
    </w:p>
    <w:bookmarkEnd w:id="74"/>
    <w:bookmarkStart w:id="75" w:name="辐射骚扰测试"/>
    <w:p>
      <w:pPr>
        <w:pStyle w:val="Heading4"/>
      </w:pPr>
      <w:r>
        <w:t xml:space="preserve">9.1.2 辐射骚扰测试</w:t>
      </w:r>
    </w:p>
    <w:p>
      <w:pPr>
        <w:pStyle w:val="FirstParagraph"/>
      </w:pPr>
      <w:r>
        <w:t xml:space="preserve">9.1.2.1 0.15 MHz～2.5 GHz测量方法按GB/T 18655-2018的6.5节进行。</w:t>
      </w:r>
    </w:p>
    <w:p>
      <w:pPr>
        <w:pStyle w:val="BodyText"/>
      </w:pPr>
      <w:r>
        <w:t xml:space="preserve">9.1.2.2 限值应符合YD/T 4517.4-2024第8.2节表6要求。</w:t>
      </w:r>
    </w:p>
    <w:bookmarkEnd w:id="75"/>
    <w:bookmarkStart w:id="76" w:name="传导骚扰测试"/>
    <w:p>
      <w:pPr>
        <w:pStyle w:val="Heading4"/>
      </w:pPr>
      <w:r>
        <w:t xml:space="preserve">9.1.3 传导骚扰测试</w:t>
      </w:r>
    </w:p>
    <w:p>
      <w:pPr>
        <w:pStyle w:val="FirstParagraph"/>
      </w:pPr>
      <w:r>
        <w:t xml:space="preserve">9.1.3.1 电压法测量按GB/T 18655-2018的6.3节进行，限值符合YD/T 4517.4-2024第8.3节表7要求。</w:t>
      </w:r>
    </w:p>
    <w:p>
      <w:pPr>
        <w:pStyle w:val="BodyText"/>
      </w:pPr>
      <w:r>
        <w:t xml:space="preserve">9.1.3.2 电流法测量按GB/T 18655-2018的6.4节进行，限值符合YD/T 4517.4-2024第8.4节表8要求。</w:t>
      </w:r>
    </w:p>
    <w:bookmarkEnd w:id="76"/>
    <w:bookmarkEnd w:id="77"/>
    <w:bookmarkStart w:id="81" w:name="抗扰度测试"/>
    <w:p>
      <w:pPr>
        <w:pStyle w:val="Heading3"/>
      </w:pPr>
      <w:r>
        <w:t xml:space="preserve">9.2 抗扰度测试</w:t>
      </w:r>
    </w:p>
    <w:bookmarkStart w:id="78" w:name="静电放电抗扰度测试"/>
    <w:p>
      <w:pPr>
        <w:pStyle w:val="Heading4"/>
      </w:pPr>
      <w:r>
        <w:t xml:space="preserve">9.2.1 静电放电抗扰度测试</w:t>
      </w:r>
    </w:p>
    <w:p>
      <w:pPr>
        <w:pStyle w:val="FirstParagraph"/>
      </w:pPr>
      <w:r>
        <w:t xml:space="preserve">9.2.1.1 试验方法按GB/T 19951进行。</w:t>
      </w:r>
    </w:p>
    <w:p>
      <w:pPr>
        <w:pStyle w:val="BodyText"/>
      </w:pPr>
      <w:r>
        <w:t xml:space="preserve">9.2.1.2 性能判据应符合YD/T 4517.4-2024第6.3节性能判据B要求。</w:t>
      </w:r>
    </w:p>
    <w:bookmarkEnd w:id="78"/>
    <w:bookmarkStart w:id="79" w:name="电磁辐射抗扰度测试"/>
    <w:p>
      <w:pPr>
        <w:pStyle w:val="Heading4"/>
      </w:pPr>
      <w:r>
        <w:t xml:space="preserve">9.2.2 电磁辐射抗扰度测试</w:t>
      </w:r>
    </w:p>
    <w:p>
      <w:pPr>
        <w:pStyle w:val="FirstParagraph"/>
      </w:pPr>
      <w:r>
        <w:t xml:space="preserve">9.2.2.1 试验方法按GB/T 33014.2进行。</w:t>
      </w:r>
    </w:p>
    <w:p>
      <w:pPr>
        <w:pStyle w:val="BodyText"/>
      </w:pPr>
      <w:r>
        <w:t xml:space="preserve">9.2.2.2 性能判据应符合YD/T 4517.4-2024第6.2节性能判据A要求。</w:t>
      </w:r>
    </w:p>
    <w:bookmarkEnd w:id="79"/>
    <w:bookmarkStart w:id="80" w:name="大电流注入抗扰度测试"/>
    <w:p>
      <w:pPr>
        <w:pStyle w:val="Heading4"/>
      </w:pPr>
      <w:r>
        <w:t xml:space="preserve">9.2.3 大电流注入抗扰度测试</w:t>
      </w:r>
    </w:p>
    <w:p>
      <w:pPr>
        <w:pStyle w:val="FirstParagraph"/>
      </w:pPr>
      <w:r>
        <w:t xml:space="preserve">9.2.3.1 试验方法按GB/T 33014.4的替代法进行。</w:t>
      </w:r>
    </w:p>
    <w:p>
      <w:pPr>
        <w:pStyle w:val="BodyText"/>
      </w:pPr>
      <w:r>
        <w:t xml:space="preserve">9.2.3.2 性能判据应符合YD/T 4517.4-2024第6.2节性能判据A要求。</w:t>
      </w:r>
    </w:p>
    <w:bookmarkEnd w:id="80"/>
    <w:bookmarkEnd w:id="81"/>
    <w:bookmarkStart w:id="85" w:name="性能判据"/>
    <w:p>
      <w:pPr>
        <w:pStyle w:val="Heading3"/>
      </w:pPr>
      <w:r>
        <w:t xml:space="preserve">9.3 性能判据</w:t>
      </w:r>
    </w:p>
    <w:bookmarkStart w:id="82" w:name="性能判据a最高要求"/>
    <w:p>
      <w:pPr>
        <w:pStyle w:val="Heading4"/>
      </w:pPr>
      <w:r>
        <w:t xml:space="preserve">9.3.1 性能判据A（最高要求）</w:t>
      </w:r>
    </w:p>
    <w:p>
      <w:pPr>
        <w:pStyle w:val="FirstParagraph"/>
      </w:pPr>
      <w:r>
        <w:t xml:space="preserve">试验中和试验后，通信连接应保持，无用户控制功能的丧失或存储数据的丢失，DUT应正常工作，能执行其预先设计的所有功能。对于数据传输业务模式，试验中，数据吞吐量（应用层吞吐量）应不少于参考测试信道最大吞吐量的95%。</w:t>
      </w:r>
    </w:p>
    <w:p>
      <w:pPr>
        <w:pStyle w:val="BlockText"/>
      </w:pPr>
      <w:r>
        <w:rPr>
          <w:bCs/>
          <w:b/>
        </w:rPr>
        <w:t xml:space="preserve">来源</w:t>
      </w:r>
      <w:r>
        <w:t xml:space="preserve">：YD/T 4517.4-2024第6.2节原文</w:t>
      </w:r>
    </w:p>
    <w:bookmarkEnd w:id="82"/>
    <w:bookmarkStart w:id="83" w:name="性能判据b"/>
    <w:p>
      <w:pPr>
        <w:pStyle w:val="Heading4"/>
      </w:pPr>
      <w:r>
        <w:t xml:space="preserve">9.3.2 性能判据B</w:t>
      </w:r>
    </w:p>
    <w:p>
      <w:pPr>
        <w:pStyle w:val="FirstParagraph"/>
      </w:pPr>
      <w:r>
        <w:t xml:space="preserve">试验中，无用户可察觉的通信链路丢失，DUT应正常工作，能执行其预先设计的所有功能，DUT性能可允许降低，存储数据不应丢失。试验后，DUT应自动恢复正常工作。</w:t>
      </w:r>
    </w:p>
    <w:p>
      <w:pPr>
        <w:pStyle w:val="BlockText"/>
      </w:pPr>
      <w:r>
        <w:rPr>
          <w:bCs/>
          <w:b/>
        </w:rPr>
        <w:t xml:space="preserve">来源</w:t>
      </w:r>
      <w:r>
        <w:t xml:space="preserve">：YD/T 4517.4-2024第6.3节原文</w:t>
      </w:r>
    </w:p>
    <w:bookmarkEnd w:id="83"/>
    <w:bookmarkStart w:id="84" w:name="性能判据c"/>
    <w:p>
      <w:pPr>
        <w:pStyle w:val="Heading4"/>
      </w:pPr>
      <w:r>
        <w:t xml:space="preserve">9.3.3 性能判据C</w:t>
      </w:r>
    </w:p>
    <w:p>
      <w:pPr>
        <w:pStyle w:val="FirstParagraph"/>
      </w:pPr>
      <w:r>
        <w:t xml:space="preserve">试验中，DUT性能可以允许降低，部分功能可以丧失，通信连接可中断。试验后，DUT应自动恢复正常工作。</w:t>
      </w:r>
    </w:p>
    <w:p>
      <w:pPr>
        <w:pStyle w:val="BlockText"/>
      </w:pPr>
      <w:r>
        <w:rPr>
          <w:bCs/>
          <w:b/>
        </w:rPr>
        <w:t xml:space="preserve">来源</w:t>
      </w:r>
      <w:r>
        <w:t xml:space="preserve">：YD/T 4517.4-2024第6.4节原文</w:t>
      </w:r>
    </w:p>
    <w:p>
      <w:r>
        <w:pict>
          <v:rect style="width:0;height:1.5pt" o:hralign="center" o:hrstd="t" o:hr="t"/>
        </w:pict>
      </w:r>
    </w:p>
    <w:bookmarkEnd w:id="84"/>
    <w:bookmarkEnd w:id="85"/>
    <w:bookmarkEnd w:id="86"/>
    <w:bookmarkStart w:id="91" w:name="附录a规范性emc正向设计检查清单"/>
    <w:p>
      <w:pPr>
        <w:pStyle w:val="Heading2"/>
      </w:pPr>
      <w:r>
        <w:t xml:space="preserve">附录A（规范性）EMC正向设计检查清单</w:t>
      </w:r>
    </w:p>
    <w:bookmarkStart w:id="87" w:name="a.1-系统架构层检查清单"/>
    <w:p>
      <w:pPr>
        <w:pStyle w:val="Heading3"/>
      </w:pPr>
      <w:r>
        <w:t xml:space="preserve">A.1 系统架构层检查清单</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检查项目</w:t>
            </w:r>
          </w:p>
        </w:tc>
        <w:tc>
          <w:tcPr/>
          <w:p>
            <w:pPr>
              <w:pStyle w:val="Compact"/>
              <w:jc w:val="left"/>
            </w:pPr>
            <w:r>
              <w:t xml:space="preserve">检查内容</w:t>
            </w:r>
          </w:p>
        </w:tc>
        <w:tc>
          <w:tcPr/>
          <w:p>
            <w:pPr>
              <w:pStyle w:val="Compact"/>
              <w:jc w:val="left"/>
            </w:pPr>
            <w:r>
              <w:t xml:space="preserve">检查结果</w:t>
            </w:r>
          </w:p>
        </w:tc>
      </w:tr>
      <w:tr>
        <w:tc>
          <w:tcPr/>
          <w:p>
            <w:pPr>
              <w:pStyle w:val="Compact"/>
              <w:jc w:val="left"/>
            </w:pPr>
            <w:r>
              <w:t xml:space="preserve">1</w:t>
            </w:r>
          </w:p>
        </w:tc>
        <w:tc>
          <w:tcPr/>
          <w:p>
            <w:pPr>
              <w:pStyle w:val="Compact"/>
              <w:jc w:val="left"/>
            </w:pPr>
            <w:r>
              <w:t xml:space="preserve">自干扰规避</w:t>
            </w:r>
          </w:p>
        </w:tc>
        <w:tc>
          <w:tcPr/>
          <w:p>
            <w:pPr>
              <w:pStyle w:val="Compact"/>
              <w:jc w:val="left"/>
            </w:pPr>
            <w:r>
              <w:t xml:space="preserve">是否设计时域隔离机制</w:t>
            </w:r>
          </w:p>
        </w:tc>
        <w:tc>
          <w:tcPr/>
          <w:p>
            <w:pPr>
              <w:pStyle w:val="Compact"/>
              <w:jc w:val="left"/>
            </w:pPr>
            <w:r>
              <w:t xml:space="preserve">□是 □否</w:t>
            </w:r>
          </w:p>
        </w:tc>
      </w:tr>
      <w:tr>
        <w:tc>
          <w:tcPr/>
          <w:p>
            <w:pPr>
              <w:pStyle w:val="Compact"/>
              <w:jc w:val="left"/>
            </w:pPr>
            <w:r>
              <w:t xml:space="preserve">2</w:t>
            </w:r>
          </w:p>
        </w:tc>
        <w:tc>
          <w:tcPr/>
          <w:p>
            <w:pPr>
              <w:pStyle w:val="Compact"/>
              <w:jc w:val="left"/>
            </w:pPr>
            <w:r>
              <w:t xml:space="preserve">资源调度</w:t>
            </w:r>
          </w:p>
        </w:tc>
        <w:tc>
          <w:tcPr/>
          <w:p>
            <w:pPr>
              <w:pStyle w:val="Compact"/>
              <w:jc w:val="left"/>
            </w:pPr>
            <w:r>
              <w:t xml:space="preserve">是否设计统一资源调度机制</w:t>
            </w:r>
          </w:p>
        </w:tc>
        <w:tc>
          <w:tcPr/>
          <w:p>
            <w:pPr>
              <w:pStyle w:val="Compact"/>
              <w:jc w:val="left"/>
            </w:pPr>
            <w:r>
              <w:t xml:space="preserve">□是 □否</w:t>
            </w:r>
          </w:p>
        </w:tc>
      </w:tr>
      <w:tr>
        <w:tc>
          <w:tcPr/>
          <w:p>
            <w:pPr>
              <w:pStyle w:val="Compact"/>
              <w:jc w:val="left"/>
            </w:pPr>
            <w:r>
              <w:t xml:space="preserve">3</w:t>
            </w:r>
          </w:p>
        </w:tc>
        <w:tc>
          <w:tcPr/>
          <w:p>
            <w:pPr>
              <w:pStyle w:val="Compact"/>
              <w:jc w:val="left"/>
            </w:pPr>
            <w:r>
              <w:t xml:space="preserve">网络切换</w:t>
            </w:r>
          </w:p>
        </w:tc>
        <w:tc>
          <w:tcPr/>
          <w:p>
            <w:pPr>
              <w:pStyle w:val="Compact"/>
              <w:jc w:val="left"/>
            </w:pPr>
            <w:r>
              <w:t xml:space="preserve">是否设计卫星/蜂窝网络切换机制</w:t>
            </w:r>
          </w:p>
        </w:tc>
        <w:tc>
          <w:tcPr/>
          <w:p>
            <w:pPr>
              <w:pStyle w:val="Compact"/>
              <w:jc w:val="left"/>
            </w:pPr>
            <w:r>
              <w:t xml:space="preserve">□是 □否</w:t>
            </w:r>
          </w:p>
        </w:tc>
      </w:tr>
      <w:tr>
        <w:tc>
          <w:tcPr/>
          <w:p>
            <w:pPr>
              <w:pStyle w:val="Compact"/>
              <w:jc w:val="left"/>
            </w:pPr>
            <w:r>
              <w:t xml:space="preserve">4</w:t>
            </w:r>
          </w:p>
        </w:tc>
        <w:tc>
          <w:tcPr/>
          <w:p>
            <w:pPr>
              <w:pStyle w:val="Compact"/>
              <w:jc w:val="left"/>
            </w:pPr>
            <w:r>
              <w:t xml:space="preserve">数据通道</w:t>
            </w:r>
          </w:p>
        </w:tc>
        <w:tc>
          <w:tcPr/>
          <w:p>
            <w:pPr>
              <w:pStyle w:val="Compact"/>
              <w:jc w:val="left"/>
            </w:pPr>
            <w:r>
              <w:t xml:space="preserve">是否设计多数据通道选择机制</w:t>
            </w:r>
          </w:p>
        </w:tc>
        <w:tc>
          <w:tcPr/>
          <w:p>
            <w:pPr>
              <w:pStyle w:val="Compact"/>
              <w:jc w:val="left"/>
            </w:pPr>
            <w:r>
              <w:t xml:space="preserve">□是 □否</w:t>
            </w:r>
          </w:p>
        </w:tc>
      </w:tr>
      <w:tr>
        <w:tc>
          <w:tcPr/>
          <w:p>
            <w:pPr>
              <w:pStyle w:val="Compact"/>
              <w:jc w:val="left"/>
            </w:pPr>
            <w:r>
              <w:t xml:space="preserve">5</w:t>
            </w:r>
          </w:p>
        </w:tc>
        <w:tc>
          <w:tcPr/>
          <w:p>
            <w:pPr>
              <w:pStyle w:val="Compact"/>
              <w:jc w:val="left"/>
            </w:pPr>
            <w:r>
              <w:t xml:space="preserve">性能判据</w:t>
            </w:r>
          </w:p>
        </w:tc>
        <w:tc>
          <w:tcPr/>
          <w:p>
            <w:pPr>
              <w:pStyle w:val="Compact"/>
              <w:jc w:val="left"/>
            </w:pPr>
            <w:r>
              <w:t xml:space="preserve">是否满足性能判据A要求</w:t>
            </w:r>
          </w:p>
        </w:tc>
        <w:tc>
          <w:tcPr/>
          <w:p>
            <w:pPr>
              <w:pStyle w:val="Compact"/>
              <w:jc w:val="left"/>
            </w:pPr>
            <w:r>
              <w:t xml:space="preserve">□是 □否</w:t>
            </w:r>
          </w:p>
        </w:tc>
      </w:tr>
    </w:tbl>
    <w:bookmarkEnd w:id="87"/>
    <w:bookmarkStart w:id="88" w:name="a.2-天线与射频前端检查清单"/>
    <w:p>
      <w:pPr>
        <w:pStyle w:val="Heading3"/>
      </w:pPr>
      <w:r>
        <w:t xml:space="preserve">A.2 天线与射频前端检查清单</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检查项目</w:t>
            </w:r>
          </w:p>
        </w:tc>
        <w:tc>
          <w:tcPr/>
          <w:p>
            <w:pPr>
              <w:pStyle w:val="Compact"/>
              <w:jc w:val="left"/>
            </w:pPr>
            <w:r>
              <w:t xml:space="preserve">检查内容</w:t>
            </w:r>
          </w:p>
        </w:tc>
        <w:tc>
          <w:tcPr/>
          <w:p>
            <w:pPr>
              <w:pStyle w:val="Compact"/>
              <w:jc w:val="left"/>
            </w:pPr>
            <w:r>
              <w:t xml:space="preserve">检查结果</w:t>
            </w:r>
          </w:p>
        </w:tc>
      </w:tr>
      <w:tr>
        <w:tc>
          <w:tcPr/>
          <w:p>
            <w:pPr>
              <w:pStyle w:val="Compact"/>
              <w:jc w:val="left"/>
            </w:pPr>
            <w:r>
              <w:t xml:space="preserve">1</w:t>
            </w:r>
          </w:p>
        </w:tc>
        <w:tc>
          <w:tcPr/>
          <w:p>
            <w:pPr>
              <w:pStyle w:val="Compact"/>
              <w:jc w:val="left"/>
            </w:pPr>
            <w:r>
              <w:t xml:space="preserve">天线选型</w:t>
            </w:r>
          </w:p>
        </w:tc>
        <w:tc>
          <w:tcPr/>
          <w:p>
            <w:pPr>
              <w:pStyle w:val="Compact"/>
              <w:jc w:val="left"/>
            </w:pPr>
            <w:r>
              <w:t xml:space="preserve">是否采用多阵元平面阵列天线</w:t>
            </w:r>
          </w:p>
        </w:tc>
        <w:tc>
          <w:tcPr/>
          <w:p>
            <w:pPr>
              <w:pStyle w:val="Compact"/>
              <w:jc w:val="left"/>
            </w:pPr>
            <w:r>
              <w:t xml:space="preserve">□是 □否</w:t>
            </w:r>
          </w:p>
        </w:tc>
      </w:tr>
      <w:tr>
        <w:tc>
          <w:tcPr/>
          <w:p>
            <w:pPr>
              <w:pStyle w:val="Compact"/>
              <w:jc w:val="left"/>
            </w:pPr>
            <w:r>
              <w:t xml:space="preserve">2</w:t>
            </w:r>
          </w:p>
        </w:tc>
        <w:tc>
          <w:tcPr/>
          <w:p>
            <w:pPr>
              <w:pStyle w:val="Compact"/>
              <w:jc w:val="left"/>
            </w:pPr>
            <w:r>
              <w:t xml:space="preserve">波束范围</w:t>
            </w:r>
          </w:p>
        </w:tc>
        <w:tc>
          <w:tcPr/>
          <w:p>
            <w:pPr>
              <w:pStyle w:val="Compact"/>
              <w:jc w:val="left"/>
            </w:pPr>
            <w:r>
              <w:t xml:space="preserve">波束范围是否覆盖30°～150°仰角</w:t>
            </w:r>
          </w:p>
        </w:tc>
        <w:tc>
          <w:tcPr/>
          <w:p>
            <w:pPr>
              <w:pStyle w:val="Compact"/>
              <w:jc w:val="left"/>
            </w:pPr>
            <w:r>
              <w:t xml:space="preserve">□是 □否</w:t>
            </w:r>
          </w:p>
        </w:tc>
      </w:tr>
      <w:tr>
        <w:tc>
          <w:tcPr/>
          <w:p>
            <w:pPr>
              <w:pStyle w:val="Compact"/>
              <w:jc w:val="left"/>
            </w:pPr>
            <w:r>
              <w:t xml:space="preserve">3</w:t>
            </w:r>
          </w:p>
        </w:tc>
        <w:tc>
          <w:tcPr/>
          <w:p>
            <w:pPr>
              <w:pStyle w:val="Compact"/>
              <w:jc w:val="left"/>
            </w:pPr>
            <w:r>
              <w:t xml:space="preserve">波束赋形</w:t>
            </w:r>
          </w:p>
        </w:tc>
        <w:tc>
          <w:tcPr/>
          <w:p>
            <w:pPr>
              <w:pStyle w:val="Compact"/>
              <w:jc w:val="left"/>
            </w:pPr>
            <w:r>
              <w:t xml:space="preserve">是否具备波束赋形能力</w:t>
            </w:r>
          </w:p>
        </w:tc>
        <w:tc>
          <w:tcPr/>
          <w:p>
            <w:pPr>
              <w:pStyle w:val="Compact"/>
              <w:jc w:val="left"/>
            </w:pPr>
            <w:r>
              <w:t xml:space="preserve">□是 □否</w:t>
            </w:r>
          </w:p>
        </w:tc>
      </w:tr>
      <w:tr>
        <w:tc>
          <w:tcPr/>
          <w:p>
            <w:pPr>
              <w:pStyle w:val="Compact"/>
              <w:jc w:val="left"/>
            </w:pPr>
            <w:r>
              <w:t xml:space="preserve">4</w:t>
            </w:r>
          </w:p>
        </w:tc>
        <w:tc>
          <w:tcPr/>
          <w:p>
            <w:pPr>
              <w:pStyle w:val="Compact"/>
              <w:jc w:val="left"/>
            </w:pPr>
            <w:r>
              <w:t xml:space="preserve">射频滤波</w:t>
            </w:r>
          </w:p>
        </w:tc>
        <w:tc>
          <w:tcPr/>
          <w:p>
            <w:pPr>
              <w:pStyle w:val="Compact"/>
              <w:jc w:val="left"/>
            </w:pPr>
            <w:r>
              <w:t xml:space="preserve">是否设计SAW滤波器/双工器</w:t>
            </w:r>
          </w:p>
        </w:tc>
        <w:tc>
          <w:tcPr/>
          <w:p>
            <w:pPr>
              <w:pStyle w:val="Compact"/>
              <w:jc w:val="left"/>
            </w:pPr>
            <w:r>
              <w:t xml:space="preserve">□是 □否</w:t>
            </w:r>
          </w:p>
        </w:tc>
      </w:tr>
      <w:tr>
        <w:tc>
          <w:tcPr/>
          <w:p>
            <w:pPr>
              <w:pStyle w:val="Compact"/>
              <w:jc w:val="left"/>
            </w:pPr>
            <w:r>
              <w:t xml:space="preserve">5</w:t>
            </w:r>
          </w:p>
        </w:tc>
        <w:tc>
          <w:tcPr/>
          <w:p>
            <w:pPr>
              <w:pStyle w:val="Compact"/>
              <w:jc w:val="left"/>
            </w:pPr>
            <w:r>
              <w:t xml:space="preserve">天线布局</w:t>
            </w:r>
          </w:p>
        </w:tc>
        <w:tc>
          <w:tcPr/>
          <w:p>
            <w:pPr>
              <w:pStyle w:val="Compact"/>
              <w:jc w:val="left"/>
            </w:pPr>
            <w:r>
              <w:t xml:space="preserve">天线是否布置于车顶指向上方</w:t>
            </w:r>
          </w:p>
        </w:tc>
        <w:tc>
          <w:tcPr/>
          <w:p>
            <w:pPr>
              <w:pStyle w:val="Compact"/>
              <w:jc w:val="left"/>
            </w:pPr>
            <w:r>
              <w:t xml:space="preserve">□是 □否</w:t>
            </w:r>
          </w:p>
        </w:tc>
      </w:tr>
      <w:tr>
        <w:tc>
          <w:tcPr/>
          <w:p>
            <w:pPr>
              <w:pStyle w:val="Compact"/>
              <w:jc w:val="left"/>
            </w:pPr>
            <w:r>
              <w:t xml:space="preserve">6</w:t>
            </w:r>
          </w:p>
        </w:tc>
        <w:tc>
          <w:tcPr/>
          <w:p>
            <w:pPr>
              <w:pStyle w:val="Compact"/>
              <w:jc w:val="left"/>
            </w:pPr>
            <w:r>
              <w:t xml:space="preserve">辐射杂散</w:t>
            </w:r>
          </w:p>
        </w:tc>
        <w:tc>
          <w:tcPr/>
          <w:p>
            <w:pPr>
              <w:pStyle w:val="Compact"/>
              <w:jc w:val="left"/>
            </w:pPr>
            <w:r>
              <w:t xml:space="preserve">是否满足-36dBm限值要求</w:t>
            </w:r>
          </w:p>
        </w:tc>
        <w:tc>
          <w:tcPr/>
          <w:p>
            <w:pPr>
              <w:pStyle w:val="Compact"/>
              <w:jc w:val="left"/>
            </w:pPr>
            <w:r>
              <w:t xml:space="preserve">□是 □否</w:t>
            </w:r>
          </w:p>
        </w:tc>
      </w:tr>
      <w:tr>
        <w:tc>
          <w:tcPr/>
          <w:p>
            <w:pPr>
              <w:pStyle w:val="Compact"/>
              <w:jc w:val="left"/>
            </w:pPr>
            <w:r>
              <w:t xml:space="preserve">7</w:t>
            </w:r>
          </w:p>
        </w:tc>
        <w:tc>
          <w:tcPr/>
          <w:p>
            <w:pPr>
              <w:pStyle w:val="Compact"/>
              <w:jc w:val="left"/>
            </w:pPr>
            <w:r>
              <w:t xml:space="preserve">辐射抗扰度</w:t>
            </w:r>
          </w:p>
        </w:tc>
        <w:tc>
          <w:tcPr/>
          <w:p>
            <w:pPr>
              <w:pStyle w:val="Compact"/>
              <w:jc w:val="left"/>
            </w:pPr>
            <w:r>
              <w:t xml:space="preserve">是否满足30V/m场强要求</w:t>
            </w:r>
          </w:p>
        </w:tc>
        <w:tc>
          <w:tcPr/>
          <w:p>
            <w:pPr>
              <w:pStyle w:val="Compact"/>
              <w:jc w:val="left"/>
            </w:pPr>
            <w:r>
              <w:t xml:space="preserve">□是 □否</w:t>
            </w:r>
          </w:p>
        </w:tc>
      </w:tr>
      <w:tr>
        <w:tc>
          <w:tcPr/>
          <w:p>
            <w:pPr>
              <w:pStyle w:val="Compact"/>
              <w:jc w:val="left"/>
            </w:pPr>
            <w:r>
              <w:t xml:space="preserve">8</w:t>
            </w:r>
          </w:p>
        </w:tc>
        <w:tc>
          <w:tcPr/>
          <w:p>
            <w:pPr>
              <w:pStyle w:val="Compact"/>
              <w:jc w:val="left"/>
            </w:pPr>
            <w:r>
              <w:t xml:space="preserve">下线检测</w:t>
            </w:r>
          </w:p>
        </w:tc>
        <w:tc>
          <w:tcPr/>
          <w:p>
            <w:pPr>
              <w:pStyle w:val="Compact"/>
              <w:jc w:val="left"/>
            </w:pPr>
            <w:r>
              <w:t xml:space="preserve">是否设计收发能力检测功能</w:t>
            </w:r>
          </w:p>
        </w:tc>
        <w:tc>
          <w:tcPr/>
          <w:p>
            <w:pPr>
              <w:pStyle w:val="Compact"/>
              <w:jc w:val="left"/>
            </w:pPr>
            <w:r>
              <w:t xml:space="preserve">□是 □否</w:t>
            </w:r>
          </w:p>
        </w:tc>
      </w:tr>
    </w:tbl>
    <w:bookmarkEnd w:id="88"/>
    <w:bookmarkStart w:id="89" w:name="a.3-硬件平台检查清单"/>
    <w:p>
      <w:pPr>
        <w:pStyle w:val="Heading3"/>
      </w:pPr>
      <w:r>
        <w:t xml:space="preserve">A.3 硬件平台检查清单</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检查项目</w:t>
            </w:r>
          </w:p>
        </w:tc>
        <w:tc>
          <w:tcPr/>
          <w:p>
            <w:pPr>
              <w:pStyle w:val="Compact"/>
              <w:jc w:val="left"/>
            </w:pPr>
            <w:r>
              <w:t xml:space="preserve">检查内容</w:t>
            </w:r>
          </w:p>
        </w:tc>
        <w:tc>
          <w:tcPr/>
          <w:p>
            <w:pPr>
              <w:pStyle w:val="Compact"/>
              <w:jc w:val="left"/>
            </w:pPr>
            <w:r>
              <w:t xml:space="preserve">检查结果</w:t>
            </w:r>
          </w:p>
        </w:tc>
      </w:tr>
      <w:tr>
        <w:tc>
          <w:tcPr/>
          <w:p>
            <w:pPr>
              <w:pStyle w:val="Compact"/>
              <w:jc w:val="left"/>
            </w:pPr>
            <w:r>
              <w:t xml:space="preserve">1</w:t>
            </w:r>
          </w:p>
        </w:tc>
        <w:tc>
          <w:tcPr/>
          <w:p>
            <w:pPr>
              <w:pStyle w:val="Compact"/>
              <w:jc w:val="left"/>
            </w:pPr>
            <w:r>
              <w:t xml:space="preserve">金属屏蔽</w:t>
            </w:r>
          </w:p>
        </w:tc>
        <w:tc>
          <w:tcPr/>
          <w:p>
            <w:pPr>
              <w:pStyle w:val="Compact"/>
              <w:jc w:val="left"/>
            </w:pPr>
            <w:r>
              <w:t xml:space="preserve">核心模块是否集成在金属外壳内</w:t>
            </w:r>
          </w:p>
        </w:tc>
        <w:tc>
          <w:tcPr/>
          <w:p>
            <w:pPr>
              <w:pStyle w:val="Compact"/>
              <w:jc w:val="left"/>
            </w:pPr>
            <w:r>
              <w:t xml:space="preserve">□是 □否</w:t>
            </w:r>
          </w:p>
        </w:tc>
      </w:tr>
      <w:tr>
        <w:tc>
          <w:tcPr/>
          <w:p>
            <w:pPr>
              <w:pStyle w:val="Compact"/>
              <w:jc w:val="left"/>
            </w:pPr>
            <w:r>
              <w:t xml:space="preserve">2</w:t>
            </w:r>
          </w:p>
        </w:tc>
        <w:tc>
          <w:tcPr/>
          <w:p>
            <w:pPr>
              <w:pStyle w:val="Compact"/>
              <w:jc w:val="left"/>
            </w:pPr>
            <w:r>
              <w:t xml:space="preserve">缝隙处理</w:t>
            </w:r>
          </w:p>
        </w:tc>
        <w:tc>
          <w:tcPr/>
          <w:p>
            <w:pPr>
              <w:pStyle w:val="Compact"/>
              <w:jc w:val="left"/>
            </w:pPr>
            <w:r>
              <w:t xml:space="preserve">缝隙是否满足λ/20原则</w:t>
            </w:r>
          </w:p>
        </w:tc>
        <w:tc>
          <w:tcPr/>
          <w:p>
            <w:pPr>
              <w:pStyle w:val="Compact"/>
              <w:jc w:val="left"/>
            </w:pPr>
            <w:r>
              <w:t xml:space="preserve">□是 □否</w:t>
            </w:r>
          </w:p>
        </w:tc>
      </w:tr>
      <w:tr>
        <w:tc>
          <w:tcPr/>
          <w:p>
            <w:pPr>
              <w:pStyle w:val="Compact"/>
              <w:jc w:val="left"/>
            </w:pPr>
            <w:r>
              <w:t xml:space="preserve">3</w:t>
            </w:r>
          </w:p>
        </w:tc>
        <w:tc>
          <w:tcPr/>
          <w:p>
            <w:pPr>
              <w:pStyle w:val="Compact"/>
              <w:jc w:val="left"/>
            </w:pPr>
            <w:r>
              <w:t xml:space="preserve">静电防护</w:t>
            </w:r>
          </w:p>
        </w:tc>
        <w:tc>
          <w:tcPr/>
          <w:p>
            <w:pPr>
              <w:pStyle w:val="Compact"/>
              <w:jc w:val="left"/>
            </w:pPr>
            <w:r>
              <w:t xml:space="preserve">是否满足接触放电±8kV要求</w:t>
            </w:r>
          </w:p>
        </w:tc>
        <w:tc>
          <w:tcPr/>
          <w:p>
            <w:pPr>
              <w:pStyle w:val="Compact"/>
              <w:jc w:val="left"/>
            </w:pPr>
            <w:r>
              <w:t xml:space="preserve">□是 □否</w:t>
            </w:r>
          </w:p>
        </w:tc>
      </w:tr>
      <w:tr>
        <w:tc>
          <w:tcPr/>
          <w:p>
            <w:pPr>
              <w:pStyle w:val="Compact"/>
              <w:jc w:val="left"/>
            </w:pPr>
            <w:r>
              <w:t xml:space="preserve">4</w:t>
            </w:r>
          </w:p>
        </w:tc>
        <w:tc>
          <w:tcPr/>
          <w:p>
            <w:pPr>
              <w:pStyle w:val="Compact"/>
              <w:jc w:val="left"/>
            </w:pPr>
            <w:r>
              <w:t xml:space="preserve">PCB接地</w:t>
            </w:r>
          </w:p>
        </w:tc>
        <w:tc>
          <w:tcPr/>
          <w:p>
            <w:pPr>
              <w:pStyle w:val="Compact"/>
              <w:jc w:val="left"/>
            </w:pPr>
            <w:r>
              <w:t xml:space="preserve">是否设计低阻抗回流路径</w:t>
            </w:r>
          </w:p>
        </w:tc>
        <w:tc>
          <w:tcPr/>
          <w:p>
            <w:pPr>
              <w:pStyle w:val="Compact"/>
              <w:jc w:val="left"/>
            </w:pPr>
            <w:r>
              <w:t xml:space="preserve">□是 □否</w:t>
            </w:r>
          </w:p>
        </w:tc>
      </w:tr>
      <w:tr>
        <w:tc>
          <w:tcPr/>
          <w:p>
            <w:pPr>
              <w:pStyle w:val="Compact"/>
              <w:jc w:val="left"/>
            </w:pPr>
            <w:r>
              <w:t xml:space="preserve">5</w:t>
            </w:r>
          </w:p>
        </w:tc>
        <w:tc>
          <w:tcPr/>
          <w:p>
            <w:pPr>
              <w:pStyle w:val="Compact"/>
              <w:jc w:val="left"/>
            </w:pPr>
            <w:r>
              <w:t xml:space="preserve">分区布局</w:t>
            </w:r>
          </w:p>
        </w:tc>
        <w:tc>
          <w:tcPr/>
          <w:p>
            <w:pPr>
              <w:pStyle w:val="Compact"/>
              <w:jc w:val="left"/>
            </w:pPr>
            <w:r>
              <w:t xml:space="preserve">数字/射频电路是否分区布局</w:t>
            </w:r>
          </w:p>
        </w:tc>
        <w:tc>
          <w:tcPr/>
          <w:p>
            <w:pPr>
              <w:pStyle w:val="Compact"/>
              <w:jc w:val="left"/>
            </w:pPr>
            <w:r>
              <w:t xml:space="preserve">□是 □否</w:t>
            </w:r>
          </w:p>
        </w:tc>
      </w:tr>
      <w:tr>
        <w:tc>
          <w:tcPr/>
          <w:p>
            <w:pPr>
              <w:pStyle w:val="Compact"/>
              <w:jc w:val="left"/>
            </w:pPr>
            <w:r>
              <w:t xml:space="preserve">6</w:t>
            </w:r>
          </w:p>
        </w:tc>
        <w:tc>
          <w:tcPr/>
          <w:p>
            <w:pPr>
              <w:pStyle w:val="Compact"/>
              <w:jc w:val="left"/>
            </w:pPr>
            <w:r>
              <w:t xml:space="preserve">电源滤波</w:t>
            </w:r>
          </w:p>
        </w:tc>
        <w:tc>
          <w:tcPr/>
          <w:p>
            <w:pPr>
              <w:pStyle w:val="Compact"/>
              <w:jc w:val="left"/>
            </w:pPr>
            <w:r>
              <w:t xml:space="preserve">是否设计专用PMU模块</w:t>
            </w:r>
          </w:p>
        </w:tc>
        <w:tc>
          <w:tcPr/>
          <w:p>
            <w:pPr>
              <w:pStyle w:val="Compact"/>
              <w:jc w:val="left"/>
            </w:pPr>
            <w:r>
              <w:t xml:space="preserve">□是 □否</w:t>
            </w:r>
          </w:p>
        </w:tc>
      </w:tr>
      <w:tr>
        <w:tc>
          <w:tcPr/>
          <w:p>
            <w:pPr>
              <w:pStyle w:val="Compact"/>
              <w:jc w:val="left"/>
            </w:pPr>
            <w:r>
              <w:t xml:space="preserve">7</w:t>
            </w:r>
          </w:p>
        </w:tc>
        <w:tc>
          <w:tcPr/>
          <w:p>
            <w:pPr>
              <w:pStyle w:val="Compact"/>
              <w:jc w:val="left"/>
            </w:pPr>
            <w:r>
              <w:t xml:space="preserve">连接器</w:t>
            </w:r>
          </w:p>
        </w:tc>
        <w:tc>
          <w:tcPr/>
          <w:p>
            <w:pPr>
              <w:pStyle w:val="Compact"/>
              <w:jc w:val="left"/>
            </w:pPr>
            <w:r>
              <w:t xml:space="preserve">是否采用二次锁扣快速插拔接口</w:t>
            </w:r>
          </w:p>
        </w:tc>
        <w:tc>
          <w:tcPr/>
          <w:p>
            <w:pPr>
              <w:pStyle w:val="Compact"/>
              <w:jc w:val="left"/>
            </w:pPr>
            <w:r>
              <w:t xml:space="preserve">□是 □否</w:t>
            </w:r>
          </w:p>
        </w:tc>
      </w:tr>
    </w:tbl>
    <w:bookmarkEnd w:id="89"/>
    <w:bookmarkStart w:id="90" w:name="a.4-线束布局检查清单"/>
    <w:p>
      <w:pPr>
        <w:pStyle w:val="Heading3"/>
      </w:pPr>
      <w:r>
        <w:t xml:space="preserve">A.4 线束布局检查清单</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检查项目</w:t>
            </w:r>
          </w:p>
        </w:tc>
        <w:tc>
          <w:tcPr/>
          <w:p>
            <w:pPr>
              <w:pStyle w:val="Compact"/>
              <w:jc w:val="left"/>
            </w:pPr>
            <w:r>
              <w:t xml:space="preserve">检查内容</w:t>
            </w:r>
          </w:p>
        </w:tc>
        <w:tc>
          <w:tcPr/>
          <w:p>
            <w:pPr>
              <w:pStyle w:val="Compact"/>
              <w:jc w:val="left"/>
            </w:pPr>
            <w:r>
              <w:t xml:space="preserve">检查结果</w:t>
            </w:r>
          </w:p>
        </w:tc>
      </w:tr>
      <w:tr>
        <w:tc>
          <w:tcPr/>
          <w:p>
            <w:pPr>
              <w:pStyle w:val="Compact"/>
              <w:jc w:val="left"/>
            </w:pPr>
            <w:r>
              <w:t xml:space="preserve">1</w:t>
            </w:r>
          </w:p>
        </w:tc>
        <w:tc>
          <w:tcPr/>
          <w:p>
            <w:pPr>
              <w:pStyle w:val="Compact"/>
              <w:jc w:val="left"/>
            </w:pPr>
            <w:r>
              <w:t xml:space="preserve">屏蔽线缆</w:t>
            </w:r>
          </w:p>
        </w:tc>
        <w:tc>
          <w:tcPr/>
          <w:p>
            <w:pPr>
              <w:pStyle w:val="Compact"/>
              <w:jc w:val="left"/>
            </w:pPr>
            <w:r>
              <w:t xml:space="preserve">敏感信号线是否采用屏蔽线缆</w:t>
            </w:r>
          </w:p>
        </w:tc>
        <w:tc>
          <w:tcPr/>
          <w:p>
            <w:pPr>
              <w:pStyle w:val="Compact"/>
              <w:jc w:val="left"/>
            </w:pPr>
            <w:r>
              <w:t xml:space="preserve">□是 □否</w:t>
            </w:r>
          </w:p>
        </w:tc>
      </w:tr>
      <w:tr>
        <w:tc>
          <w:tcPr/>
          <w:p>
            <w:pPr>
              <w:pStyle w:val="Compact"/>
              <w:jc w:val="left"/>
            </w:pPr>
            <w:r>
              <w:t xml:space="preserve">2</w:t>
            </w:r>
          </w:p>
        </w:tc>
        <w:tc>
          <w:tcPr/>
          <w:p>
            <w:pPr>
              <w:pStyle w:val="Compact"/>
              <w:jc w:val="left"/>
            </w:pPr>
            <w:r>
              <w:t xml:space="preserve">双绞线</w:t>
            </w:r>
          </w:p>
        </w:tc>
        <w:tc>
          <w:tcPr/>
          <w:p>
            <w:pPr>
              <w:pStyle w:val="Compact"/>
              <w:jc w:val="left"/>
            </w:pPr>
            <w:r>
              <w:t xml:space="preserve">是否使用双绞线抑制感性耦合</w:t>
            </w:r>
          </w:p>
        </w:tc>
        <w:tc>
          <w:tcPr/>
          <w:p>
            <w:pPr>
              <w:pStyle w:val="Compact"/>
              <w:jc w:val="left"/>
            </w:pPr>
            <w:r>
              <w:t xml:space="preserve">□是 □否</w:t>
            </w:r>
          </w:p>
        </w:tc>
      </w:tr>
      <w:tr>
        <w:tc>
          <w:tcPr/>
          <w:p>
            <w:pPr>
              <w:pStyle w:val="Compact"/>
              <w:jc w:val="left"/>
            </w:pPr>
            <w:r>
              <w:t xml:space="preserve">3</w:t>
            </w:r>
          </w:p>
        </w:tc>
        <w:tc>
          <w:tcPr/>
          <w:p>
            <w:pPr>
              <w:pStyle w:val="Compact"/>
              <w:jc w:val="left"/>
            </w:pPr>
            <w:r>
              <w:t xml:space="preserve">布线分离</w:t>
            </w:r>
          </w:p>
        </w:tc>
        <w:tc>
          <w:tcPr/>
          <w:p>
            <w:pPr>
              <w:pStyle w:val="Compact"/>
              <w:jc w:val="left"/>
            </w:pPr>
            <w:r>
              <w:t xml:space="preserve">是否遵循源-路径-敏感体分离原则</w:t>
            </w:r>
          </w:p>
        </w:tc>
        <w:tc>
          <w:tcPr/>
          <w:p>
            <w:pPr>
              <w:pStyle w:val="Compact"/>
              <w:jc w:val="left"/>
            </w:pPr>
            <w:r>
              <w:t xml:space="preserve">□是 □否</w:t>
            </w:r>
          </w:p>
        </w:tc>
      </w:tr>
      <w:tr>
        <w:tc>
          <w:tcPr/>
          <w:p>
            <w:pPr>
              <w:pStyle w:val="Compact"/>
              <w:jc w:val="left"/>
            </w:pPr>
            <w:r>
              <w:t xml:space="preserve">4</w:t>
            </w:r>
          </w:p>
        </w:tc>
        <w:tc>
          <w:tcPr/>
          <w:p>
            <w:pPr>
              <w:pStyle w:val="Compact"/>
              <w:jc w:val="left"/>
            </w:pPr>
            <w:r>
              <w:t xml:space="preserve">环路面积</w:t>
            </w:r>
          </w:p>
        </w:tc>
        <w:tc>
          <w:tcPr/>
          <w:p>
            <w:pPr>
              <w:pStyle w:val="Compact"/>
              <w:jc w:val="left"/>
            </w:pPr>
            <w:r>
              <w:t xml:space="preserve">是否最小化信号线环路面积</w:t>
            </w:r>
          </w:p>
        </w:tc>
        <w:tc>
          <w:tcPr/>
          <w:p>
            <w:pPr>
              <w:pStyle w:val="Compact"/>
              <w:jc w:val="left"/>
            </w:pPr>
            <w:r>
              <w:t xml:space="preserve">□是 □否</w:t>
            </w:r>
          </w:p>
        </w:tc>
      </w:tr>
      <w:tr>
        <w:tc>
          <w:tcPr/>
          <w:p>
            <w:pPr>
              <w:pStyle w:val="Compact"/>
              <w:jc w:val="left"/>
            </w:pPr>
            <w:r>
              <w:t xml:space="preserve">5</w:t>
            </w:r>
          </w:p>
        </w:tc>
        <w:tc>
          <w:tcPr/>
          <w:p>
            <w:pPr>
              <w:pStyle w:val="Compact"/>
              <w:jc w:val="left"/>
            </w:pPr>
            <w:r>
              <w:t xml:space="preserve">BCI防护</w:t>
            </w:r>
          </w:p>
        </w:tc>
        <w:tc>
          <w:tcPr/>
          <w:p>
            <w:pPr>
              <w:pStyle w:val="Compact"/>
              <w:jc w:val="left"/>
            </w:pPr>
            <w:r>
              <w:t xml:space="preserve">是否满足60mA注入电流要求</w:t>
            </w:r>
          </w:p>
        </w:tc>
        <w:tc>
          <w:tcPr/>
          <w:p>
            <w:pPr>
              <w:pStyle w:val="Compact"/>
              <w:jc w:val="left"/>
            </w:pPr>
            <w:r>
              <w:t xml:space="preserve">□是 □否</w:t>
            </w:r>
          </w:p>
        </w:tc>
      </w:tr>
    </w:tbl>
    <w:p>
      <w:r>
        <w:pict>
          <v:rect style="width:0;height:1.5pt" o:hralign="center" o:hrstd="t" o:hr="t"/>
        </w:pict>
      </w:r>
    </w:p>
    <w:bookmarkEnd w:id="90"/>
    <w:bookmarkEnd w:id="91"/>
    <w:bookmarkStart w:id="94" w:name="附录b资料性专利技术与标准条款对照表"/>
    <w:p>
      <w:pPr>
        <w:pStyle w:val="Heading2"/>
      </w:pPr>
      <w:r>
        <w:t xml:space="preserve">附录B（资料性）专利技术与标准条款对照表</w:t>
      </w:r>
    </w:p>
    <w:bookmarkStart w:id="92" w:name="b.1-专利技术对照表"/>
    <w:p>
      <w:pPr>
        <w:pStyle w:val="Heading3"/>
      </w:pPr>
      <w:r>
        <w:t xml:space="preserve">B.1 专利技术对照表</w:t>
      </w:r>
    </w:p>
    <w:tbl>
      <w:tblPr>
        <w:tblStyle w:val="Table"/>
        <w:tblW w:type="pct" w:w="5000"/>
        <w:tblLook w:firstRow="1" w:lastRow="0" w:firstColumn="0" w:lastColumn="0" w:noHBand="0" w:noVBand="0" w:val="0020"/>
      </w:tblPr>
      <w:tblGrid>
        <w:gridCol w:w="819"/>
        <w:gridCol w:w="1092"/>
        <w:gridCol w:w="1365"/>
        <w:gridCol w:w="1365"/>
        <w:gridCol w:w="1911"/>
        <w:gridCol w:w="1365"/>
      </w:tblGrid>
      <w:tr>
        <w:trPr>
          <w:tblHeader w:val="true"/>
        </w:trPr>
        <w:tc>
          <w:tcPr/>
          <w:p>
            <w:pPr>
              <w:pStyle w:val="Compact"/>
              <w:jc w:val="left"/>
            </w:pPr>
            <w:r>
              <w:t xml:space="preserve">序号</w:t>
            </w:r>
          </w:p>
        </w:tc>
        <w:tc>
          <w:tcPr/>
          <w:p>
            <w:pPr>
              <w:pStyle w:val="Compact"/>
              <w:jc w:val="left"/>
            </w:pPr>
            <w:r>
              <w:t xml:space="preserve">专利号</w:t>
            </w:r>
          </w:p>
        </w:tc>
        <w:tc>
          <w:tcPr/>
          <w:p>
            <w:pPr>
              <w:pStyle w:val="Compact"/>
              <w:jc w:val="left"/>
            </w:pPr>
            <w:r>
              <w:t xml:space="preserve">专利名称</w:t>
            </w:r>
          </w:p>
        </w:tc>
        <w:tc>
          <w:tcPr/>
          <w:p>
            <w:pPr>
              <w:pStyle w:val="Compact"/>
              <w:jc w:val="left"/>
            </w:pPr>
            <w:r>
              <w:t xml:space="preserve">专利权人</w:t>
            </w:r>
          </w:p>
        </w:tc>
        <w:tc>
          <w:tcPr/>
          <w:p>
            <w:pPr>
              <w:pStyle w:val="Compact"/>
              <w:jc w:val="left"/>
            </w:pPr>
            <w:r>
              <w:t xml:space="preserve">规范引用章节</w:t>
            </w:r>
          </w:p>
        </w:tc>
        <w:tc>
          <w:tcPr/>
          <w:p>
            <w:pPr>
              <w:pStyle w:val="Compact"/>
              <w:jc w:val="left"/>
            </w:pPr>
            <w:r>
              <w:t xml:space="preserve">技术要点</w:t>
            </w:r>
          </w:p>
        </w:tc>
      </w:tr>
      <w:tr>
        <w:tc>
          <w:tcPr/>
          <w:p>
            <w:pPr>
              <w:pStyle w:val="Compact"/>
              <w:jc w:val="left"/>
            </w:pPr>
            <w:r>
              <w:t xml:space="preserve">1</w:t>
            </w:r>
          </w:p>
        </w:tc>
        <w:tc>
          <w:tcPr/>
          <w:p>
            <w:pPr>
              <w:pStyle w:val="Compact"/>
              <w:jc w:val="left"/>
            </w:pPr>
            <w:r>
              <w:t xml:space="preserve">CN202410892217.1</w:t>
            </w:r>
          </w:p>
        </w:tc>
        <w:tc>
          <w:tcPr/>
          <w:p>
            <w:pPr>
              <w:pStyle w:val="Compact"/>
              <w:jc w:val="left"/>
            </w:pPr>
            <w:r>
              <w:t xml:space="preserve">车辆卫星定位的控制方法、装置、设备、存储介质及产品</w:t>
            </w:r>
          </w:p>
        </w:tc>
        <w:tc>
          <w:tcPr/>
          <w:p>
            <w:pPr>
              <w:pStyle w:val="Compact"/>
              <w:jc w:val="left"/>
            </w:pPr>
            <w:r>
              <w:t xml:space="preserve">中国第一汽车股份有限公司</w:t>
            </w:r>
          </w:p>
        </w:tc>
        <w:tc>
          <w:tcPr/>
          <w:p>
            <w:pPr>
              <w:pStyle w:val="Compact"/>
              <w:jc w:val="left"/>
            </w:pPr>
            <w:r>
              <w:t xml:space="preserve">5.1.2</w:t>
            </w:r>
          </w:p>
        </w:tc>
        <w:tc>
          <w:tcPr/>
          <w:p>
            <w:pPr>
              <w:pStyle w:val="Compact"/>
              <w:jc w:val="left"/>
            </w:pPr>
            <w:r>
              <w:t xml:space="preserve">卫星定位状态管理、时域隔离</w:t>
            </w:r>
          </w:p>
        </w:tc>
      </w:tr>
      <w:tr>
        <w:tc>
          <w:tcPr/>
          <w:p>
            <w:pPr>
              <w:pStyle w:val="Compact"/>
              <w:jc w:val="left"/>
            </w:pPr>
            <w:r>
              <w:t xml:space="preserve">2</w:t>
            </w:r>
          </w:p>
        </w:tc>
        <w:tc>
          <w:tcPr/>
          <w:p>
            <w:pPr>
              <w:pStyle w:val="Compact"/>
              <w:jc w:val="left"/>
            </w:pPr>
            <w:r>
              <w:t xml:space="preserve">CN202510556745.4</w:t>
            </w:r>
          </w:p>
        </w:tc>
        <w:tc>
          <w:tcPr/>
          <w:p>
            <w:pPr>
              <w:pStyle w:val="Compact"/>
              <w:jc w:val="left"/>
            </w:pPr>
            <w:r>
              <w:t xml:space="preserve">基于卫星通信的车联网数据压缩方法、装置、设备和介质</w:t>
            </w:r>
          </w:p>
        </w:tc>
        <w:tc>
          <w:tcPr/>
          <w:p>
            <w:pPr>
              <w:pStyle w:val="Compact"/>
              <w:jc w:val="left"/>
            </w:pPr>
            <w:r>
              <w:t xml:space="preserve">一汽解放汽车有限公司</w:t>
            </w:r>
          </w:p>
        </w:tc>
        <w:tc>
          <w:tcPr/>
          <w:p>
            <w:pPr>
              <w:pStyle w:val="Compact"/>
              <w:jc w:val="left"/>
            </w:pPr>
            <w:r>
              <w:t xml:space="preserve">-</w:t>
            </w:r>
          </w:p>
        </w:tc>
        <w:tc>
          <w:tcPr/>
          <w:p>
            <w:pPr>
              <w:pStyle w:val="Compact"/>
              <w:jc w:val="left"/>
            </w:pPr>
            <w:r>
              <w:t xml:space="preserve">车联网数据压缩</w:t>
            </w:r>
          </w:p>
        </w:tc>
      </w:tr>
      <w:tr>
        <w:tc>
          <w:tcPr/>
          <w:p>
            <w:pPr>
              <w:pStyle w:val="Compact"/>
              <w:jc w:val="left"/>
            </w:pPr>
            <w:r>
              <w:t xml:space="preserve">3</w:t>
            </w:r>
          </w:p>
        </w:tc>
        <w:tc>
          <w:tcPr/>
          <w:p>
            <w:pPr>
              <w:pStyle w:val="Compact"/>
              <w:jc w:val="left"/>
            </w:pPr>
            <w:r>
              <w:t xml:space="preserve">CN202411085031.1</w:t>
            </w:r>
          </w:p>
        </w:tc>
        <w:tc>
          <w:tcPr/>
          <w:p>
            <w:pPr>
              <w:pStyle w:val="Compact"/>
              <w:jc w:val="left"/>
            </w:pPr>
            <w:r>
              <w:t xml:space="preserve">车辆通信方法、装置、终端设备以及存储介质</w:t>
            </w:r>
          </w:p>
        </w:tc>
        <w:tc>
          <w:tcPr/>
          <w:p>
            <w:pPr>
              <w:pStyle w:val="Compact"/>
              <w:jc w:val="left"/>
            </w:pPr>
            <w:r>
              <w:t xml:space="preserve">浙江极氪智能科技有限公司</w:t>
            </w:r>
          </w:p>
        </w:tc>
        <w:tc>
          <w:tcPr/>
          <w:p>
            <w:pPr>
              <w:pStyle w:val="Compact"/>
              <w:jc w:val="left"/>
            </w:pPr>
            <w:r>
              <w:t xml:space="preserve">5.2.1</w:t>
            </w:r>
          </w:p>
        </w:tc>
        <w:tc>
          <w:tcPr/>
          <w:p>
            <w:pPr>
              <w:pStyle w:val="Compact"/>
              <w:jc w:val="left"/>
            </w:pPr>
            <w:r>
              <w:t xml:space="preserve">卫星短信通信</w:t>
            </w:r>
          </w:p>
        </w:tc>
      </w:tr>
      <w:tr>
        <w:tc>
          <w:tcPr/>
          <w:p>
            <w:pPr>
              <w:pStyle w:val="Compact"/>
              <w:jc w:val="left"/>
            </w:pPr>
            <w:r>
              <w:t xml:space="preserve">4</w:t>
            </w:r>
          </w:p>
        </w:tc>
        <w:tc>
          <w:tcPr/>
          <w:p>
            <w:pPr>
              <w:pStyle w:val="Compact"/>
              <w:jc w:val="left"/>
            </w:pPr>
            <w:r>
              <w:t xml:space="preserve">CN202411150513.0</w:t>
            </w:r>
          </w:p>
        </w:tc>
        <w:tc>
          <w:tcPr/>
          <w:p>
            <w:pPr>
              <w:pStyle w:val="Compact"/>
              <w:jc w:val="left"/>
            </w:pPr>
            <w:r>
              <w:t xml:space="preserve">车载卫星通信系统、方法、设备、存储介质、程序产品和车辆</w:t>
            </w:r>
          </w:p>
        </w:tc>
        <w:tc>
          <w:tcPr/>
          <w:p>
            <w:pPr>
              <w:pStyle w:val="Compact"/>
              <w:jc w:val="left"/>
            </w:pPr>
            <w:r>
              <w:t xml:space="preserve">比亚迪股份有限公司</w:t>
            </w:r>
          </w:p>
        </w:tc>
        <w:tc>
          <w:tcPr/>
          <w:p>
            <w:pPr>
              <w:pStyle w:val="Compact"/>
              <w:jc w:val="left"/>
            </w:pPr>
            <w:r>
              <w:t xml:space="preserve">6.1.1</w:t>
            </w:r>
          </w:p>
        </w:tc>
        <w:tc>
          <w:tcPr/>
          <w:p>
            <w:pPr>
              <w:pStyle w:val="Compact"/>
              <w:jc w:val="left"/>
            </w:pPr>
            <w:r>
              <w:t xml:space="preserve">多天线单元、射频切换</w:t>
            </w:r>
          </w:p>
        </w:tc>
      </w:tr>
      <w:tr>
        <w:tc>
          <w:tcPr/>
          <w:p>
            <w:pPr>
              <w:pStyle w:val="Compact"/>
              <w:jc w:val="left"/>
            </w:pPr>
            <w:r>
              <w:t xml:space="preserve">5</w:t>
            </w:r>
          </w:p>
        </w:tc>
        <w:tc>
          <w:tcPr/>
          <w:p>
            <w:pPr>
              <w:pStyle w:val="Compact"/>
              <w:jc w:val="left"/>
            </w:pPr>
            <w:r>
              <w:t xml:space="preserve">CN202411755347.7</w:t>
            </w:r>
          </w:p>
        </w:tc>
        <w:tc>
          <w:tcPr/>
          <w:p>
            <w:pPr>
              <w:pStyle w:val="Compact"/>
              <w:jc w:val="left"/>
            </w:pPr>
            <w:r>
              <w:t xml:space="preserve">车辆卫星天线角度调整方法、装置和车辆</w:t>
            </w:r>
          </w:p>
        </w:tc>
        <w:tc>
          <w:tcPr/>
          <w:p>
            <w:pPr>
              <w:pStyle w:val="Compact"/>
              <w:jc w:val="left"/>
            </w:pPr>
            <w:r>
              <w:t xml:space="preserve">比亚迪股份有限公司</w:t>
            </w:r>
          </w:p>
        </w:tc>
        <w:tc>
          <w:tcPr/>
          <w:p>
            <w:pPr>
              <w:pStyle w:val="Compact"/>
              <w:jc w:val="left"/>
            </w:pPr>
            <w:r>
              <w:t xml:space="preserve">6.1.3</w:t>
            </w:r>
          </w:p>
        </w:tc>
        <w:tc>
          <w:tcPr/>
          <w:p>
            <w:pPr>
              <w:pStyle w:val="Compact"/>
              <w:jc w:val="left"/>
            </w:pPr>
            <w:r>
              <w:t xml:space="preserve">天线角度自适应调整</w:t>
            </w:r>
          </w:p>
        </w:tc>
      </w:tr>
      <w:tr>
        <w:tc>
          <w:tcPr/>
          <w:p>
            <w:pPr>
              <w:pStyle w:val="Compact"/>
              <w:jc w:val="left"/>
            </w:pPr>
            <w:r>
              <w:t xml:space="preserve">6</w:t>
            </w:r>
          </w:p>
        </w:tc>
        <w:tc>
          <w:tcPr/>
          <w:p>
            <w:pPr>
              <w:pStyle w:val="Compact"/>
              <w:jc w:val="left"/>
            </w:pPr>
            <w:r>
              <w:t xml:space="preserve">CN202411493441.X</w:t>
            </w:r>
          </w:p>
        </w:tc>
        <w:tc>
          <w:tcPr/>
          <w:p>
            <w:pPr>
              <w:pStyle w:val="Compact"/>
              <w:jc w:val="left"/>
            </w:pPr>
            <w:r>
              <w:t xml:space="preserve">车载卫星通信方法、装置、设备及存储介质</w:t>
            </w:r>
          </w:p>
        </w:tc>
        <w:tc>
          <w:tcPr/>
          <w:p>
            <w:pPr>
              <w:pStyle w:val="Compact"/>
              <w:jc w:val="left"/>
            </w:pPr>
            <w:r>
              <w:t xml:space="preserve">赛力斯汽车有限公司</w:t>
            </w:r>
          </w:p>
        </w:tc>
        <w:tc>
          <w:tcPr/>
          <w:p>
            <w:pPr>
              <w:pStyle w:val="Compact"/>
              <w:jc w:val="left"/>
            </w:pPr>
            <w:r>
              <w:t xml:space="preserve">5.2.1</w:t>
            </w:r>
          </w:p>
        </w:tc>
        <w:tc>
          <w:tcPr/>
          <w:p>
            <w:pPr>
              <w:pStyle w:val="Compact"/>
              <w:jc w:val="left"/>
            </w:pPr>
            <w:r>
              <w:t xml:space="preserve">卫星/蜂窝网络切换</w:t>
            </w:r>
          </w:p>
        </w:tc>
      </w:tr>
      <w:tr>
        <w:tc>
          <w:tcPr/>
          <w:p>
            <w:pPr>
              <w:pStyle w:val="Compact"/>
              <w:jc w:val="left"/>
            </w:pPr>
            <w:r>
              <w:t xml:space="preserve">7</w:t>
            </w:r>
          </w:p>
        </w:tc>
        <w:tc>
          <w:tcPr/>
          <w:p>
            <w:pPr>
              <w:pStyle w:val="Compact"/>
              <w:jc w:val="left"/>
            </w:pPr>
            <w:r>
              <w:t xml:space="preserve">CN202510276892.6</w:t>
            </w:r>
          </w:p>
        </w:tc>
        <w:tc>
          <w:tcPr/>
          <w:p>
            <w:pPr>
              <w:pStyle w:val="Compact"/>
              <w:jc w:val="left"/>
            </w:pPr>
            <w:r>
              <w:t xml:space="preserve">车载卫星通信系统收发能力下线检测方法、装置、设备及介质</w:t>
            </w:r>
          </w:p>
        </w:tc>
        <w:tc>
          <w:tcPr/>
          <w:p>
            <w:pPr>
              <w:pStyle w:val="Compact"/>
              <w:jc w:val="left"/>
            </w:pPr>
            <w:r>
              <w:t xml:space="preserve">赛力斯汽车有限公司</w:t>
            </w:r>
          </w:p>
        </w:tc>
        <w:tc>
          <w:tcPr/>
          <w:p>
            <w:pPr>
              <w:pStyle w:val="Compact"/>
              <w:jc w:val="left"/>
            </w:pPr>
            <w:r>
              <w:t xml:space="preserve">6.3</w:t>
            </w:r>
          </w:p>
        </w:tc>
        <w:tc>
          <w:tcPr/>
          <w:p>
            <w:pPr>
              <w:pStyle w:val="Compact"/>
              <w:jc w:val="left"/>
            </w:pPr>
            <w:r>
              <w:t xml:space="preserve">下线检测</w:t>
            </w:r>
          </w:p>
        </w:tc>
      </w:tr>
      <w:tr>
        <w:tc>
          <w:tcPr/>
          <w:p>
            <w:pPr>
              <w:pStyle w:val="Compact"/>
              <w:jc w:val="left"/>
            </w:pPr>
            <w:r>
              <w:t xml:space="preserve">8</w:t>
            </w:r>
          </w:p>
        </w:tc>
        <w:tc>
          <w:tcPr/>
          <w:p>
            <w:pPr>
              <w:pStyle w:val="Compact"/>
              <w:jc w:val="left"/>
            </w:pPr>
            <w:r>
              <w:t xml:space="preserve">CN202311559261.2</w:t>
            </w:r>
          </w:p>
        </w:tc>
        <w:tc>
          <w:tcPr/>
          <w:p>
            <w:pPr>
              <w:pStyle w:val="Compact"/>
              <w:jc w:val="left"/>
            </w:pPr>
            <w:r>
              <w:t xml:space="preserve">基于低轨卫星的车载通信方法、系统及车载控制设备</w:t>
            </w:r>
          </w:p>
        </w:tc>
        <w:tc>
          <w:tcPr/>
          <w:p>
            <w:pPr>
              <w:pStyle w:val="Compact"/>
              <w:jc w:val="left"/>
            </w:pPr>
            <w:r>
              <w:t xml:space="preserve">重庆长安汽车股份有限公司</w:t>
            </w:r>
          </w:p>
        </w:tc>
        <w:tc>
          <w:tcPr/>
          <w:p>
            <w:pPr>
              <w:pStyle w:val="Compact"/>
              <w:jc w:val="left"/>
            </w:pPr>
            <w:r>
              <w:t xml:space="preserve">5.2.2</w:t>
            </w:r>
          </w:p>
        </w:tc>
        <w:tc>
          <w:tcPr/>
          <w:p>
            <w:pPr>
              <w:pStyle w:val="Compact"/>
              <w:jc w:val="left"/>
            </w:pPr>
            <w:r>
              <w:t xml:space="preserve">多数据通道选择</w:t>
            </w:r>
          </w:p>
        </w:tc>
      </w:tr>
      <w:tr>
        <w:tc>
          <w:tcPr/>
          <w:p>
            <w:pPr>
              <w:pStyle w:val="Compact"/>
              <w:jc w:val="left"/>
            </w:pPr>
            <w:r>
              <w:t xml:space="preserve">9</w:t>
            </w:r>
          </w:p>
        </w:tc>
        <w:tc>
          <w:tcPr/>
          <w:p>
            <w:pPr>
              <w:pStyle w:val="Compact"/>
              <w:jc w:val="left"/>
            </w:pPr>
            <w:r>
              <w:t xml:space="preserve">CN202410300178.1</w:t>
            </w:r>
          </w:p>
        </w:tc>
        <w:tc>
          <w:tcPr/>
          <w:p>
            <w:pPr>
              <w:pStyle w:val="Compact"/>
              <w:jc w:val="left"/>
            </w:pPr>
            <w:r>
              <w:t xml:space="preserve">基于卫星的通信方法、装置、设备及存储介质</w:t>
            </w:r>
          </w:p>
        </w:tc>
        <w:tc>
          <w:tcPr/>
          <w:p>
            <w:pPr>
              <w:pStyle w:val="Compact"/>
              <w:jc w:val="left"/>
            </w:pPr>
            <w:r>
              <w:t xml:space="preserve">浙江极氪智能科技有限公司</w:t>
            </w:r>
          </w:p>
        </w:tc>
        <w:tc>
          <w:tcPr/>
          <w:p>
            <w:pPr>
              <w:pStyle w:val="Compact"/>
              <w:jc w:val="left"/>
            </w:pPr>
            <w:r>
              <w:t xml:space="preserve">-</w:t>
            </w:r>
          </w:p>
        </w:tc>
        <w:tc>
          <w:tcPr/>
          <w:p>
            <w:pPr>
              <w:pStyle w:val="Compact"/>
              <w:jc w:val="left"/>
            </w:pPr>
            <w:r>
              <w:t xml:space="preserve">卫星选择策略</w:t>
            </w:r>
          </w:p>
        </w:tc>
      </w:tr>
      <w:tr>
        <w:tc>
          <w:tcPr/>
          <w:p>
            <w:pPr>
              <w:pStyle w:val="Compact"/>
              <w:jc w:val="left"/>
            </w:pPr>
            <w:r>
              <w:t xml:space="preserve">10</w:t>
            </w:r>
          </w:p>
        </w:tc>
        <w:tc>
          <w:tcPr/>
          <w:p>
            <w:pPr>
              <w:pStyle w:val="Compact"/>
              <w:jc w:val="left"/>
            </w:pPr>
            <w:r>
              <w:t xml:space="preserve">CN202421143420.0</w:t>
            </w:r>
          </w:p>
        </w:tc>
        <w:tc>
          <w:tcPr/>
          <w:p>
            <w:pPr>
              <w:pStyle w:val="Compact"/>
              <w:jc w:val="left"/>
            </w:pPr>
            <w:r>
              <w:t xml:space="preserve">卫星通讯终端及车辆</w:t>
            </w:r>
          </w:p>
        </w:tc>
        <w:tc>
          <w:tcPr/>
          <w:p>
            <w:pPr>
              <w:pStyle w:val="Compact"/>
              <w:jc w:val="left"/>
            </w:pPr>
            <w:r>
              <w:t xml:space="preserve">重庆长安科技有限责任公司</w:t>
            </w:r>
          </w:p>
        </w:tc>
        <w:tc>
          <w:tcPr/>
          <w:p>
            <w:pPr>
              <w:pStyle w:val="Compact"/>
              <w:jc w:val="left"/>
            </w:pPr>
            <w:r>
              <w:t xml:space="preserve">7.4</w:t>
            </w:r>
          </w:p>
        </w:tc>
        <w:tc>
          <w:tcPr/>
          <w:p>
            <w:pPr>
              <w:pStyle w:val="Compact"/>
              <w:jc w:val="left"/>
            </w:pPr>
            <w:r>
              <w:t xml:space="preserve">快速插拔连接器</w:t>
            </w:r>
          </w:p>
        </w:tc>
      </w:tr>
      <w:tr>
        <w:tc>
          <w:tcPr/>
          <w:p>
            <w:pPr>
              <w:pStyle w:val="Compact"/>
              <w:jc w:val="left"/>
            </w:pPr>
            <w:r>
              <w:t xml:space="preserve">11</w:t>
            </w:r>
          </w:p>
        </w:tc>
        <w:tc>
          <w:tcPr/>
          <w:p>
            <w:pPr>
              <w:pStyle w:val="Compact"/>
              <w:jc w:val="left"/>
            </w:pPr>
            <w:r>
              <w:t xml:space="preserve">CN202111272674.3</w:t>
            </w:r>
          </w:p>
        </w:tc>
        <w:tc>
          <w:tcPr/>
          <w:p>
            <w:pPr>
              <w:pStyle w:val="Compact"/>
              <w:jc w:val="left"/>
            </w:pPr>
            <w:r>
              <w:t xml:space="preserve">车载卫星通信系统及车辆</w:t>
            </w:r>
          </w:p>
        </w:tc>
        <w:tc>
          <w:tcPr/>
          <w:p>
            <w:pPr>
              <w:pStyle w:val="Compact"/>
              <w:jc w:val="left"/>
            </w:pPr>
            <w:r>
              <w:t xml:space="preserve">吉利科技集团有限公司</w:t>
            </w:r>
          </w:p>
        </w:tc>
        <w:tc>
          <w:tcPr/>
          <w:p>
            <w:pPr>
              <w:pStyle w:val="Compact"/>
              <w:jc w:val="left"/>
            </w:pPr>
            <w:r>
              <w:t xml:space="preserve">6.1.1</w:t>
            </w:r>
          </w:p>
        </w:tc>
        <w:tc>
          <w:tcPr/>
          <w:p>
            <w:pPr>
              <w:pStyle w:val="Compact"/>
              <w:jc w:val="left"/>
            </w:pPr>
            <w:r>
              <w:t xml:space="preserve">低轮廓平板阵列天线</w:t>
            </w:r>
          </w:p>
        </w:tc>
      </w:tr>
      <w:tr>
        <w:tc>
          <w:tcPr/>
          <w:p>
            <w:pPr>
              <w:pStyle w:val="Compact"/>
              <w:jc w:val="left"/>
            </w:pPr>
            <w:r>
              <w:t xml:space="preserve">12</w:t>
            </w:r>
          </w:p>
        </w:tc>
        <w:tc>
          <w:tcPr/>
          <w:p>
            <w:pPr>
              <w:pStyle w:val="Compact"/>
              <w:jc w:val="left"/>
            </w:pPr>
            <w:r>
              <w:t xml:space="preserve">CN202510901536.9</w:t>
            </w:r>
          </w:p>
        </w:tc>
        <w:tc>
          <w:tcPr/>
          <w:p>
            <w:pPr>
              <w:pStyle w:val="Compact"/>
              <w:jc w:val="left"/>
            </w:pPr>
            <w:r>
              <w:t xml:space="preserve">卫星通信方法、存储介质、控制器及车辆</w:t>
            </w:r>
          </w:p>
        </w:tc>
        <w:tc>
          <w:tcPr/>
          <w:p>
            <w:pPr>
              <w:pStyle w:val="Compact"/>
              <w:jc w:val="left"/>
            </w:pPr>
            <w:r>
              <w:t xml:space="preserve">比亚迪股份有限公司</w:t>
            </w:r>
          </w:p>
        </w:tc>
        <w:tc>
          <w:tcPr/>
          <w:p>
            <w:pPr>
              <w:pStyle w:val="Compact"/>
              <w:jc w:val="left"/>
            </w:pPr>
            <w:r>
              <w:t xml:space="preserve">-</w:t>
            </w:r>
          </w:p>
        </w:tc>
        <w:tc>
          <w:tcPr/>
          <w:p>
            <w:pPr>
              <w:pStyle w:val="Compact"/>
              <w:jc w:val="left"/>
            </w:pPr>
            <w:r>
              <w:t xml:space="preserve">波束联合接收</w:t>
            </w:r>
          </w:p>
        </w:tc>
      </w:tr>
      <w:tr>
        <w:tc>
          <w:tcPr/>
          <w:p>
            <w:pPr>
              <w:pStyle w:val="Compact"/>
              <w:jc w:val="left"/>
            </w:pPr>
            <w:r>
              <w:t xml:space="preserve">13</w:t>
            </w:r>
          </w:p>
        </w:tc>
        <w:tc>
          <w:tcPr/>
          <w:p>
            <w:pPr>
              <w:pStyle w:val="Compact"/>
              <w:jc w:val="left"/>
            </w:pPr>
            <w:r>
              <w:t xml:space="preserve">CN201911354166.2</w:t>
            </w:r>
          </w:p>
        </w:tc>
        <w:tc>
          <w:tcPr/>
          <w:p>
            <w:pPr>
              <w:pStyle w:val="Compact"/>
              <w:jc w:val="left"/>
            </w:pPr>
            <w:r>
              <w:t xml:space="preserve">一种行驶行为的确定方法、装置、车辆及存储介质</w:t>
            </w:r>
          </w:p>
        </w:tc>
        <w:tc>
          <w:tcPr/>
          <w:p>
            <w:pPr>
              <w:pStyle w:val="Compact"/>
              <w:jc w:val="left"/>
            </w:pPr>
            <w:r>
              <w:t xml:space="preserve">浙江吉利汽车研究院有限公司</w:t>
            </w:r>
          </w:p>
        </w:tc>
        <w:tc>
          <w:tcPr/>
          <w:p>
            <w:pPr>
              <w:pStyle w:val="Compact"/>
              <w:jc w:val="left"/>
            </w:pPr>
            <w:r>
              <w:t xml:space="preserve">-</w:t>
            </w:r>
          </w:p>
        </w:tc>
        <w:tc>
          <w:tcPr/>
          <w:p>
            <w:pPr>
              <w:pStyle w:val="Compact"/>
              <w:jc w:val="left"/>
            </w:pPr>
            <w:r>
              <w:t xml:space="preserve">卫星信号丢失处理</w:t>
            </w:r>
          </w:p>
        </w:tc>
      </w:tr>
      <w:tr>
        <w:tc>
          <w:tcPr/>
          <w:p>
            <w:pPr>
              <w:pStyle w:val="Compact"/>
              <w:jc w:val="left"/>
            </w:pPr>
            <w:r>
              <w:t xml:space="preserve">14</w:t>
            </w:r>
          </w:p>
        </w:tc>
        <w:tc>
          <w:tcPr/>
          <w:p>
            <w:pPr>
              <w:pStyle w:val="Compact"/>
              <w:jc w:val="left"/>
            </w:pPr>
            <w:r>
              <w:t xml:space="preserve">CN202210705101.3</w:t>
            </w:r>
          </w:p>
        </w:tc>
        <w:tc>
          <w:tcPr/>
          <w:p>
            <w:pPr>
              <w:pStyle w:val="Compact"/>
              <w:jc w:val="left"/>
            </w:pPr>
            <w:r>
              <w:t xml:space="preserve">车辆卫星通讯方法、装置、设备及计算机可读存储介质</w:t>
            </w:r>
          </w:p>
        </w:tc>
        <w:tc>
          <w:tcPr/>
          <w:p>
            <w:pPr>
              <w:pStyle w:val="Compact"/>
              <w:jc w:val="left"/>
            </w:pPr>
            <w:r>
              <w:t xml:space="preserve">浙江吉利控股集团有限公司</w:t>
            </w:r>
          </w:p>
        </w:tc>
        <w:tc>
          <w:tcPr/>
          <w:p>
            <w:pPr>
              <w:pStyle w:val="Compact"/>
              <w:jc w:val="left"/>
            </w:pPr>
            <w:r>
              <w:t xml:space="preserve">-</w:t>
            </w:r>
          </w:p>
        </w:tc>
        <w:tc>
          <w:tcPr/>
          <w:p>
            <w:pPr>
              <w:pStyle w:val="Compact"/>
              <w:jc w:val="left"/>
            </w:pPr>
            <w:r>
              <w:t xml:space="preserve">卫星通讯预约时段</w:t>
            </w:r>
          </w:p>
        </w:tc>
      </w:tr>
    </w:tbl>
    <w:bookmarkEnd w:id="92"/>
    <w:bookmarkStart w:id="93" w:name="b.2-标准条款对照表"/>
    <w:p>
      <w:pPr>
        <w:pStyle w:val="Heading3"/>
      </w:pPr>
      <w:r>
        <w:t xml:space="preserve">B.2 标准条款对照表</w:t>
      </w:r>
    </w:p>
    <w:tbl>
      <w:tblPr>
        <w:tblStyle w:val="Table"/>
        <w:tblW w:type="pct" w:w="5000"/>
        <w:tblLook w:firstRow="1" w:lastRow="0" w:firstColumn="0" w:lastColumn="0" w:noHBand="0" w:noVBand="0" w:val="0020"/>
      </w:tblPr>
      <w:tblGrid>
        <w:gridCol w:w="990"/>
        <w:gridCol w:w="1320"/>
        <w:gridCol w:w="1650"/>
        <w:gridCol w:w="2310"/>
        <w:gridCol w:w="1650"/>
      </w:tblGrid>
      <w:tr>
        <w:trPr>
          <w:tblHeader w:val="true"/>
        </w:trPr>
        <w:tc>
          <w:tcPr/>
          <w:p>
            <w:pPr>
              <w:pStyle w:val="Compact"/>
              <w:jc w:val="left"/>
            </w:pPr>
            <w:r>
              <w:t xml:space="preserve">序号</w:t>
            </w:r>
          </w:p>
        </w:tc>
        <w:tc>
          <w:tcPr/>
          <w:p>
            <w:pPr>
              <w:pStyle w:val="Compact"/>
              <w:jc w:val="left"/>
            </w:pPr>
            <w:r>
              <w:t xml:space="preserve">标准号</w:t>
            </w:r>
          </w:p>
        </w:tc>
        <w:tc>
          <w:tcPr/>
          <w:p>
            <w:pPr>
              <w:pStyle w:val="Compact"/>
              <w:jc w:val="left"/>
            </w:pPr>
            <w:r>
              <w:t xml:space="preserve">标准名称</w:t>
            </w:r>
          </w:p>
        </w:tc>
        <w:tc>
          <w:tcPr/>
          <w:p>
            <w:pPr>
              <w:pStyle w:val="Compact"/>
              <w:jc w:val="left"/>
            </w:pPr>
            <w:r>
              <w:t xml:space="preserve">规范引用章节</w:t>
            </w:r>
          </w:p>
        </w:tc>
        <w:tc>
          <w:tcPr/>
          <w:p>
            <w:pPr>
              <w:pStyle w:val="Compact"/>
              <w:jc w:val="left"/>
            </w:pPr>
            <w:r>
              <w:t xml:space="preserve">引用内容</w:t>
            </w:r>
          </w:p>
        </w:tc>
      </w:tr>
      <w:tr>
        <w:tc>
          <w:tcPr/>
          <w:p>
            <w:pPr>
              <w:pStyle w:val="Compact"/>
              <w:jc w:val="left"/>
            </w:pPr>
            <w:r>
              <w:t xml:space="preserve">1</w:t>
            </w:r>
          </w:p>
        </w:tc>
        <w:tc>
          <w:tcPr/>
          <w:p>
            <w:pPr>
              <w:pStyle w:val="Compact"/>
              <w:jc w:val="left"/>
            </w:pPr>
            <w:r>
              <w:t xml:space="preserve">YD/T 4517.4-2024</w:t>
            </w:r>
          </w:p>
        </w:tc>
        <w:tc>
          <w:tcPr/>
          <w:p>
            <w:pPr>
              <w:pStyle w:val="Compact"/>
              <w:jc w:val="left"/>
            </w:pPr>
            <w:r>
              <w:t xml:space="preserve">车联网通信设备电磁兼容性要求和测量方法 第4部分：车载卫星通信设备</w:t>
            </w:r>
          </w:p>
        </w:tc>
        <w:tc>
          <w:tcPr/>
          <w:p>
            <w:pPr>
              <w:pStyle w:val="Compact"/>
              <w:jc w:val="left"/>
            </w:pPr>
            <w:r>
              <w:t xml:space="preserve">全文</w:t>
            </w:r>
          </w:p>
        </w:tc>
        <w:tc>
          <w:tcPr/>
          <w:p>
            <w:pPr>
              <w:pStyle w:val="Compact"/>
              <w:jc w:val="left"/>
            </w:pPr>
            <w:r>
              <w:t xml:space="preserve">EMC要求和测量方法</w:t>
            </w:r>
          </w:p>
        </w:tc>
      </w:tr>
      <w:tr>
        <w:tc>
          <w:tcPr/>
          <w:p>
            <w:pPr>
              <w:pStyle w:val="Compact"/>
              <w:jc w:val="left"/>
            </w:pPr>
            <w:r>
              <w:t xml:space="preserve">2</w:t>
            </w:r>
          </w:p>
        </w:tc>
        <w:tc>
          <w:tcPr/>
          <w:p>
            <w:pPr>
              <w:pStyle w:val="Compact"/>
              <w:jc w:val="left"/>
            </w:pPr>
            <w:r>
              <w:t xml:space="preserve">GB/T 6113.104</w:t>
            </w:r>
          </w:p>
        </w:tc>
        <w:tc>
          <w:tcPr/>
          <w:p>
            <w:pPr>
              <w:pStyle w:val="Compact"/>
              <w:jc w:val="left"/>
            </w:pPr>
            <w:r>
              <w:t xml:space="preserve">无线电骚扰和抗扰度测量设备和测量方法规范</w:t>
            </w:r>
          </w:p>
        </w:tc>
        <w:tc>
          <w:tcPr/>
          <w:p>
            <w:pPr>
              <w:pStyle w:val="Compact"/>
              <w:jc w:val="left"/>
            </w:pPr>
            <w:r>
              <w:t xml:space="preserve">9.1.1</w:t>
            </w:r>
          </w:p>
        </w:tc>
        <w:tc>
          <w:tcPr/>
          <w:p>
            <w:pPr>
              <w:pStyle w:val="Compact"/>
              <w:jc w:val="left"/>
            </w:pPr>
            <w:r>
              <w:t xml:space="preserve">辐射杂散测量场地</w:t>
            </w:r>
          </w:p>
        </w:tc>
      </w:tr>
      <w:tr>
        <w:tc>
          <w:tcPr/>
          <w:p>
            <w:pPr>
              <w:pStyle w:val="Compact"/>
              <w:jc w:val="left"/>
            </w:pPr>
            <w:r>
              <w:t xml:space="preserve">3</w:t>
            </w:r>
          </w:p>
        </w:tc>
        <w:tc>
          <w:tcPr/>
          <w:p>
            <w:pPr>
              <w:pStyle w:val="Compact"/>
              <w:jc w:val="left"/>
            </w:pPr>
            <w:r>
              <w:t xml:space="preserve">GB/T 18655-2018</w:t>
            </w:r>
          </w:p>
        </w:tc>
        <w:tc>
          <w:tcPr/>
          <w:p>
            <w:pPr>
              <w:pStyle w:val="Compact"/>
              <w:jc w:val="left"/>
            </w:pPr>
            <w:r>
              <w:t xml:space="preserve">车辆、船和内燃机 无线电骚扰特性</w:t>
            </w:r>
          </w:p>
        </w:tc>
        <w:tc>
          <w:tcPr/>
          <w:p>
            <w:pPr>
              <w:pStyle w:val="Compact"/>
              <w:jc w:val="left"/>
            </w:pPr>
            <w:r>
              <w:t xml:space="preserve">9.1.2/9.1.3</w:t>
            </w:r>
          </w:p>
        </w:tc>
        <w:tc>
          <w:tcPr/>
          <w:p>
            <w:pPr>
              <w:pStyle w:val="Compact"/>
              <w:jc w:val="left"/>
            </w:pPr>
            <w:r>
              <w:t xml:space="preserve">辐射/传导骚扰测量</w:t>
            </w:r>
          </w:p>
        </w:tc>
      </w:tr>
      <w:tr>
        <w:tc>
          <w:tcPr/>
          <w:p>
            <w:pPr>
              <w:pStyle w:val="Compact"/>
              <w:jc w:val="left"/>
            </w:pPr>
            <w:r>
              <w:t xml:space="preserve">4</w:t>
            </w:r>
          </w:p>
        </w:tc>
        <w:tc>
          <w:tcPr/>
          <w:p>
            <w:pPr>
              <w:pStyle w:val="Compact"/>
              <w:jc w:val="left"/>
            </w:pPr>
            <w:r>
              <w:t xml:space="preserve">GB/T 19951</w:t>
            </w:r>
          </w:p>
        </w:tc>
        <w:tc>
          <w:tcPr/>
          <w:p>
            <w:pPr>
              <w:pStyle w:val="Compact"/>
              <w:jc w:val="left"/>
            </w:pPr>
            <w:r>
              <w:t xml:space="preserve">道路车辆 电气/电子部件对静电放电抗扰性的试验方法</w:t>
            </w:r>
          </w:p>
        </w:tc>
        <w:tc>
          <w:tcPr/>
          <w:p>
            <w:pPr>
              <w:pStyle w:val="Compact"/>
              <w:jc w:val="left"/>
            </w:pPr>
            <w:r>
              <w:t xml:space="preserve">9.2.1</w:t>
            </w:r>
          </w:p>
        </w:tc>
        <w:tc>
          <w:tcPr/>
          <w:p>
            <w:pPr>
              <w:pStyle w:val="Compact"/>
              <w:jc w:val="left"/>
            </w:pPr>
            <w:r>
              <w:t xml:space="preserve">静电放电抗扰度试验</w:t>
            </w:r>
          </w:p>
        </w:tc>
      </w:tr>
      <w:tr>
        <w:tc>
          <w:tcPr/>
          <w:p>
            <w:pPr>
              <w:pStyle w:val="Compact"/>
              <w:jc w:val="left"/>
            </w:pPr>
            <w:r>
              <w:t xml:space="preserve">5</w:t>
            </w:r>
          </w:p>
        </w:tc>
        <w:tc>
          <w:tcPr/>
          <w:p>
            <w:pPr>
              <w:pStyle w:val="Compact"/>
              <w:jc w:val="left"/>
            </w:pPr>
            <w:r>
              <w:t xml:space="preserve">GB/T 21437.2</w:t>
            </w:r>
          </w:p>
        </w:tc>
        <w:tc>
          <w:tcPr/>
          <w:p>
            <w:pPr>
              <w:pStyle w:val="Compact"/>
              <w:jc w:val="left"/>
            </w:pPr>
            <w:r>
              <w:t xml:space="preserve">道路车辆 由传导和耦合引起的电骚扰 第2部分</w:t>
            </w:r>
          </w:p>
        </w:tc>
        <w:tc>
          <w:tcPr/>
          <w:p>
            <w:pPr>
              <w:pStyle w:val="Compact"/>
              <w:jc w:val="left"/>
            </w:pPr>
            <w:r>
              <w:t xml:space="preserve">7.3.2</w:t>
            </w:r>
          </w:p>
        </w:tc>
        <w:tc>
          <w:tcPr/>
          <w:p>
            <w:pPr>
              <w:pStyle w:val="Compact"/>
              <w:jc w:val="left"/>
            </w:pPr>
            <w:r>
              <w:t xml:space="preserve">电瞬态传导抗扰度</w:t>
            </w:r>
          </w:p>
        </w:tc>
      </w:tr>
      <w:tr>
        <w:tc>
          <w:tcPr/>
          <w:p>
            <w:pPr>
              <w:pStyle w:val="Compact"/>
              <w:jc w:val="left"/>
            </w:pPr>
            <w:r>
              <w:t xml:space="preserve">6</w:t>
            </w:r>
          </w:p>
        </w:tc>
        <w:tc>
          <w:tcPr/>
          <w:p>
            <w:pPr>
              <w:pStyle w:val="Compact"/>
              <w:jc w:val="left"/>
            </w:pPr>
            <w:r>
              <w:t xml:space="preserve">GB/T 21437.3</w:t>
            </w:r>
          </w:p>
        </w:tc>
        <w:tc>
          <w:tcPr/>
          <w:p>
            <w:pPr>
              <w:pStyle w:val="Compact"/>
              <w:jc w:val="left"/>
            </w:pPr>
            <w:r>
              <w:t xml:space="preserve">道路车辆 由传导和耦合引起的电骚扰 第3部分</w:t>
            </w:r>
          </w:p>
        </w:tc>
        <w:tc>
          <w:tcPr/>
          <w:p>
            <w:pPr>
              <w:pStyle w:val="Compact"/>
              <w:jc w:val="left"/>
            </w:pPr>
            <w:r>
              <w:t xml:space="preserve">8.2.2</w:t>
            </w:r>
          </w:p>
        </w:tc>
        <w:tc>
          <w:tcPr/>
          <w:p>
            <w:pPr>
              <w:pStyle w:val="Compact"/>
              <w:jc w:val="left"/>
            </w:pPr>
            <w:r>
              <w:t xml:space="preserve">导线电瞬态传导抗扰度</w:t>
            </w:r>
          </w:p>
        </w:tc>
      </w:tr>
      <w:tr>
        <w:tc>
          <w:tcPr/>
          <w:p>
            <w:pPr>
              <w:pStyle w:val="Compact"/>
              <w:jc w:val="left"/>
            </w:pPr>
            <w:r>
              <w:t xml:space="preserve">7</w:t>
            </w:r>
          </w:p>
        </w:tc>
        <w:tc>
          <w:tcPr/>
          <w:p>
            <w:pPr>
              <w:pStyle w:val="Compact"/>
              <w:jc w:val="left"/>
            </w:pPr>
            <w:r>
              <w:t xml:space="preserve">GB/T 33014.2</w:t>
            </w:r>
          </w:p>
        </w:tc>
        <w:tc>
          <w:tcPr/>
          <w:p>
            <w:pPr>
              <w:pStyle w:val="Compact"/>
              <w:jc w:val="left"/>
            </w:pPr>
            <w:r>
              <w:t xml:space="preserve">道路车辆 电气/电子部件对窄带辐射电磁能的抗扰性试验方法 第2部分</w:t>
            </w:r>
          </w:p>
        </w:tc>
        <w:tc>
          <w:tcPr/>
          <w:p>
            <w:pPr>
              <w:pStyle w:val="Compact"/>
              <w:jc w:val="left"/>
            </w:pPr>
            <w:r>
              <w:t xml:space="preserve">9.2.2</w:t>
            </w:r>
          </w:p>
        </w:tc>
        <w:tc>
          <w:tcPr/>
          <w:p>
            <w:pPr>
              <w:pStyle w:val="Compact"/>
              <w:jc w:val="left"/>
            </w:pPr>
            <w:r>
              <w:t xml:space="preserve">电磁辐射抗扰度试验</w:t>
            </w:r>
          </w:p>
        </w:tc>
      </w:tr>
      <w:tr>
        <w:tc>
          <w:tcPr/>
          <w:p>
            <w:pPr>
              <w:pStyle w:val="Compact"/>
              <w:jc w:val="left"/>
            </w:pPr>
            <w:r>
              <w:t xml:space="preserve">8</w:t>
            </w:r>
          </w:p>
        </w:tc>
        <w:tc>
          <w:tcPr/>
          <w:p>
            <w:pPr>
              <w:pStyle w:val="Compact"/>
              <w:jc w:val="left"/>
            </w:pPr>
            <w:r>
              <w:t xml:space="preserve">GB/T 33014.4</w:t>
            </w:r>
          </w:p>
        </w:tc>
        <w:tc>
          <w:tcPr/>
          <w:p>
            <w:pPr>
              <w:pStyle w:val="Compact"/>
              <w:jc w:val="left"/>
            </w:pPr>
            <w:r>
              <w:t xml:space="preserve">道路车辆 电气/电子部件对窄带辐射电磁能的抗扰性试验方法 第4部分</w:t>
            </w:r>
          </w:p>
        </w:tc>
        <w:tc>
          <w:tcPr/>
          <w:p>
            <w:pPr>
              <w:pStyle w:val="Compact"/>
              <w:jc w:val="left"/>
            </w:pPr>
            <w:r>
              <w:t xml:space="preserve">9.2.3</w:t>
            </w:r>
          </w:p>
        </w:tc>
        <w:tc>
          <w:tcPr/>
          <w:p>
            <w:pPr>
              <w:pStyle w:val="Compact"/>
              <w:jc w:val="left"/>
            </w:pPr>
            <w:r>
              <w:t xml:space="preserve">大电流注入抗扰度试验</w:t>
            </w:r>
          </w:p>
        </w:tc>
      </w:tr>
      <w:tr>
        <w:tc>
          <w:tcPr/>
          <w:p>
            <w:pPr>
              <w:pStyle w:val="Compact"/>
              <w:jc w:val="left"/>
            </w:pPr>
            <w:r>
              <w:t xml:space="preserve">9</w:t>
            </w:r>
          </w:p>
        </w:tc>
        <w:tc>
          <w:tcPr/>
          <w:p>
            <w:pPr>
              <w:pStyle w:val="Compact"/>
              <w:jc w:val="left"/>
            </w:pPr>
            <w:r>
              <w:t xml:space="preserve">YD/T 1483</w:t>
            </w:r>
          </w:p>
        </w:tc>
        <w:tc>
          <w:tcPr/>
          <w:p>
            <w:pPr>
              <w:pStyle w:val="Compact"/>
              <w:jc w:val="left"/>
            </w:pPr>
            <w:r>
              <w:t xml:space="preserve">无线电设备杂散发射技术要求和测量方法</w:t>
            </w:r>
          </w:p>
        </w:tc>
        <w:tc>
          <w:tcPr/>
          <w:p>
            <w:pPr>
              <w:pStyle w:val="Compact"/>
              <w:jc w:val="left"/>
            </w:pPr>
            <w:r>
              <w:t xml:space="preserve">9.1.1</w:t>
            </w:r>
          </w:p>
        </w:tc>
        <w:tc>
          <w:tcPr/>
          <w:p>
            <w:pPr>
              <w:pStyle w:val="Compact"/>
              <w:jc w:val="left"/>
            </w:pPr>
            <w:r>
              <w:t xml:space="preserve">辐射杂散测量方法</w:t>
            </w:r>
          </w:p>
        </w:tc>
      </w:tr>
    </w:tbl>
    <w:p>
      <w:r>
        <w:pict>
          <v:rect style="width:0;height:1.5pt" o:hralign="center" o:hrstd="t" o:hr="t"/>
        </w:pict>
      </w:r>
    </w:p>
    <w:p>
      <w:pPr>
        <w:pStyle w:val="FirstParagraph"/>
      </w:pPr>
      <w:r>
        <w:rPr>
          <w:bCs/>
          <w:b/>
        </w:rPr>
        <w:t xml:space="preserve">规范编制说明</w:t>
      </w:r>
    </w:p>
    <w:p>
      <w:pPr>
        <w:pStyle w:val="BodyText"/>
      </w:pPr>
      <w:r>
        <w:t xml:space="preserve">本规范编制过程中参考了以下技术文件：</w:t>
      </w:r>
    </w:p>
    <w:p>
      <w:pPr>
        <w:numPr>
          <w:ilvl w:val="0"/>
          <w:numId w:val="1004"/>
        </w:numPr>
        <w:pStyle w:val="Compact"/>
      </w:pPr>
      <w:r>
        <w:t xml:space="preserve">《车载低轨卫星通信系统EMC正向设计技术研究方案》（最终稿）</w:t>
      </w:r>
    </w:p>
    <w:p>
      <w:pPr>
        <w:numPr>
          <w:ilvl w:val="0"/>
          <w:numId w:val="1004"/>
        </w:numPr>
        <w:pStyle w:val="Compact"/>
      </w:pPr>
      <w:r>
        <w:t xml:space="preserve">YD/T 4517.4-2024《车联网通信设备电磁兼容性要求和测量方法 第4部分：车载卫星通信设备》</w:t>
      </w:r>
    </w:p>
    <w:p>
      <w:pPr>
        <w:numPr>
          <w:ilvl w:val="0"/>
          <w:numId w:val="1004"/>
        </w:numPr>
        <w:pStyle w:val="Compact"/>
      </w:pPr>
      <w:r>
        <w:t xml:space="preserve">相关专利技术文件15份</w:t>
      </w:r>
    </w:p>
    <w:p>
      <w:pPr>
        <w:pStyle w:val="FirstParagraph"/>
      </w:pPr>
      <w:r>
        <w:t xml:space="preserve">本规范由中国第一汽车股份有限公司智能网联研究院负责解释。</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2026-02-10T07:20:00Z</dcterms:created>
  <dcterms:modified xsi:type="dcterms:W3CDTF">2026-02-10T07:20:00Z</dcterms:modified>
</cp:coreProperties>
</file>

<file path=docProps/custom.xml><?xml version="1.0" encoding="utf-8"?>
<Properties xmlns="http://schemas.openxmlformats.org/officeDocument/2006/custom-properties" xmlns:vt="http://schemas.openxmlformats.org/officeDocument/2006/docPropsVTypes"/>
</file>