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544309">
      <w:pPr>
        <w:jc w:val="center"/>
        <w:rPr>
          <w:rFonts w:hint="default" w:ascii="Times New Roman" w:hAnsi="Times New Roman" w:eastAsia="黑体" w:cs="Times New Roman"/>
          <w:sz w:val="32"/>
          <w:szCs w:val="32"/>
        </w:rPr>
      </w:pPr>
      <w:bookmarkStart w:id="91" w:name="_GoBack"/>
      <w:bookmarkEnd w:id="91"/>
      <w:r>
        <w:rPr>
          <w:rFonts w:hint="default" w:ascii="Times New Roman" w:hAnsi="Times New Roman" w:eastAsia="黑体" w:cs="Times New Roman"/>
          <w:sz w:val="32"/>
          <w:szCs w:val="32"/>
        </w:rPr>
        <mc:AlternateContent>
          <mc:Choice Requires="wps">
            <w:drawing>
              <wp:anchor distT="0" distB="0" distL="114300" distR="114300" simplePos="0" relativeHeight="251659264" behindDoc="0" locked="0" layoutInCell="1" allowOverlap="1">
                <wp:simplePos x="0" y="0"/>
                <wp:positionH relativeFrom="column">
                  <wp:posOffset>4346575</wp:posOffset>
                </wp:positionH>
                <wp:positionV relativeFrom="paragraph">
                  <wp:posOffset>-45085</wp:posOffset>
                </wp:positionV>
                <wp:extent cx="842010" cy="461645"/>
                <wp:effectExtent l="0" t="0" r="15875" b="14605"/>
                <wp:wrapNone/>
                <wp:docPr id="1" name="文本框 1"/>
                <wp:cNvGraphicFramePr/>
                <a:graphic xmlns:a="http://schemas.openxmlformats.org/drawingml/2006/main">
                  <a:graphicData uri="http://schemas.microsoft.com/office/word/2010/wordprocessingShape">
                    <wps:wsp>
                      <wps:cNvSpPr txBox="1"/>
                      <wps:spPr>
                        <a:xfrm>
                          <a:off x="0" y="0"/>
                          <a:ext cx="841972" cy="461726"/>
                        </a:xfrm>
                        <a:prstGeom prst="rect">
                          <a:avLst/>
                        </a:prstGeom>
                        <a:solidFill>
                          <a:schemeClr val="lt1"/>
                        </a:solidFill>
                        <a:ln w="6350">
                          <a:solidFill>
                            <a:prstClr val="black"/>
                          </a:solidFill>
                        </a:ln>
                      </wps:spPr>
                      <wps:txbx>
                        <w:txbxContent>
                          <w:p w14:paraId="5769716B">
                            <w:pPr>
                              <w:jc w:val="center"/>
                            </w:pPr>
                            <w:r>
                              <w:rPr>
                                <w:rFonts w:hint="eastAsia"/>
                              </w:rPr>
                              <w:t>内部资料</w:t>
                            </w:r>
                          </w:p>
                          <w:p w14:paraId="330A11B5">
                            <w:pPr>
                              <w:jc w:val="center"/>
                            </w:pPr>
                            <w:r>
                              <w:t>注意保密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42.25pt;margin-top:-3.55pt;height:36.35pt;width:66.3pt;z-index:251659264;v-text-anchor:middle;mso-width-relative:page;mso-height-relative:page;" fillcolor="#FFFFFF [3201]" filled="t" stroked="t" coordsize="21600,21600" o:gfxdata="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KMaTM2AAA&#10;AAkBAAAPAAAAAAAAAAEAIAAAACIAAABkcnMvZG93bnJldi54bWxQSwECFAAUAAAACACHTuJAjXDI&#10;GVcCAAC4BAAADgAAAAAAAAABACAAAAAnAQAAZHJzL2Uyb0RvYy54bWxQSwUGAAAAAAYABgBZAQAA&#10;8AUAAAAA&#10;">
                <v:fill on="t" focussize="0,0"/>
                <v:stroke weight="0.5pt" color="#000000" joinstyle="round"/>
                <v:imagedata o:title=""/>
                <o:lock v:ext="edit" aspectratio="f"/>
                <v:textbox>
                  <w:txbxContent>
                    <w:p w14:paraId="5769716B">
                      <w:pPr>
                        <w:jc w:val="center"/>
                      </w:pPr>
                      <w:r>
                        <w:rPr>
                          <w:rFonts w:hint="eastAsia"/>
                        </w:rPr>
                        <w:t>内部资料</w:t>
                      </w:r>
                    </w:p>
                    <w:p w14:paraId="330A11B5">
                      <w:pPr>
                        <w:jc w:val="center"/>
                      </w:pPr>
                      <w:r>
                        <w:t>注意保密</w:t>
                      </w:r>
                    </w:p>
                  </w:txbxContent>
                </v:textbox>
              </v:shape>
            </w:pict>
          </mc:Fallback>
        </mc:AlternateContent>
      </w:r>
    </w:p>
    <w:p w14:paraId="1B4292E8">
      <w:pPr>
        <w:jc w:val="center"/>
        <w:rPr>
          <w:rFonts w:hint="default" w:ascii="Times New Roman" w:hAnsi="Times New Roman" w:eastAsia="黑体" w:cs="Times New Roman"/>
          <w:sz w:val="32"/>
          <w:szCs w:val="32"/>
        </w:rPr>
      </w:pPr>
    </w:p>
    <w:p w14:paraId="680206C1">
      <w:pPr>
        <w:jc w:val="center"/>
        <w:rPr>
          <w:rFonts w:hint="default" w:ascii="Times New Roman" w:hAnsi="Times New Roman" w:eastAsia="黑体" w:cs="Times New Roman"/>
          <w:sz w:val="56"/>
          <w:szCs w:val="32"/>
        </w:rPr>
      </w:pPr>
    </w:p>
    <w:p w14:paraId="2BB63A0A">
      <w:pPr>
        <w:jc w:val="center"/>
        <w:rPr>
          <w:rFonts w:hint="default" w:eastAsia="黑体" w:cs="Times New Roman"/>
          <w:sz w:val="44"/>
          <w:szCs w:val="44"/>
          <w:lang w:val="en-US" w:eastAsia="zh-CN"/>
        </w:rPr>
      </w:pPr>
      <w:r>
        <w:rPr>
          <w:rFonts w:hint="default" w:eastAsia="黑体" w:cs="Times New Roman"/>
          <w:sz w:val="44"/>
          <w:szCs w:val="44"/>
          <w:lang w:val="en-US" w:eastAsia="zh-CN"/>
        </w:rPr>
        <w:t>信息安全实验室</w:t>
      </w:r>
    </w:p>
    <w:p w14:paraId="145F9730">
      <w:pPr>
        <w:jc w:val="center"/>
        <w:rPr>
          <w:rFonts w:hint="default" w:ascii="Times New Roman" w:hAnsi="Times New Roman" w:eastAsia="黑体" w:cs="Times New Roman"/>
          <w:sz w:val="44"/>
          <w:szCs w:val="44"/>
          <w:lang w:val="en-US" w:eastAsia="zh-CN"/>
        </w:rPr>
      </w:pPr>
      <w:r>
        <w:rPr>
          <w:rFonts w:hint="default" w:eastAsia="黑体" w:cs="Times New Roman"/>
          <w:sz w:val="44"/>
          <w:szCs w:val="44"/>
          <w:lang w:val="en-US" w:eastAsia="zh-CN"/>
        </w:rPr>
        <w:t>（通用及车辆专用信息安全检测工具）</w:t>
      </w:r>
    </w:p>
    <w:p w14:paraId="12DD4327">
      <w:pPr>
        <w:jc w:val="center"/>
        <w:rPr>
          <w:rFonts w:hint="default" w:eastAsia="黑体" w:cs="Times New Roman"/>
          <w:sz w:val="44"/>
          <w:szCs w:val="44"/>
          <w:lang w:val="en-US" w:eastAsia="zh-CN"/>
        </w:rPr>
      </w:pPr>
      <w:r>
        <w:rPr>
          <w:rFonts w:hint="default" w:eastAsia="黑体" w:cs="Times New Roman"/>
          <w:sz w:val="44"/>
          <w:szCs w:val="44"/>
          <w:lang w:val="en-US" w:eastAsia="zh-CN"/>
        </w:rPr>
        <w:t>建设方案</w:t>
      </w:r>
    </w:p>
    <w:p w14:paraId="19DAA2B0">
      <w:pPr>
        <w:jc w:val="left"/>
        <w:rPr>
          <w:rFonts w:hint="default" w:ascii="Times New Roman" w:hAnsi="Times New Roman" w:eastAsia="黑体" w:cs="Times New Roman"/>
          <w:sz w:val="32"/>
          <w:szCs w:val="32"/>
        </w:rPr>
      </w:pPr>
    </w:p>
    <w:p w14:paraId="38A70F4F">
      <w:pPr>
        <w:jc w:val="left"/>
        <w:rPr>
          <w:rFonts w:hint="default" w:ascii="Times New Roman" w:hAnsi="Times New Roman" w:eastAsia="黑体" w:cs="Times New Roman"/>
          <w:sz w:val="32"/>
          <w:szCs w:val="32"/>
        </w:rPr>
      </w:pPr>
    </w:p>
    <w:p w14:paraId="383F32CC">
      <w:pPr>
        <w:jc w:val="left"/>
        <w:rPr>
          <w:rFonts w:hint="default" w:ascii="Times New Roman" w:hAnsi="Times New Roman" w:eastAsia="黑体" w:cs="Times New Roman"/>
          <w:sz w:val="32"/>
          <w:szCs w:val="32"/>
        </w:rPr>
      </w:pPr>
    </w:p>
    <w:p w14:paraId="4E06E960">
      <w:pPr>
        <w:jc w:val="left"/>
        <w:rPr>
          <w:rFonts w:hint="default" w:ascii="Times New Roman" w:hAnsi="Times New Roman" w:eastAsia="黑体" w:cs="Times New Roman"/>
          <w:sz w:val="32"/>
          <w:szCs w:val="32"/>
        </w:rPr>
      </w:pPr>
    </w:p>
    <w:p w14:paraId="4742C567">
      <w:pPr>
        <w:ind w:firstLine="960" w:firstLineChars="300"/>
        <w:jc w:val="left"/>
        <w:rPr>
          <w:rFonts w:hint="default" w:ascii="Times New Roman" w:hAnsi="Times New Roman" w:eastAsia="黑体" w:cs="Times New Roman"/>
          <w:sz w:val="32"/>
          <w:szCs w:val="32"/>
          <w:u w:val="single"/>
          <w:lang w:val="en-US" w:eastAsia="zh-CN"/>
        </w:rPr>
      </w:pPr>
      <w:r>
        <w:rPr>
          <w:rFonts w:hint="default" w:ascii="Times New Roman" w:hAnsi="Times New Roman" w:eastAsia="黑体" w:cs="Times New Roman"/>
          <w:sz w:val="32"/>
          <w:szCs w:val="32"/>
        </w:rPr>
        <w:t>实验室名称：</w:t>
      </w:r>
      <w:r>
        <w:rPr>
          <w:rFonts w:hint="default" w:ascii="Times New Roman" w:hAnsi="Times New Roman" w:eastAsia="黑体" w:cs="Times New Roman"/>
          <w:sz w:val="32"/>
          <w:szCs w:val="32"/>
          <w:u w:val="single"/>
          <w:lang w:val="en-US" w:eastAsia="zh-CN"/>
        </w:rPr>
        <w:t>信息安全实验室</w:t>
      </w:r>
      <w:r>
        <w:rPr>
          <w:rFonts w:hint="eastAsia" w:eastAsia="黑体" w:cs="Times New Roman"/>
          <w:sz w:val="32"/>
          <w:szCs w:val="32"/>
          <w:u w:val="single"/>
          <w:lang w:val="en-US" w:eastAsia="zh-CN"/>
        </w:rPr>
        <w:t xml:space="preserve">            </w:t>
      </w:r>
    </w:p>
    <w:p w14:paraId="672F09DF">
      <w:pPr>
        <w:ind w:firstLine="960" w:firstLineChars="300"/>
        <w:jc w:val="center"/>
        <w:rPr>
          <w:rFonts w:hint="default" w:ascii="Times New Roman" w:hAnsi="Times New Roman" w:eastAsia="黑体" w:cs="Times New Roman"/>
          <w:sz w:val="32"/>
          <w:szCs w:val="32"/>
        </w:rPr>
      </w:pPr>
      <w:r>
        <w:rPr>
          <w:rFonts w:hint="default" w:ascii="Times New Roman" w:hAnsi="Times New Roman" w:eastAsia="黑体" w:cs="Times New Roman"/>
          <w:sz w:val="32"/>
          <w:szCs w:val="32"/>
          <w:u w:val="single"/>
          <w:lang w:val="en-US" w:eastAsia="zh-CN"/>
        </w:rPr>
        <w:t>（通用及车辆专用信息安全检测工具）</w:t>
      </w:r>
    </w:p>
    <w:p w14:paraId="4A272948">
      <w:pPr>
        <w:ind w:firstLine="960" w:firstLineChars="300"/>
        <w:jc w:val="left"/>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实验室负责部门：</w:t>
      </w:r>
      <w:r>
        <w:rPr>
          <w:rFonts w:hint="default" w:ascii="Times New Roman" w:hAnsi="Times New Roman" w:eastAsia="黑体" w:cs="Times New Roman"/>
          <w:sz w:val="32"/>
          <w:szCs w:val="32"/>
          <w:u w:val="single"/>
        </w:rPr>
        <w:t xml:space="preserve">   </w:t>
      </w:r>
      <w:r>
        <w:rPr>
          <w:rFonts w:hint="default" w:ascii="Times New Roman" w:hAnsi="Times New Roman" w:eastAsia="黑体" w:cs="Times New Roman"/>
          <w:sz w:val="32"/>
          <w:szCs w:val="32"/>
          <w:u w:val="single"/>
          <w:lang w:val="en-US" w:eastAsia="zh-CN"/>
        </w:rPr>
        <w:t>军品民航事业部</w:t>
      </w:r>
      <w:r>
        <w:rPr>
          <w:rFonts w:hint="default" w:ascii="Times New Roman" w:hAnsi="Times New Roman" w:eastAsia="黑体" w:cs="Times New Roman"/>
          <w:sz w:val="32"/>
          <w:szCs w:val="32"/>
          <w:u w:val="single"/>
        </w:rPr>
        <w:t xml:space="preserve">                     </w:t>
      </w:r>
    </w:p>
    <w:p w14:paraId="0E177C42">
      <w:pPr>
        <w:ind w:firstLine="960" w:firstLineChars="300"/>
        <w:jc w:val="left"/>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实验室建设负责人：</w:t>
      </w:r>
      <w:r>
        <w:rPr>
          <w:rFonts w:hint="default" w:ascii="Times New Roman" w:hAnsi="Times New Roman" w:eastAsia="黑体" w:cs="Times New Roman"/>
          <w:sz w:val="32"/>
          <w:szCs w:val="32"/>
          <w:u w:val="single"/>
        </w:rPr>
        <w:t xml:space="preserve">    </w:t>
      </w:r>
      <w:r>
        <w:rPr>
          <w:rFonts w:hint="default" w:ascii="Times New Roman" w:hAnsi="Times New Roman" w:eastAsia="黑体" w:cs="Times New Roman"/>
          <w:sz w:val="32"/>
          <w:szCs w:val="32"/>
          <w:u w:val="single"/>
          <w:lang w:val="en-US" w:eastAsia="zh-CN"/>
        </w:rPr>
        <w:t>冯英杰</w:t>
      </w:r>
      <w:r>
        <w:rPr>
          <w:rFonts w:hint="default" w:ascii="Times New Roman" w:hAnsi="Times New Roman" w:eastAsia="黑体" w:cs="Times New Roman"/>
          <w:sz w:val="32"/>
          <w:szCs w:val="32"/>
          <w:u w:val="single"/>
        </w:rPr>
        <w:t xml:space="preserve">                  </w:t>
      </w:r>
    </w:p>
    <w:p w14:paraId="5CFFE465">
      <w:pPr>
        <w:ind w:firstLine="960" w:firstLineChars="300"/>
        <w:jc w:val="left"/>
        <w:rPr>
          <w:rFonts w:hint="default" w:ascii="Times New Roman" w:hAnsi="Times New Roman" w:eastAsia="黑体" w:cs="Times New Roman"/>
          <w:sz w:val="32"/>
          <w:szCs w:val="32"/>
        </w:rPr>
      </w:pPr>
      <w:r>
        <w:rPr>
          <w:rFonts w:hint="default" w:ascii="Times New Roman" w:hAnsi="Times New Roman" w:eastAsia="黑体" w:cs="Times New Roman"/>
          <w:sz w:val="32"/>
          <w:szCs w:val="32"/>
        </w:rPr>
        <w:t>建设周期：</w:t>
      </w:r>
      <w:r>
        <w:rPr>
          <w:rFonts w:hint="default" w:ascii="Times New Roman" w:hAnsi="Times New Roman" w:eastAsia="黑体" w:cs="Times New Roman"/>
          <w:sz w:val="32"/>
          <w:szCs w:val="32"/>
          <w:u w:val="single"/>
        </w:rPr>
        <w:t xml:space="preserve">     </w:t>
      </w:r>
      <w:r>
        <w:rPr>
          <w:rFonts w:hint="default" w:ascii="Times New Roman" w:hAnsi="Times New Roman" w:eastAsia="黑体" w:cs="Times New Roman"/>
          <w:sz w:val="32"/>
          <w:szCs w:val="32"/>
          <w:u w:val="single"/>
          <w:lang w:val="en-US" w:eastAsia="zh-CN"/>
        </w:rPr>
        <w:t>2024</w:t>
      </w:r>
      <w:r>
        <w:rPr>
          <w:rFonts w:hint="default" w:ascii="Times New Roman" w:hAnsi="Times New Roman" w:eastAsia="黑体" w:cs="Times New Roman"/>
          <w:sz w:val="32"/>
          <w:szCs w:val="32"/>
          <w:u w:val="single"/>
        </w:rPr>
        <w:t xml:space="preserve">年 </w:t>
      </w:r>
      <w:r>
        <w:rPr>
          <w:rFonts w:hint="default" w:ascii="Times New Roman" w:hAnsi="Times New Roman" w:eastAsia="黑体" w:cs="Times New Roman"/>
          <w:sz w:val="32"/>
          <w:szCs w:val="32"/>
          <w:u w:val="single"/>
          <w:lang w:val="en-US" w:eastAsia="zh-CN"/>
        </w:rPr>
        <w:t>10</w:t>
      </w:r>
      <w:r>
        <w:rPr>
          <w:rFonts w:hint="default" w:ascii="Times New Roman" w:hAnsi="Times New Roman" w:eastAsia="黑体" w:cs="Times New Roman"/>
          <w:sz w:val="32"/>
          <w:szCs w:val="32"/>
          <w:u w:val="single"/>
        </w:rPr>
        <w:t>月  至</w:t>
      </w:r>
      <w:r>
        <w:rPr>
          <w:rFonts w:hint="default" w:ascii="Times New Roman" w:hAnsi="Times New Roman" w:eastAsia="黑体" w:cs="Times New Roman"/>
          <w:sz w:val="32"/>
          <w:szCs w:val="32"/>
          <w:u w:val="single"/>
          <w:lang w:val="en-US" w:eastAsia="zh-CN"/>
        </w:rPr>
        <w:t>2026</w:t>
      </w:r>
      <w:r>
        <w:rPr>
          <w:rFonts w:hint="default" w:ascii="Times New Roman" w:hAnsi="Times New Roman" w:eastAsia="黑体" w:cs="Times New Roman"/>
          <w:sz w:val="32"/>
          <w:szCs w:val="32"/>
          <w:u w:val="single"/>
        </w:rPr>
        <w:t>年</w:t>
      </w:r>
      <w:r>
        <w:rPr>
          <w:rFonts w:hint="default" w:ascii="Times New Roman" w:hAnsi="Times New Roman" w:eastAsia="黑体" w:cs="Times New Roman"/>
          <w:sz w:val="32"/>
          <w:szCs w:val="32"/>
          <w:u w:val="single"/>
          <w:lang w:val="en-US" w:eastAsia="zh-CN"/>
        </w:rPr>
        <w:t>12</w:t>
      </w:r>
      <w:r>
        <w:rPr>
          <w:rFonts w:hint="default" w:ascii="Times New Roman" w:hAnsi="Times New Roman" w:eastAsia="黑体" w:cs="Times New Roman"/>
          <w:sz w:val="32"/>
          <w:szCs w:val="32"/>
          <w:u w:val="single"/>
        </w:rPr>
        <w:t xml:space="preserve">月        </w:t>
      </w:r>
    </w:p>
    <w:p w14:paraId="31B319C2">
      <w:pPr>
        <w:ind w:left="0" w:leftChars="0" w:firstLine="0" w:firstLineChars="0"/>
        <w:jc w:val="both"/>
        <w:rPr>
          <w:rFonts w:hint="default" w:ascii="Times New Roman" w:hAnsi="Times New Roman" w:cs="Times New Roman"/>
        </w:rPr>
      </w:pPr>
    </w:p>
    <w:p w14:paraId="3B349577">
      <w:pPr>
        <w:jc w:val="center"/>
        <w:rPr>
          <w:rFonts w:hint="default" w:ascii="Times New Roman" w:hAnsi="Times New Roman" w:cs="Times New Roman"/>
        </w:rPr>
      </w:pPr>
    </w:p>
    <w:p w14:paraId="5B9DF377">
      <w:pPr>
        <w:jc w:val="center"/>
        <w:rPr>
          <w:rFonts w:hint="default" w:ascii="Times New Roman" w:hAnsi="Times New Roman" w:cs="Times New Roman"/>
        </w:rPr>
      </w:pPr>
    </w:p>
    <w:p w14:paraId="18D5E855">
      <w:pPr>
        <w:jc w:val="center"/>
        <w:rPr>
          <w:rFonts w:hint="default" w:ascii="Times New Roman" w:hAnsi="Times New Roman" w:cs="Times New Roman"/>
        </w:rPr>
      </w:pPr>
    </w:p>
    <w:p w14:paraId="480FA321">
      <w:pPr>
        <w:jc w:val="center"/>
        <w:rPr>
          <w:rFonts w:hint="default" w:ascii="Times New Roman" w:hAnsi="Times New Roman" w:cs="Times New Roman"/>
        </w:rPr>
      </w:pPr>
    </w:p>
    <w:p w14:paraId="6385E0CD">
      <w:pPr>
        <w:jc w:val="center"/>
        <w:rPr>
          <w:rFonts w:hint="default" w:ascii="Times New Roman" w:hAnsi="Times New Roman" w:cs="Times New Roman"/>
        </w:rPr>
      </w:pPr>
    </w:p>
    <w:p w14:paraId="05216E0A">
      <w:pPr>
        <w:jc w:val="center"/>
        <w:rPr>
          <w:rFonts w:hint="default" w:ascii="Times New Roman" w:hAnsi="Times New Roman" w:cs="Times New Roman"/>
        </w:rPr>
      </w:pPr>
      <w:r>
        <w:rPr>
          <w:rFonts w:hint="default" w:ascii="Times New Roman" w:hAnsi="Times New Roman" w:eastAsia="黑体" w:cs="Times New Roman"/>
          <w:sz w:val="32"/>
        </w:rPr>
        <w:t>二〇二</w:t>
      </w:r>
      <w:r>
        <w:rPr>
          <w:rFonts w:hint="default" w:ascii="Times New Roman" w:hAnsi="Times New Roman" w:eastAsia="黑体" w:cs="Times New Roman"/>
          <w:sz w:val="32"/>
          <w:lang w:val="en-US" w:eastAsia="zh-CN"/>
        </w:rPr>
        <w:t>五</w:t>
      </w:r>
      <w:r>
        <w:rPr>
          <w:rFonts w:hint="default" w:ascii="Times New Roman" w:hAnsi="Times New Roman" w:eastAsia="黑体" w:cs="Times New Roman"/>
          <w:sz w:val="32"/>
        </w:rPr>
        <w:t>年</w:t>
      </w:r>
      <w:r>
        <w:rPr>
          <w:rFonts w:hint="default" w:ascii="Times New Roman" w:hAnsi="Times New Roman" w:eastAsia="黑体" w:cs="Times New Roman"/>
          <w:sz w:val="32"/>
          <w:lang w:val="en-US" w:eastAsia="zh-CN"/>
        </w:rPr>
        <w:t>二</w:t>
      </w:r>
      <w:r>
        <w:rPr>
          <w:rFonts w:hint="default" w:ascii="Times New Roman" w:hAnsi="Times New Roman" w:eastAsia="黑体" w:cs="Times New Roman"/>
          <w:sz w:val="32"/>
        </w:rPr>
        <w:t>月</w:t>
      </w:r>
    </w:p>
    <w:p w14:paraId="7ED29814">
      <w:pPr>
        <w:jc w:val="center"/>
        <w:rPr>
          <w:rFonts w:hint="default" w:ascii="Times New Roman" w:hAnsi="Times New Roman" w:eastAsia="黑体" w:cs="Times New Roman"/>
          <w:sz w:val="32"/>
        </w:rPr>
        <w:sectPr>
          <w:pgSz w:w="11906" w:h="16838"/>
          <w:pgMar w:top="1440" w:right="1800" w:bottom="1440" w:left="1800" w:header="851" w:footer="992" w:gutter="0"/>
          <w:cols w:space="425" w:num="1"/>
          <w:docGrid w:type="lines" w:linePitch="312" w:charSpace="0"/>
        </w:sectPr>
      </w:pPr>
    </w:p>
    <w:sdt>
      <w:sdtPr>
        <w:rPr>
          <w:rFonts w:hint="default" w:ascii="Times New Roman" w:hAnsi="Times New Roman" w:eastAsia="黑体" w:cs="Times New Roman"/>
          <w:kern w:val="2"/>
          <w:sz w:val="36"/>
          <w:szCs w:val="40"/>
          <w:lang w:val="en-US" w:eastAsia="zh-CN" w:bidi="ar-SA"/>
        </w:rPr>
        <w:id w:val="147467839"/>
        <w15:color w:val="DBDBDB"/>
        <w:docPartObj>
          <w:docPartGallery w:val="Table of Contents"/>
          <w:docPartUnique/>
        </w:docPartObj>
      </w:sdtPr>
      <w:sdtEndPr>
        <w:rPr>
          <w:rFonts w:hint="default" w:ascii="Times New Roman" w:hAnsi="Times New Roman" w:eastAsia="黑体" w:cs="Times New Roman"/>
          <w:kern w:val="2"/>
          <w:sz w:val="28"/>
          <w:szCs w:val="22"/>
          <w:lang w:val="en-US" w:eastAsia="zh-CN" w:bidi="ar-SA"/>
        </w:rPr>
      </w:sdtEndPr>
      <w:sdtContent>
        <w:p w14:paraId="1BC22EFF">
          <w:pPr>
            <w:spacing w:before="0" w:beforeLines="0" w:after="0" w:afterLines="0" w:line="240" w:lineRule="auto"/>
            <w:ind w:left="0" w:leftChars="0" w:right="0" w:rightChars="0" w:firstLine="0" w:firstLineChars="0"/>
            <w:jc w:val="center"/>
            <w:rPr>
              <w:rFonts w:hint="default" w:ascii="Times New Roman" w:hAnsi="Times New Roman" w:eastAsia="黑体" w:cs="Times New Roman"/>
              <w:sz w:val="48"/>
              <w:szCs w:val="40"/>
            </w:rPr>
          </w:pPr>
          <w:r>
            <w:rPr>
              <w:rFonts w:hint="default" w:ascii="Times New Roman" w:hAnsi="Times New Roman" w:eastAsia="黑体" w:cs="Times New Roman"/>
              <w:sz w:val="36"/>
              <w:szCs w:val="40"/>
            </w:rPr>
            <w:t>目</w:t>
          </w:r>
          <w:r>
            <w:rPr>
              <w:rFonts w:hint="default" w:ascii="Times New Roman" w:hAnsi="Times New Roman" w:eastAsia="黑体" w:cs="Times New Roman"/>
              <w:sz w:val="36"/>
              <w:szCs w:val="40"/>
              <w:lang w:val="en-US" w:eastAsia="zh-CN"/>
            </w:rPr>
            <w:t xml:space="preserve">  </w:t>
          </w:r>
          <w:r>
            <w:rPr>
              <w:rFonts w:hint="default" w:ascii="Times New Roman" w:hAnsi="Times New Roman" w:eastAsia="黑体" w:cs="Times New Roman"/>
              <w:sz w:val="36"/>
              <w:szCs w:val="40"/>
            </w:rPr>
            <w:t>录</w:t>
          </w:r>
        </w:p>
        <w:p w14:paraId="15EC72A8">
          <w:pPr>
            <w:pStyle w:val="16"/>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TOC \o "1-3" \h \u </w:instrText>
          </w:r>
          <w:r>
            <w:rPr>
              <w:rFonts w:hint="default" w:ascii="Times New Roman" w:hAnsi="Times New Roman" w:eastAsia="黑体" w:cs="Times New Roman"/>
              <w:sz w:val="24"/>
              <w:szCs w:val="24"/>
            </w:rPr>
            <w:fldChar w:fldCharType="separate"/>
          </w: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_Toc27720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1. 实验室建设背景和目标</w:t>
          </w:r>
          <w:r>
            <w:rPr>
              <w:sz w:val="24"/>
              <w:szCs w:val="24"/>
            </w:rPr>
            <w:tab/>
          </w:r>
          <w:r>
            <w:rPr>
              <w:sz w:val="24"/>
              <w:szCs w:val="24"/>
            </w:rPr>
            <w:fldChar w:fldCharType="begin"/>
          </w:r>
          <w:r>
            <w:rPr>
              <w:sz w:val="24"/>
              <w:szCs w:val="24"/>
            </w:rPr>
            <w:instrText xml:space="preserve"> PAGEREF _Toc27720 \h </w:instrText>
          </w:r>
          <w:r>
            <w:rPr>
              <w:sz w:val="24"/>
              <w:szCs w:val="24"/>
            </w:rPr>
            <w:fldChar w:fldCharType="separate"/>
          </w:r>
          <w:r>
            <w:rPr>
              <w:sz w:val="24"/>
              <w:szCs w:val="24"/>
            </w:rPr>
            <w:t>5</w:t>
          </w:r>
          <w:r>
            <w:rPr>
              <w:sz w:val="24"/>
              <w:szCs w:val="24"/>
            </w:rPr>
            <w:fldChar w:fldCharType="end"/>
          </w:r>
          <w:r>
            <w:rPr>
              <w:rFonts w:hint="default" w:ascii="Times New Roman" w:hAnsi="Times New Roman" w:eastAsia="黑体" w:cs="Times New Roman"/>
              <w:sz w:val="24"/>
              <w:szCs w:val="24"/>
            </w:rPr>
            <w:fldChar w:fldCharType="end"/>
          </w:r>
        </w:p>
        <w:p w14:paraId="7D474337">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_Toc14233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1.1 背景</w:t>
          </w:r>
          <w:r>
            <w:rPr>
              <w:sz w:val="24"/>
              <w:szCs w:val="24"/>
            </w:rPr>
            <w:tab/>
          </w:r>
          <w:r>
            <w:rPr>
              <w:sz w:val="24"/>
              <w:szCs w:val="24"/>
            </w:rPr>
            <w:fldChar w:fldCharType="begin"/>
          </w:r>
          <w:r>
            <w:rPr>
              <w:sz w:val="24"/>
              <w:szCs w:val="24"/>
            </w:rPr>
            <w:instrText xml:space="preserve"> PAGEREF _Toc14233 \h </w:instrText>
          </w:r>
          <w:r>
            <w:rPr>
              <w:sz w:val="24"/>
              <w:szCs w:val="24"/>
            </w:rPr>
            <w:fldChar w:fldCharType="separate"/>
          </w:r>
          <w:r>
            <w:rPr>
              <w:sz w:val="24"/>
              <w:szCs w:val="24"/>
            </w:rPr>
            <w:t>5</w:t>
          </w:r>
          <w:r>
            <w:rPr>
              <w:sz w:val="24"/>
              <w:szCs w:val="24"/>
            </w:rPr>
            <w:fldChar w:fldCharType="end"/>
          </w:r>
          <w:r>
            <w:rPr>
              <w:rFonts w:hint="default" w:ascii="Times New Roman" w:hAnsi="Times New Roman" w:eastAsia="黑体" w:cs="Times New Roman"/>
              <w:sz w:val="24"/>
              <w:szCs w:val="24"/>
            </w:rPr>
            <w:fldChar w:fldCharType="end"/>
          </w:r>
        </w:p>
        <w:p w14:paraId="7BF89D8C">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_Toc17695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1.1.1 </w:t>
          </w:r>
          <w:r>
            <w:rPr>
              <w:rFonts w:hint="eastAsia" w:cs="Times New Roman"/>
              <w:sz w:val="24"/>
              <w:szCs w:val="24"/>
              <w:lang w:val="en-US" w:eastAsia="zh-CN"/>
            </w:rPr>
            <w:t>行业现状</w:t>
          </w:r>
          <w:r>
            <w:rPr>
              <w:sz w:val="24"/>
              <w:szCs w:val="24"/>
            </w:rPr>
            <w:tab/>
          </w:r>
          <w:r>
            <w:rPr>
              <w:sz w:val="24"/>
              <w:szCs w:val="24"/>
            </w:rPr>
            <w:fldChar w:fldCharType="begin"/>
          </w:r>
          <w:r>
            <w:rPr>
              <w:sz w:val="24"/>
              <w:szCs w:val="24"/>
            </w:rPr>
            <w:instrText xml:space="preserve"> PAGEREF _Toc17695 \h </w:instrText>
          </w:r>
          <w:r>
            <w:rPr>
              <w:sz w:val="24"/>
              <w:szCs w:val="24"/>
            </w:rPr>
            <w:fldChar w:fldCharType="separate"/>
          </w:r>
          <w:r>
            <w:rPr>
              <w:sz w:val="24"/>
              <w:szCs w:val="24"/>
            </w:rPr>
            <w:t>5</w:t>
          </w:r>
          <w:r>
            <w:rPr>
              <w:sz w:val="24"/>
              <w:szCs w:val="24"/>
            </w:rPr>
            <w:fldChar w:fldCharType="end"/>
          </w:r>
          <w:r>
            <w:rPr>
              <w:rFonts w:hint="default" w:ascii="Times New Roman" w:hAnsi="Times New Roman" w:eastAsia="黑体" w:cs="Times New Roman"/>
              <w:sz w:val="24"/>
              <w:szCs w:val="24"/>
            </w:rPr>
            <w:fldChar w:fldCharType="end"/>
          </w:r>
        </w:p>
        <w:p w14:paraId="41B7220B">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_Toc28558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1.1.2 </w:t>
          </w:r>
          <w:r>
            <w:rPr>
              <w:rFonts w:hint="eastAsia" w:cs="Times New Roman"/>
              <w:sz w:val="24"/>
              <w:szCs w:val="24"/>
              <w:lang w:val="en-US" w:eastAsia="zh-CN"/>
            </w:rPr>
            <w:t>发展前景</w:t>
          </w:r>
          <w:r>
            <w:rPr>
              <w:sz w:val="24"/>
              <w:szCs w:val="24"/>
            </w:rPr>
            <w:tab/>
          </w:r>
          <w:r>
            <w:rPr>
              <w:sz w:val="24"/>
              <w:szCs w:val="24"/>
            </w:rPr>
            <w:fldChar w:fldCharType="begin"/>
          </w:r>
          <w:r>
            <w:rPr>
              <w:sz w:val="24"/>
              <w:szCs w:val="24"/>
            </w:rPr>
            <w:instrText xml:space="preserve"> PAGEREF _Toc28558 \h </w:instrText>
          </w:r>
          <w:r>
            <w:rPr>
              <w:sz w:val="24"/>
              <w:szCs w:val="24"/>
            </w:rPr>
            <w:fldChar w:fldCharType="separate"/>
          </w:r>
          <w:r>
            <w:rPr>
              <w:sz w:val="24"/>
              <w:szCs w:val="24"/>
            </w:rPr>
            <w:t>6</w:t>
          </w:r>
          <w:r>
            <w:rPr>
              <w:sz w:val="24"/>
              <w:szCs w:val="24"/>
            </w:rPr>
            <w:fldChar w:fldCharType="end"/>
          </w:r>
          <w:r>
            <w:rPr>
              <w:rFonts w:hint="default" w:ascii="Times New Roman" w:hAnsi="Times New Roman" w:eastAsia="黑体" w:cs="Times New Roman"/>
              <w:sz w:val="24"/>
              <w:szCs w:val="24"/>
            </w:rPr>
            <w:fldChar w:fldCharType="end"/>
          </w:r>
        </w:p>
        <w:p w14:paraId="79F4979D">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_Toc21224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1.1.3 </w:t>
          </w:r>
          <w:r>
            <w:rPr>
              <w:rFonts w:hint="eastAsia" w:cs="Times New Roman"/>
              <w:sz w:val="24"/>
              <w:szCs w:val="24"/>
              <w:lang w:val="en-US" w:eastAsia="zh-CN"/>
            </w:rPr>
            <w:t>企业转型</w:t>
          </w:r>
          <w:r>
            <w:rPr>
              <w:sz w:val="24"/>
              <w:szCs w:val="24"/>
            </w:rPr>
            <w:tab/>
          </w:r>
          <w:r>
            <w:rPr>
              <w:sz w:val="24"/>
              <w:szCs w:val="24"/>
            </w:rPr>
            <w:fldChar w:fldCharType="begin"/>
          </w:r>
          <w:r>
            <w:rPr>
              <w:sz w:val="24"/>
              <w:szCs w:val="24"/>
            </w:rPr>
            <w:instrText xml:space="preserve"> PAGEREF _Toc21224 \h </w:instrText>
          </w:r>
          <w:r>
            <w:rPr>
              <w:sz w:val="24"/>
              <w:szCs w:val="24"/>
            </w:rPr>
            <w:fldChar w:fldCharType="separate"/>
          </w:r>
          <w:r>
            <w:rPr>
              <w:sz w:val="24"/>
              <w:szCs w:val="24"/>
            </w:rPr>
            <w:t>8</w:t>
          </w:r>
          <w:r>
            <w:rPr>
              <w:sz w:val="24"/>
              <w:szCs w:val="24"/>
            </w:rPr>
            <w:fldChar w:fldCharType="end"/>
          </w:r>
          <w:r>
            <w:rPr>
              <w:rFonts w:hint="default" w:ascii="Times New Roman" w:hAnsi="Times New Roman" w:eastAsia="黑体" w:cs="Times New Roman"/>
              <w:sz w:val="24"/>
              <w:szCs w:val="24"/>
            </w:rPr>
            <w:fldChar w:fldCharType="end"/>
          </w:r>
        </w:p>
        <w:p w14:paraId="22477104">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_Toc11737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1.2 </w:t>
          </w:r>
          <w:r>
            <w:rPr>
              <w:rFonts w:hint="eastAsia" w:cs="Times New Roman"/>
              <w:sz w:val="24"/>
              <w:szCs w:val="24"/>
              <w:lang w:val="en-US" w:eastAsia="zh-CN"/>
            </w:rPr>
            <w:t>建设</w:t>
          </w:r>
          <w:r>
            <w:rPr>
              <w:rFonts w:hint="default" w:ascii="Times New Roman" w:hAnsi="Times New Roman" w:cs="Times New Roman"/>
              <w:sz w:val="24"/>
              <w:szCs w:val="24"/>
            </w:rPr>
            <w:t>目标</w:t>
          </w:r>
          <w:r>
            <w:rPr>
              <w:sz w:val="24"/>
              <w:szCs w:val="24"/>
            </w:rPr>
            <w:tab/>
          </w:r>
          <w:r>
            <w:rPr>
              <w:sz w:val="24"/>
              <w:szCs w:val="24"/>
            </w:rPr>
            <w:fldChar w:fldCharType="begin"/>
          </w:r>
          <w:r>
            <w:rPr>
              <w:sz w:val="24"/>
              <w:szCs w:val="24"/>
            </w:rPr>
            <w:instrText xml:space="preserve"> PAGEREF _Toc11737 \h </w:instrText>
          </w:r>
          <w:r>
            <w:rPr>
              <w:sz w:val="24"/>
              <w:szCs w:val="24"/>
            </w:rPr>
            <w:fldChar w:fldCharType="separate"/>
          </w:r>
          <w:r>
            <w:rPr>
              <w:sz w:val="24"/>
              <w:szCs w:val="24"/>
            </w:rPr>
            <w:t>10</w:t>
          </w:r>
          <w:r>
            <w:rPr>
              <w:sz w:val="24"/>
              <w:szCs w:val="24"/>
            </w:rPr>
            <w:fldChar w:fldCharType="end"/>
          </w:r>
          <w:r>
            <w:rPr>
              <w:rFonts w:hint="default" w:ascii="Times New Roman" w:hAnsi="Times New Roman" w:eastAsia="黑体" w:cs="Times New Roman"/>
              <w:sz w:val="24"/>
              <w:szCs w:val="24"/>
            </w:rPr>
            <w:fldChar w:fldCharType="end"/>
          </w:r>
        </w:p>
        <w:p w14:paraId="649988E8">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_Toc18239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lang w:val="en-US" w:eastAsia="zh-CN"/>
            </w:rPr>
            <w:t xml:space="preserve">1.2.1 </w:t>
          </w:r>
          <w:r>
            <w:rPr>
              <w:rFonts w:hint="eastAsia" w:cs="Times New Roman"/>
              <w:sz w:val="24"/>
              <w:szCs w:val="24"/>
              <w:lang w:val="en-US" w:eastAsia="zh-CN"/>
            </w:rPr>
            <w:t>总体目标</w:t>
          </w:r>
          <w:r>
            <w:rPr>
              <w:sz w:val="24"/>
              <w:szCs w:val="24"/>
            </w:rPr>
            <w:tab/>
          </w:r>
          <w:r>
            <w:rPr>
              <w:sz w:val="24"/>
              <w:szCs w:val="24"/>
            </w:rPr>
            <w:fldChar w:fldCharType="begin"/>
          </w:r>
          <w:r>
            <w:rPr>
              <w:sz w:val="24"/>
              <w:szCs w:val="24"/>
            </w:rPr>
            <w:instrText xml:space="preserve"> PAGEREF _Toc18239 \h </w:instrText>
          </w:r>
          <w:r>
            <w:rPr>
              <w:sz w:val="24"/>
              <w:szCs w:val="24"/>
            </w:rPr>
            <w:fldChar w:fldCharType="separate"/>
          </w:r>
          <w:r>
            <w:rPr>
              <w:sz w:val="24"/>
              <w:szCs w:val="24"/>
            </w:rPr>
            <w:t>10</w:t>
          </w:r>
          <w:r>
            <w:rPr>
              <w:sz w:val="24"/>
              <w:szCs w:val="24"/>
            </w:rPr>
            <w:fldChar w:fldCharType="end"/>
          </w:r>
          <w:r>
            <w:rPr>
              <w:rFonts w:hint="default" w:ascii="Times New Roman" w:hAnsi="Times New Roman" w:eastAsia="黑体" w:cs="Times New Roman"/>
              <w:sz w:val="24"/>
              <w:szCs w:val="24"/>
            </w:rPr>
            <w:fldChar w:fldCharType="end"/>
          </w:r>
        </w:p>
        <w:p w14:paraId="0ECAEB69">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_Toc4300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lang w:val="en-US" w:eastAsia="zh-CN"/>
            </w:rPr>
            <w:t xml:space="preserve">1.2.2 </w:t>
          </w:r>
          <w:r>
            <w:rPr>
              <w:rFonts w:hint="eastAsia" w:cs="Times New Roman"/>
              <w:sz w:val="24"/>
              <w:szCs w:val="24"/>
              <w:lang w:val="en-US" w:eastAsia="zh-CN"/>
            </w:rPr>
            <w:t>技术目标</w:t>
          </w:r>
          <w:r>
            <w:rPr>
              <w:sz w:val="24"/>
              <w:szCs w:val="24"/>
            </w:rPr>
            <w:tab/>
          </w:r>
          <w:r>
            <w:rPr>
              <w:sz w:val="24"/>
              <w:szCs w:val="24"/>
            </w:rPr>
            <w:fldChar w:fldCharType="begin"/>
          </w:r>
          <w:r>
            <w:rPr>
              <w:sz w:val="24"/>
              <w:szCs w:val="24"/>
            </w:rPr>
            <w:instrText xml:space="preserve"> PAGEREF _Toc4300 \h </w:instrText>
          </w:r>
          <w:r>
            <w:rPr>
              <w:sz w:val="24"/>
              <w:szCs w:val="24"/>
            </w:rPr>
            <w:fldChar w:fldCharType="separate"/>
          </w:r>
          <w:r>
            <w:rPr>
              <w:sz w:val="24"/>
              <w:szCs w:val="24"/>
            </w:rPr>
            <w:t>10</w:t>
          </w:r>
          <w:r>
            <w:rPr>
              <w:sz w:val="24"/>
              <w:szCs w:val="24"/>
            </w:rPr>
            <w:fldChar w:fldCharType="end"/>
          </w:r>
          <w:r>
            <w:rPr>
              <w:rFonts w:hint="default" w:ascii="Times New Roman" w:hAnsi="Times New Roman" w:eastAsia="黑体" w:cs="Times New Roman"/>
              <w:sz w:val="24"/>
              <w:szCs w:val="24"/>
            </w:rPr>
            <w:fldChar w:fldCharType="end"/>
          </w:r>
        </w:p>
        <w:p w14:paraId="5B6DEEEC">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_Toc30099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lang w:val="en-US" w:eastAsia="zh-CN"/>
            </w:rPr>
            <w:t xml:space="preserve">1.2.3 </w:t>
          </w:r>
          <w:r>
            <w:rPr>
              <w:rFonts w:hint="eastAsia" w:cs="Times New Roman"/>
              <w:sz w:val="24"/>
              <w:szCs w:val="24"/>
              <w:lang w:val="en-US" w:eastAsia="zh-CN"/>
            </w:rPr>
            <w:t>运行目标</w:t>
          </w:r>
          <w:r>
            <w:rPr>
              <w:sz w:val="24"/>
              <w:szCs w:val="24"/>
            </w:rPr>
            <w:tab/>
          </w:r>
          <w:r>
            <w:rPr>
              <w:sz w:val="24"/>
              <w:szCs w:val="24"/>
            </w:rPr>
            <w:fldChar w:fldCharType="begin"/>
          </w:r>
          <w:r>
            <w:rPr>
              <w:sz w:val="24"/>
              <w:szCs w:val="24"/>
            </w:rPr>
            <w:instrText xml:space="preserve"> PAGEREF _Toc30099 \h </w:instrText>
          </w:r>
          <w:r>
            <w:rPr>
              <w:sz w:val="24"/>
              <w:szCs w:val="24"/>
            </w:rPr>
            <w:fldChar w:fldCharType="separate"/>
          </w:r>
          <w:r>
            <w:rPr>
              <w:sz w:val="24"/>
              <w:szCs w:val="24"/>
            </w:rPr>
            <w:t>11</w:t>
          </w:r>
          <w:r>
            <w:rPr>
              <w:sz w:val="24"/>
              <w:szCs w:val="24"/>
            </w:rPr>
            <w:fldChar w:fldCharType="end"/>
          </w:r>
          <w:r>
            <w:rPr>
              <w:rFonts w:hint="default" w:ascii="Times New Roman" w:hAnsi="Times New Roman" w:eastAsia="黑体" w:cs="Times New Roman"/>
              <w:sz w:val="24"/>
              <w:szCs w:val="24"/>
            </w:rPr>
            <w:fldChar w:fldCharType="end"/>
          </w:r>
        </w:p>
        <w:p w14:paraId="79EC37F2">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_Toc15078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lang w:val="en-US" w:eastAsia="zh-CN"/>
            </w:rPr>
            <w:t xml:space="preserve">1.2.4 </w:t>
          </w:r>
          <w:r>
            <w:rPr>
              <w:rFonts w:hint="eastAsia" w:cs="Times New Roman"/>
              <w:sz w:val="24"/>
              <w:szCs w:val="24"/>
              <w:lang w:val="en-US" w:eastAsia="zh-CN"/>
            </w:rPr>
            <w:t>服务目标</w:t>
          </w:r>
          <w:r>
            <w:rPr>
              <w:sz w:val="24"/>
              <w:szCs w:val="24"/>
            </w:rPr>
            <w:tab/>
          </w:r>
          <w:r>
            <w:rPr>
              <w:sz w:val="24"/>
              <w:szCs w:val="24"/>
            </w:rPr>
            <w:fldChar w:fldCharType="begin"/>
          </w:r>
          <w:r>
            <w:rPr>
              <w:sz w:val="24"/>
              <w:szCs w:val="24"/>
            </w:rPr>
            <w:instrText xml:space="preserve"> PAGEREF _Toc15078 \h </w:instrText>
          </w:r>
          <w:r>
            <w:rPr>
              <w:sz w:val="24"/>
              <w:szCs w:val="24"/>
            </w:rPr>
            <w:fldChar w:fldCharType="separate"/>
          </w:r>
          <w:r>
            <w:rPr>
              <w:sz w:val="24"/>
              <w:szCs w:val="24"/>
            </w:rPr>
            <w:t>11</w:t>
          </w:r>
          <w:r>
            <w:rPr>
              <w:sz w:val="24"/>
              <w:szCs w:val="24"/>
            </w:rPr>
            <w:fldChar w:fldCharType="end"/>
          </w:r>
          <w:r>
            <w:rPr>
              <w:rFonts w:hint="default" w:ascii="Times New Roman" w:hAnsi="Times New Roman" w:eastAsia="黑体" w:cs="Times New Roman"/>
              <w:sz w:val="24"/>
              <w:szCs w:val="24"/>
            </w:rPr>
            <w:fldChar w:fldCharType="end"/>
          </w:r>
        </w:p>
        <w:p w14:paraId="499B77CA">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_Toc10278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lang w:val="en-US" w:eastAsia="zh-CN"/>
            </w:rPr>
            <w:t>1.2.5 检测</w:t>
          </w:r>
          <w:r>
            <w:rPr>
              <w:rFonts w:hint="eastAsia" w:cs="Times New Roman"/>
              <w:sz w:val="24"/>
              <w:szCs w:val="24"/>
              <w:lang w:val="en-US" w:eastAsia="zh-CN"/>
            </w:rPr>
            <w:t>目标</w:t>
          </w:r>
          <w:r>
            <w:rPr>
              <w:sz w:val="24"/>
              <w:szCs w:val="24"/>
            </w:rPr>
            <w:tab/>
          </w:r>
          <w:r>
            <w:rPr>
              <w:sz w:val="24"/>
              <w:szCs w:val="24"/>
            </w:rPr>
            <w:fldChar w:fldCharType="begin"/>
          </w:r>
          <w:r>
            <w:rPr>
              <w:sz w:val="24"/>
              <w:szCs w:val="24"/>
            </w:rPr>
            <w:instrText xml:space="preserve"> PAGEREF _Toc10278 \h </w:instrText>
          </w:r>
          <w:r>
            <w:rPr>
              <w:sz w:val="24"/>
              <w:szCs w:val="24"/>
            </w:rPr>
            <w:fldChar w:fldCharType="separate"/>
          </w:r>
          <w:r>
            <w:rPr>
              <w:sz w:val="24"/>
              <w:szCs w:val="24"/>
            </w:rPr>
            <w:t>11</w:t>
          </w:r>
          <w:r>
            <w:rPr>
              <w:sz w:val="24"/>
              <w:szCs w:val="24"/>
            </w:rPr>
            <w:fldChar w:fldCharType="end"/>
          </w:r>
          <w:r>
            <w:rPr>
              <w:rFonts w:hint="default" w:ascii="Times New Roman" w:hAnsi="Times New Roman" w:eastAsia="黑体" w:cs="Times New Roman"/>
              <w:sz w:val="24"/>
              <w:szCs w:val="24"/>
            </w:rPr>
            <w:fldChar w:fldCharType="end"/>
          </w:r>
        </w:p>
        <w:p w14:paraId="684C19DD">
          <w:pPr>
            <w:pStyle w:val="16"/>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_Toc8240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2 </w:t>
          </w:r>
          <w:r>
            <w:rPr>
              <w:rFonts w:hint="default" w:ascii="Times New Roman" w:hAnsi="Times New Roman" w:cs="Times New Roman"/>
              <w:sz w:val="24"/>
              <w:szCs w:val="24"/>
              <w:highlight w:val="none"/>
              <w:lang w:val="en-US" w:eastAsia="zh-CN"/>
            </w:rPr>
            <w:t>信息安全</w:t>
          </w:r>
          <w:r>
            <w:rPr>
              <w:rFonts w:hint="default" w:ascii="Times New Roman" w:hAnsi="Times New Roman" w:cs="Times New Roman"/>
              <w:sz w:val="24"/>
              <w:szCs w:val="24"/>
              <w:highlight w:val="none"/>
            </w:rPr>
            <w:t>实验室现状分析</w:t>
          </w:r>
          <w:r>
            <w:rPr>
              <w:sz w:val="24"/>
              <w:szCs w:val="24"/>
            </w:rPr>
            <w:tab/>
          </w:r>
          <w:r>
            <w:rPr>
              <w:sz w:val="24"/>
              <w:szCs w:val="24"/>
            </w:rPr>
            <w:fldChar w:fldCharType="begin"/>
          </w:r>
          <w:r>
            <w:rPr>
              <w:sz w:val="24"/>
              <w:szCs w:val="24"/>
            </w:rPr>
            <w:instrText xml:space="preserve"> PAGEREF _Toc8240 \h </w:instrText>
          </w:r>
          <w:r>
            <w:rPr>
              <w:sz w:val="24"/>
              <w:szCs w:val="24"/>
            </w:rPr>
            <w:fldChar w:fldCharType="separate"/>
          </w:r>
          <w:r>
            <w:rPr>
              <w:sz w:val="24"/>
              <w:szCs w:val="24"/>
            </w:rPr>
            <w:t>14</w:t>
          </w:r>
          <w:r>
            <w:rPr>
              <w:sz w:val="24"/>
              <w:szCs w:val="24"/>
            </w:rPr>
            <w:fldChar w:fldCharType="end"/>
          </w:r>
          <w:r>
            <w:rPr>
              <w:rFonts w:hint="default" w:ascii="Times New Roman" w:hAnsi="Times New Roman" w:eastAsia="黑体" w:cs="Times New Roman"/>
              <w:sz w:val="24"/>
              <w:szCs w:val="24"/>
            </w:rPr>
            <w:fldChar w:fldCharType="end"/>
          </w:r>
        </w:p>
        <w:p w14:paraId="4AE581A1">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_Toc21090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2.1 襄阳达安汽车检测中心有限公司</w:t>
          </w:r>
          <w:r>
            <w:rPr>
              <w:sz w:val="24"/>
              <w:szCs w:val="24"/>
            </w:rPr>
            <w:tab/>
          </w:r>
          <w:r>
            <w:rPr>
              <w:sz w:val="24"/>
              <w:szCs w:val="24"/>
            </w:rPr>
            <w:fldChar w:fldCharType="begin"/>
          </w:r>
          <w:r>
            <w:rPr>
              <w:sz w:val="24"/>
              <w:szCs w:val="24"/>
            </w:rPr>
            <w:instrText xml:space="preserve"> PAGEREF _Toc21090 \h </w:instrText>
          </w:r>
          <w:r>
            <w:rPr>
              <w:sz w:val="24"/>
              <w:szCs w:val="24"/>
            </w:rPr>
            <w:fldChar w:fldCharType="separate"/>
          </w:r>
          <w:r>
            <w:rPr>
              <w:sz w:val="24"/>
              <w:szCs w:val="24"/>
            </w:rPr>
            <w:t>14</w:t>
          </w:r>
          <w:r>
            <w:rPr>
              <w:sz w:val="24"/>
              <w:szCs w:val="24"/>
            </w:rPr>
            <w:fldChar w:fldCharType="end"/>
          </w:r>
          <w:r>
            <w:rPr>
              <w:rFonts w:hint="default" w:ascii="Times New Roman" w:hAnsi="Times New Roman" w:eastAsia="黑体" w:cs="Times New Roman"/>
              <w:sz w:val="24"/>
              <w:szCs w:val="24"/>
            </w:rPr>
            <w:fldChar w:fldCharType="end"/>
          </w:r>
        </w:p>
        <w:p w14:paraId="3F464FD6">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_Toc8140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2.2 长春汽车检测中心有限责任公司</w:t>
          </w:r>
          <w:r>
            <w:rPr>
              <w:sz w:val="24"/>
              <w:szCs w:val="24"/>
            </w:rPr>
            <w:tab/>
          </w:r>
          <w:r>
            <w:rPr>
              <w:sz w:val="24"/>
              <w:szCs w:val="24"/>
            </w:rPr>
            <w:fldChar w:fldCharType="begin"/>
          </w:r>
          <w:r>
            <w:rPr>
              <w:sz w:val="24"/>
              <w:szCs w:val="24"/>
            </w:rPr>
            <w:instrText xml:space="preserve"> PAGEREF _Toc8140 \h </w:instrText>
          </w:r>
          <w:r>
            <w:rPr>
              <w:sz w:val="24"/>
              <w:szCs w:val="24"/>
            </w:rPr>
            <w:fldChar w:fldCharType="separate"/>
          </w:r>
          <w:r>
            <w:rPr>
              <w:sz w:val="24"/>
              <w:szCs w:val="24"/>
            </w:rPr>
            <w:t>15</w:t>
          </w:r>
          <w:r>
            <w:rPr>
              <w:sz w:val="24"/>
              <w:szCs w:val="24"/>
            </w:rPr>
            <w:fldChar w:fldCharType="end"/>
          </w:r>
          <w:r>
            <w:rPr>
              <w:rFonts w:hint="default" w:ascii="Times New Roman" w:hAnsi="Times New Roman" w:eastAsia="黑体" w:cs="Times New Roman"/>
              <w:sz w:val="24"/>
              <w:szCs w:val="24"/>
            </w:rPr>
            <w:fldChar w:fldCharType="end"/>
          </w:r>
        </w:p>
        <w:p w14:paraId="2617A429">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_Toc12990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2.3 上海机动车检测认证技术研究中心</w:t>
          </w:r>
          <w:r>
            <w:rPr>
              <w:sz w:val="24"/>
              <w:szCs w:val="24"/>
            </w:rPr>
            <w:tab/>
          </w:r>
          <w:r>
            <w:rPr>
              <w:sz w:val="24"/>
              <w:szCs w:val="24"/>
            </w:rPr>
            <w:fldChar w:fldCharType="begin"/>
          </w:r>
          <w:r>
            <w:rPr>
              <w:sz w:val="24"/>
              <w:szCs w:val="24"/>
            </w:rPr>
            <w:instrText xml:space="preserve"> PAGEREF _Toc12990 \h </w:instrText>
          </w:r>
          <w:r>
            <w:rPr>
              <w:sz w:val="24"/>
              <w:szCs w:val="24"/>
            </w:rPr>
            <w:fldChar w:fldCharType="separate"/>
          </w:r>
          <w:r>
            <w:rPr>
              <w:sz w:val="24"/>
              <w:szCs w:val="24"/>
            </w:rPr>
            <w:t>15</w:t>
          </w:r>
          <w:r>
            <w:rPr>
              <w:sz w:val="24"/>
              <w:szCs w:val="24"/>
            </w:rPr>
            <w:fldChar w:fldCharType="end"/>
          </w:r>
          <w:r>
            <w:rPr>
              <w:rFonts w:hint="default" w:ascii="Times New Roman" w:hAnsi="Times New Roman" w:eastAsia="黑体" w:cs="Times New Roman"/>
              <w:sz w:val="24"/>
              <w:szCs w:val="24"/>
            </w:rPr>
            <w:fldChar w:fldCharType="end"/>
          </w:r>
        </w:p>
        <w:p w14:paraId="2835B808">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_Toc21192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2.4 SGSBrightsight信息安全实验室</w:t>
          </w:r>
          <w:r>
            <w:rPr>
              <w:sz w:val="24"/>
              <w:szCs w:val="24"/>
            </w:rPr>
            <w:tab/>
          </w:r>
          <w:r>
            <w:rPr>
              <w:sz w:val="24"/>
              <w:szCs w:val="24"/>
            </w:rPr>
            <w:fldChar w:fldCharType="begin"/>
          </w:r>
          <w:r>
            <w:rPr>
              <w:sz w:val="24"/>
              <w:szCs w:val="24"/>
            </w:rPr>
            <w:instrText xml:space="preserve"> PAGEREF _Toc21192 \h </w:instrText>
          </w:r>
          <w:r>
            <w:rPr>
              <w:sz w:val="24"/>
              <w:szCs w:val="24"/>
            </w:rPr>
            <w:fldChar w:fldCharType="separate"/>
          </w:r>
          <w:r>
            <w:rPr>
              <w:sz w:val="24"/>
              <w:szCs w:val="24"/>
            </w:rPr>
            <w:t>16</w:t>
          </w:r>
          <w:r>
            <w:rPr>
              <w:sz w:val="24"/>
              <w:szCs w:val="24"/>
            </w:rPr>
            <w:fldChar w:fldCharType="end"/>
          </w:r>
          <w:r>
            <w:rPr>
              <w:rFonts w:hint="default" w:ascii="Times New Roman" w:hAnsi="Times New Roman" w:eastAsia="黑体" w:cs="Times New Roman"/>
              <w:sz w:val="24"/>
              <w:szCs w:val="24"/>
            </w:rPr>
            <w:fldChar w:fldCharType="end"/>
          </w:r>
        </w:p>
        <w:p w14:paraId="02EDDCAF">
          <w:pPr>
            <w:pStyle w:val="16"/>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_Toc18616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 实验室建设内容</w:t>
          </w:r>
          <w:r>
            <w:rPr>
              <w:sz w:val="24"/>
              <w:szCs w:val="24"/>
            </w:rPr>
            <w:tab/>
          </w:r>
          <w:r>
            <w:rPr>
              <w:sz w:val="24"/>
              <w:szCs w:val="24"/>
            </w:rPr>
            <w:fldChar w:fldCharType="begin"/>
          </w:r>
          <w:r>
            <w:rPr>
              <w:sz w:val="24"/>
              <w:szCs w:val="24"/>
            </w:rPr>
            <w:instrText xml:space="preserve"> PAGEREF _Toc18616 \h </w:instrText>
          </w:r>
          <w:r>
            <w:rPr>
              <w:sz w:val="24"/>
              <w:szCs w:val="24"/>
            </w:rPr>
            <w:fldChar w:fldCharType="separate"/>
          </w:r>
          <w:r>
            <w:rPr>
              <w:sz w:val="24"/>
              <w:szCs w:val="24"/>
            </w:rPr>
            <w:t>16</w:t>
          </w:r>
          <w:r>
            <w:rPr>
              <w:sz w:val="24"/>
              <w:szCs w:val="24"/>
            </w:rPr>
            <w:fldChar w:fldCharType="end"/>
          </w:r>
          <w:r>
            <w:rPr>
              <w:rFonts w:hint="default" w:ascii="Times New Roman" w:hAnsi="Times New Roman" w:eastAsia="黑体" w:cs="Times New Roman"/>
              <w:sz w:val="24"/>
              <w:szCs w:val="24"/>
            </w:rPr>
            <w:fldChar w:fldCharType="end"/>
          </w:r>
        </w:p>
        <w:p w14:paraId="76BD7751">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_Toc685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3.1 公司现有能力情况</w:t>
          </w:r>
          <w:r>
            <w:rPr>
              <w:sz w:val="24"/>
              <w:szCs w:val="24"/>
            </w:rPr>
            <w:tab/>
          </w:r>
          <w:r>
            <w:rPr>
              <w:sz w:val="24"/>
              <w:szCs w:val="24"/>
            </w:rPr>
            <w:fldChar w:fldCharType="begin"/>
          </w:r>
          <w:r>
            <w:rPr>
              <w:sz w:val="24"/>
              <w:szCs w:val="24"/>
            </w:rPr>
            <w:instrText xml:space="preserve"> PAGEREF _Toc685 \h </w:instrText>
          </w:r>
          <w:r>
            <w:rPr>
              <w:sz w:val="24"/>
              <w:szCs w:val="24"/>
            </w:rPr>
            <w:fldChar w:fldCharType="separate"/>
          </w:r>
          <w:r>
            <w:rPr>
              <w:sz w:val="24"/>
              <w:szCs w:val="24"/>
            </w:rPr>
            <w:t>16</w:t>
          </w:r>
          <w:r>
            <w:rPr>
              <w:sz w:val="24"/>
              <w:szCs w:val="24"/>
            </w:rPr>
            <w:fldChar w:fldCharType="end"/>
          </w:r>
          <w:r>
            <w:rPr>
              <w:rFonts w:hint="default" w:ascii="Times New Roman" w:hAnsi="Times New Roman" w:eastAsia="黑体" w:cs="Times New Roman"/>
              <w:sz w:val="24"/>
              <w:szCs w:val="24"/>
            </w:rPr>
            <w:fldChar w:fldCharType="end"/>
          </w:r>
        </w:p>
        <w:p w14:paraId="30171E0F">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_Toc26547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3.2 实验室建设内容</w:t>
          </w:r>
          <w:r>
            <w:rPr>
              <w:sz w:val="24"/>
              <w:szCs w:val="24"/>
            </w:rPr>
            <w:tab/>
          </w:r>
          <w:r>
            <w:rPr>
              <w:sz w:val="24"/>
              <w:szCs w:val="24"/>
            </w:rPr>
            <w:fldChar w:fldCharType="begin"/>
          </w:r>
          <w:r>
            <w:rPr>
              <w:sz w:val="24"/>
              <w:szCs w:val="24"/>
            </w:rPr>
            <w:instrText xml:space="preserve"> PAGEREF _Toc26547 \h </w:instrText>
          </w:r>
          <w:r>
            <w:rPr>
              <w:sz w:val="24"/>
              <w:szCs w:val="24"/>
            </w:rPr>
            <w:fldChar w:fldCharType="separate"/>
          </w:r>
          <w:r>
            <w:rPr>
              <w:sz w:val="24"/>
              <w:szCs w:val="24"/>
            </w:rPr>
            <w:t>17</w:t>
          </w:r>
          <w:r>
            <w:rPr>
              <w:sz w:val="24"/>
              <w:szCs w:val="24"/>
            </w:rPr>
            <w:fldChar w:fldCharType="end"/>
          </w:r>
          <w:r>
            <w:rPr>
              <w:rFonts w:hint="default" w:ascii="Times New Roman" w:hAnsi="Times New Roman" w:eastAsia="黑体" w:cs="Times New Roman"/>
              <w:sz w:val="24"/>
              <w:szCs w:val="24"/>
            </w:rPr>
            <w:fldChar w:fldCharType="end"/>
          </w:r>
        </w:p>
        <w:p w14:paraId="22B69BF5">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_Toc3427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3.2.1 实验室建设总体设计</w:t>
          </w:r>
          <w:r>
            <w:rPr>
              <w:sz w:val="24"/>
              <w:szCs w:val="24"/>
            </w:rPr>
            <w:tab/>
          </w:r>
          <w:r>
            <w:rPr>
              <w:sz w:val="24"/>
              <w:szCs w:val="24"/>
            </w:rPr>
            <w:fldChar w:fldCharType="begin"/>
          </w:r>
          <w:r>
            <w:rPr>
              <w:sz w:val="24"/>
              <w:szCs w:val="24"/>
            </w:rPr>
            <w:instrText xml:space="preserve"> PAGEREF _Toc3427 \h </w:instrText>
          </w:r>
          <w:r>
            <w:rPr>
              <w:sz w:val="24"/>
              <w:szCs w:val="24"/>
            </w:rPr>
            <w:fldChar w:fldCharType="separate"/>
          </w:r>
          <w:r>
            <w:rPr>
              <w:sz w:val="24"/>
              <w:szCs w:val="24"/>
            </w:rPr>
            <w:t>17</w:t>
          </w:r>
          <w:r>
            <w:rPr>
              <w:sz w:val="24"/>
              <w:szCs w:val="24"/>
            </w:rPr>
            <w:fldChar w:fldCharType="end"/>
          </w:r>
          <w:r>
            <w:rPr>
              <w:rFonts w:hint="default" w:ascii="Times New Roman" w:hAnsi="Times New Roman" w:eastAsia="黑体" w:cs="Times New Roman"/>
              <w:sz w:val="24"/>
              <w:szCs w:val="24"/>
            </w:rPr>
            <w:fldChar w:fldCharType="end"/>
          </w:r>
        </w:p>
        <w:p w14:paraId="3BFF03C2">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_Toc13756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3.2.2 实验室建设仪器设备</w:t>
          </w:r>
          <w:r>
            <w:rPr>
              <w:sz w:val="24"/>
              <w:szCs w:val="24"/>
            </w:rPr>
            <w:tab/>
          </w:r>
          <w:r>
            <w:rPr>
              <w:sz w:val="24"/>
              <w:szCs w:val="24"/>
            </w:rPr>
            <w:fldChar w:fldCharType="begin"/>
          </w:r>
          <w:r>
            <w:rPr>
              <w:sz w:val="24"/>
              <w:szCs w:val="24"/>
            </w:rPr>
            <w:instrText xml:space="preserve"> PAGEREF _Toc13756 \h </w:instrText>
          </w:r>
          <w:r>
            <w:rPr>
              <w:sz w:val="24"/>
              <w:szCs w:val="24"/>
            </w:rPr>
            <w:fldChar w:fldCharType="separate"/>
          </w:r>
          <w:r>
            <w:rPr>
              <w:sz w:val="24"/>
              <w:szCs w:val="24"/>
            </w:rPr>
            <w:t>26</w:t>
          </w:r>
          <w:r>
            <w:rPr>
              <w:sz w:val="24"/>
              <w:szCs w:val="24"/>
            </w:rPr>
            <w:fldChar w:fldCharType="end"/>
          </w:r>
          <w:r>
            <w:rPr>
              <w:rFonts w:hint="default" w:ascii="Times New Roman" w:hAnsi="Times New Roman" w:eastAsia="黑体" w:cs="Times New Roman"/>
              <w:sz w:val="24"/>
              <w:szCs w:val="24"/>
            </w:rPr>
            <w:fldChar w:fldCharType="end"/>
          </w:r>
        </w:p>
        <w:p w14:paraId="2CF5B406">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_Toc26979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3.2.3 仪器设备采购方案</w:t>
          </w:r>
          <w:r>
            <w:rPr>
              <w:sz w:val="24"/>
              <w:szCs w:val="24"/>
            </w:rPr>
            <w:tab/>
          </w:r>
          <w:r>
            <w:rPr>
              <w:sz w:val="24"/>
              <w:szCs w:val="24"/>
            </w:rPr>
            <w:fldChar w:fldCharType="begin"/>
          </w:r>
          <w:r>
            <w:rPr>
              <w:sz w:val="24"/>
              <w:szCs w:val="24"/>
            </w:rPr>
            <w:instrText xml:space="preserve"> PAGEREF _Toc26979 \h </w:instrText>
          </w:r>
          <w:r>
            <w:rPr>
              <w:sz w:val="24"/>
              <w:szCs w:val="24"/>
            </w:rPr>
            <w:fldChar w:fldCharType="separate"/>
          </w:r>
          <w:r>
            <w:rPr>
              <w:sz w:val="24"/>
              <w:szCs w:val="24"/>
            </w:rPr>
            <w:t>68</w:t>
          </w:r>
          <w:r>
            <w:rPr>
              <w:sz w:val="24"/>
              <w:szCs w:val="24"/>
            </w:rPr>
            <w:fldChar w:fldCharType="end"/>
          </w:r>
          <w:r>
            <w:rPr>
              <w:rFonts w:hint="default" w:ascii="Times New Roman" w:hAnsi="Times New Roman" w:eastAsia="黑体" w:cs="Times New Roman"/>
              <w:sz w:val="24"/>
              <w:szCs w:val="24"/>
            </w:rPr>
            <w:fldChar w:fldCharType="end"/>
          </w:r>
        </w:p>
        <w:p w14:paraId="7BE23835">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_Toc7556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3.2.4 仪器设备安装调试</w:t>
          </w:r>
          <w:r>
            <w:rPr>
              <w:sz w:val="24"/>
              <w:szCs w:val="24"/>
            </w:rPr>
            <w:tab/>
          </w:r>
          <w:r>
            <w:rPr>
              <w:sz w:val="24"/>
              <w:szCs w:val="24"/>
            </w:rPr>
            <w:fldChar w:fldCharType="begin"/>
          </w:r>
          <w:r>
            <w:rPr>
              <w:sz w:val="24"/>
              <w:szCs w:val="24"/>
            </w:rPr>
            <w:instrText xml:space="preserve"> PAGEREF _Toc7556 \h </w:instrText>
          </w:r>
          <w:r>
            <w:rPr>
              <w:sz w:val="24"/>
              <w:szCs w:val="24"/>
            </w:rPr>
            <w:fldChar w:fldCharType="separate"/>
          </w:r>
          <w:r>
            <w:rPr>
              <w:sz w:val="24"/>
              <w:szCs w:val="24"/>
            </w:rPr>
            <w:t>69</w:t>
          </w:r>
          <w:r>
            <w:rPr>
              <w:sz w:val="24"/>
              <w:szCs w:val="24"/>
            </w:rPr>
            <w:fldChar w:fldCharType="end"/>
          </w:r>
          <w:r>
            <w:rPr>
              <w:rFonts w:hint="default" w:ascii="Times New Roman" w:hAnsi="Times New Roman" w:eastAsia="黑体" w:cs="Times New Roman"/>
              <w:sz w:val="24"/>
              <w:szCs w:val="24"/>
            </w:rPr>
            <w:fldChar w:fldCharType="end"/>
          </w:r>
        </w:p>
        <w:p w14:paraId="6742CF9E">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_Toc21584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3.2.5 </w:t>
          </w:r>
          <w:r>
            <w:rPr>
              <w:rFonts w:hint="eastAsia" w:cs="Times New Roman"/>
              <w:sz w:val="24"/>
              <w:szCs w:val="24"/>
              <w:lang w:val="en-US" w:eastAsia="zh-CN"/>
            </w:rPr>
            <w:t>实验室运行流程图</w:t>
          </w:r>
          <w:r>
            <w:rPr>
              <w:sz w:val="24"/>
              <w:szCs w:val="24"/>
            </w:rPr>
            <w:tab/>
          </w:r>
          <w:r>
            <w:rPr>
              <w:sz w:val="24"/>
              <w:szCs w:val="24"/>
            </w:rPr>
            <w:fldChar w:fldCharType="begin"/>
          </w:r>
          <w:r>
            <w:rPr>
              <w:sz w:val="24"/>
              <w:szCs w:val="24"/>
            </w:rPr>
            <w:instrText xml:space="preserve"> PAGEREF _Toc21584 \h </w:instrText>
          </w:r>
          <w:r>
            <w:rPr>
              <w:sz w:val="24"/>
              <w:szCs w:val="24"/>
            </w:rPr>
            <w:fldChar w:fldCharType="separate"/>
          </w:r>
          <w:r>
            <w:rPr>
              <w:sz w:val="24"/>
              <w:szCs w:val="24"/>
            </w:rPr>
            <w:t>69</w:t>
          </w:r>
          <w:r>
            <w:rPr>
              <w:sz w:val="24"/>
              <w:szCs w:val="24"/>
            </w:rPr>
            <w:fldChar w:fldCharType="end"/>
          </w:r>
          <w:r>
            <w:rPr>
              <w:rFonts w:hint="default" w:ascii="Times New Roman" w:hAnsi="Times New Roman" w:eastAsia="黑体" w:cs="Times New Roman"/>
              <w:sz w:val="24"/>
              <w:szCs w:val="24"/>
            </w:rPr>
            <w:fldChar w:fldCharType="end"/>
          </w:r>
        </w:p>
        <w:p w14:paraId="683C9C8C">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_Toc13581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3.2.6 </w:t>
          </w:r>
          <w:r>
            <w:rPr>
              <w:rFonts w:hint="eastAsia" w:cs="Times New Roman"/>
              <w:sz w:val="24"/>
              <w:szCs w:val="24"/>
              <w:lang w:val="en-US" w:eastAsia="zh-CN"/>
            </w:rPr>
            <w:t>实验室设备布局图</w:t>
          </w:r>
          <w:r>
            <w:rPr>
              <w:sz w:val="24"/>
              <w:szCs w:val="24"/>
            </w:rPr>
            <w:tab/>
          </w:r>
          <w:r>
            <w:rPr>
              <w:sz w:val="24"/>
              <w:szCs w:val="24"/>
            </w:rPr>
            <w:fldChar w:fldCharType="begin"/>
          </w:r>
          <w:r>
            <w:rPr>
              <w:sz w:val="24"/>
              <w:szCs w:val="24"/>
            </w:rPr>
            <w:instrText xml:space="preserve"> PAGEREF _Toc13581 \h </w:instrText>
          </w:r>
          <w:r>
            <w:rPr>
              <w:sz w:val="24"/>
              <w:szCs w:val="24"/>
            </w:rPr>
            <w:fldChar w:fldCharType="separate"/>
          </w:r>
          <w:r>
            <w:rPr>
              <w:sz w:val="24"/>
              <w:szCs w:val="24"/>
            </w:rPr>
            <w:t>70</w:t>
          </w:r>
          <w:r>
            <w:rPr>
              <w:sz w:val="24"/>
              <w:szCs w:val="24"/>
            </w:rPr>
            <w:fldChar w:fldCharType="end"/>
          </w:r>
          <w:r>
            <w:rPr>
              <w:rFonts w:hint="default" w:ascii="Times New Roman" w:hAnsi="Times New Roman" w:eastAsia="黑体" w:cs="Times New Roman"/>
              <w:sz w:val="24"/>
              <w:szCs w:val="24"/>
            </w:rPr>
            <w:fldChar w:fldCharType="end"/>
          </w:r>
        </w:p>
        <w:p w14:paraId="6C7D1DB0">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_Toc18279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3.3 实验室试运行</w:t>
          </w:r>
          <w:r>
            <w:rPr>
              <w:sz w:val="24"/>
              <w:szCs w:val="24"/>
            </w:rPr>
            <w:tab/>
          </w:r>
          <w:r>
            <w:rPr>
              <w:sz w:val="24"/>
              <w:szCs w:val="24"/>
            </w:rPr>
            <w:fldChar w:fldCharType="begin"/>
          </w:r>
          <w:r>
            <w:rPr>
              <w:sz w:val="24"/>
              <w:szCs w:val="24"/>
            </w:rPr>
            <w:instrText xml:space="preserve"> PAGEREF _Toc18279 \h </w:instrText>
          </w:r>
          <w:r>
            <w:rPr>
              <w:sz w:val="24"/>
              <w:szCs w:val="24"/>
            </w:rPr>
            <w:fldChar w:fldCharType="separate"/>
          </w:r>
          <w:r>
            <w:rPr>
              <w:sz w:val="24"/>
              <w:szCs w:val="24"/>
            </w:rPr>
            <w:t>72</w:t>
          </w:r>
          <w:r>
            <w:rPr>
              <w:sz w:val="24"/>
              <w:szCs w:val="24"/>
            </w:rPr>
            <w:fldChar w:fldCharType="end"/>
          </w:r>
          <w:r>
            <w:rPr>
              <w:rFonts w:hint="default" w:ascii="Times New Roman" w:hAnsi="Times New Roman" w:eastAsia="黑体" w:cs="Times New Roman"/>
              <w:sz w:val="24"/>
              <w:szCs w:val="24"/>
            </w:rPr>
            <w:fldChar w:fldCharType="end"/>
          </w:r>
        </w:p>
        <w:p w14:paraId="0BBF4E03">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_Toc26331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3.3.1 试运行时间范围</w:t>
          </w:r>
          <w:r>
            <w:rPr>
              <w:sz w:val="24"/>
              <w:szCs w:val="24"/>
            </w:rPr>
            <w:tab/>
          </w:r>
          <w:r>
            <w:rPr>
              <w:sz w:val="24"/>
              <w:szCs w:val="24"/>
            </w:rPr>
            <w:fldChar w:fldCharType="begin"/>
          </w:r>
          <w:r>
            <w:rPr>
              <w:sz w:val="24"/>
              <w:szCs w:val="24"/>
            </w:rPr>
            <w:instrText xml:space="preserve"> PAGEREF _Toc26331 \h </w:instrText>
          </w:r>
          <w:r>
            <w:rPr>
              <w:sz w:val="24"/>
              <w:szCs w:val="24"/>
            </w:rPr>
            <w:fldChar w:fldCharType="separate"/>
          </w:r>
          <w:r>
            <w:rPr>
              <w:sz w:val="24"/>
              <w:szCs w:val="24"/>
            </w:rPr>
            <w:t>72</w:t>
          </w:r>
          <w:r>
            <w:rPr>
              <w:sz w:val="24"/>
              <w:szCs w:val="24"/>
            </w:rPr>
            <w:fldChar w:fldCharType="end"/>
          </w:r>
          <w:r>
            <w:rPr>
              <w:rFonts w:hint="default" w:ascii="Times New Roman" w:hAnsi="Times New Roman" w:eastAsia="黑体" w:cs="Times New Roman"/>
              <w:sz w:val="24"/>
              <w:szCs w:val="24"/>
            </w:rPr>
            <w:fldChar w:fldCharType="end"/>
          </w:r>
        </w:p>
        <w:p w14:paraId="2CBD2529">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_Toc26729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3.3.2 参与试运行的人员及职责</w:t>
          </w:r>
          <w:r>
            <w:rPr>
              <w:sz w:val="24"/>
              <w:szCs w:val="24"/>
            </w:rPr>
            <w:tab/>
          </w:r>
          <w:r>
            <w:rPr>
              <w:sz w:val="24"/>
              <w:szCs w:val="24"/>
            </w:rPr>
            <w:fldChar w:fldCharType="begin"/>
          </w:r>
          <w:r>
            <w:rPr>
              <w:sz w:val="24"/>
              <w:szCs w:val="24"/>
            </w:rPr>
            <w:instrText xml:space="preserve"> PAGEREF _Toc26729 \h </w:instrText>
          </w:r>
          <w:r>
            <w:rPr>
              <w:sz w:val="24"/>
              <w:szCs w:val="24"/>
            </w:rPr>
            <w:fldChar w:fldCharType="separate"/>
          </w:r>
          <w:r>
            <w:rPr>
              <w:sz w:val="24"/>
              <w:szCs w:val="24"/>
            </w:rPr>
            <w:t>72</w:t>
          </w:r>
          <w:r>
            <w:rPr>
              <w:sz w:val="24"/>
              <w:szCs w:val="24"/>
            </w:rPr>
            <w:fldChar w:fldCharType="end"/>
          </w:r>
          <w:r>
            <w:rPr>
              <w:rFonts w:hint="default" w:ascii="Times New Roman" w:hAnsi="Times New Roman" w:eastAsia="黑体" w:cs="Times New Roman"/>
              <w:sz w:val="24"/>
              <w:szCs w:val="24"/>
            </w:rPr>
            <w:fldChar w:fldCharType="end"/>
          </w:r>
        </w:p>
        <w:p w14:paraId="7D0DDD8E">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_Toc22961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3.3.3 试运行内容及步骤</w:t>
          </w:r>
          <w:r>
            <w:rPr>
              <w:sz w:val="24"/>
              <w:szCs w:val="24"/>
            </w:rPr>
            <w:tab/>
          </w:r>
          <w:r>
            <w:rPr>
              <w:sz w:val="24"/>
              <w:szCs w:val="24"/>
            </w:rPr>
            <w:fldChar w:fldCharType="begin"/>
          </w:r>
          <w:r>
            <w:rPr>
              <w:sz w:val="24"/>
              <w:szCs w:val="24"/>
            </w:rPr>
            <w:instrText xml:space="preserve"> PAGEREF _Toc22961 \h </w:instrText>
          </w:r>
          <w:r>
            <w:rPr>
              <w:sz w:val="24"/>
              <w:szCs w:val="24"/>
            </w:rPr>
            <w:fldChar w:fldCharType="separate"/>
          </w:r>
          <w:r>
            <w:rPr>
              <w:sz w:val="24"/>
              <w:szCs w:val="24"/>
            </w:rPr>
            <w:t>73</w:t>
          </w:r>
          <w:r>
            <w:rPr>
              <w:sz w:val="24"/>
              <w:szCs w:val="24"/>
            </w:rPr>
            <w:fldChar w:fldCharType="end"/>
          </w:r>
          <w:r>
            <w:rPr>
              <w:rFonts w:hint="default" w:ascii="Times New Roman" w:hAnsi="Times New Roman" w:eastAsia="黑体" w:cs="Times New Roman"/>
              <w:sz w:val="24"/>
              <w:szCs w:val="24"/>
            </w:rPr>
            <w:fldChar w:fldCharType="end"/>
          </w:r>
        </w:p>
        <w:p w14:paraId="11E82E30">
          <w:pPr>
            <w:pStyle w:val="16"/>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_Toc8945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 实验室建设风险分析</w:t>
          </w:r>
          <w:r>
            <w:rPr>
              <w:sz w:val="24"/>
              <w:szCs w:val="24"/>
            </w:rPr>
            <w:tab/>
          </w:r>
          <w:r>
            <w:rPr>
              <w:sz w:val="24"/>
              <w:szCs w:val="24"/>
            </w:rPr>
            <w:fldChar w:fldCharType="begin"/>
          </w:r>
          <w:r>
            <w:rPr>
              <w:sz w:val="24"/>
              <w:szCs w:val="24"/>
            </w:rPr>
            <w:instrText xml:space="preserve"> PAGEREF _Toc8945 \h </w:instrText>
          </w:r>
          <w:r>
            <w:rPr>
              <w:sz w:val="24"/>
              <w:szCs w:val="24"/>
            </w:rPr>
            <w:fldChar w:fldCharType="separate"/>
          </w:r>
          <w:r>
            <w:rPr>
              <w:sz w:val="24"/>
              <w:szCs w:val="24"/>
            </w:rPr>
            <w:t>77</w:t>
          </w:r>
          <w:r>
            <w:rPr>
              <w:sz w:val="24"/>
              <w:szCs w:val="24"/>
            </w:rPr>
            <w:fldChar w:fldCharType="end"/>
          </w:r>
          <w:r>
            <w:rPr>
              <w:rFonts w:hint="default" w:ascii="Times New Roman" w:hAnsi="Times New Roman" w:eastAsia="黑体" w:cs="Times New Roman"/>
              <w:sz w:val="24"/>
              <w:szCs w:val="24"/>
            </w:rPr>
            <w:fldChar w:fldCharType="end"/>
          </w:r>
        </w:p>
        <w:p w14:paraId="7EB14AD6">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_Toc13082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4.1 技术风险</w:t>
          </w:r>
          <w:r>
            <w:rPr>
              <w:sz w:val="24"/>
              <w:szCs w:val="24"/>
            </w:rPr>
            <w:tab/>
          </w:r>
          <w:r>
            <w:rPr>
              <w:sz w:val="24"/>
              <w:szCs w:val="24"/>
            </w:rPr>
            <w:fldChar w:fldCharType="begin"/>
          </w:r>
          <w:r>
            <w:rPr>
              <w:sz w:val="24"/>
              <w:szCs w:val="24"/>
            </w:rPr>
            <w:instrText xml:space="preserve"> PAGEREF _Toc13082 \h </w:instrText>
          </w:r>
          <w:r>
            <w:rPr>
              <w:sz w:val="24"/>
              <w:szCs w:val="24"/>
            </w:rPr>
            <w:fldChar w:fldCharType="separate"/>
          </w:r>
          <w:r>
            <w:rPr>
              <w:sz w:val="24"/>
              <w:szCs w:val="24"/>
            </w:rPr>
            <w:t>77</w:t>
          </w:r>
          <w:r>
            <w:rPr>
              <w:sz w:val="24"/>
              <w:szCs w:val="24"/>
            </w:rPr>
            <w:fldChar w:fldCharType="end"/>
          </w:r>
          <w:r>
            <w:rPr>
              <w:rFonts w:hint="default" w:ascii="Times New Roman" w:hAnsi="Times New Roman" w:eastAsia="黑体" w:cs="Times New Roman"/>
              <w:sz w:val="24"/>
              <w:szCs w:val="24"/>
            </w:rPr>
            <w:fldChar w:fldCharType="end"/>
          </w:r>
        </w:p>
        <w:p w14:paraId="4B3380D9">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_Toc13649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4.1.1 检测设备工具的适配与更新风险</w:t>
          </w:r>
          <w:r>
            <w:rPr>
              <w:sz w:val="24"/>
              <w:szCs w:val="24"/>
            </w:rPr>
            <w:tab/>
          </w:r>
          <w:r>
            <w:rPr>
              <w:sz w:val="24"/>
              <w:szCs w:val="24"/>
            </w:rPr>
            <w:fldChar w:fldCharType="begin"/>
          </w:r>
          <w:r>
            <w:rPr>
              <w:sz w:val="24"/>
              <w:szCs w:val="24"/>
            </w:rPr>
            <w:instrText xml:space="preserve"> PAGEREF _Toc13649 \h </w:instrText>
          </w:r>
          <w:r>
            <w:rPr>
              <w:sz w:val="24"/>
              <w:szCs w:val="24"/>
            </w:rPr>
            <w:fldChar w:fldCharType="separate"/>
          </w:r>
          <w:r>
            <w:rPr>
              <w:sz w:val="24"/>
              <w:szCs w:val="24"/>
            </w:rPr>
            <w:t>77</w:t>
          </w:r>
          <w:r>
            <w:rPr>
              <w:sz w:val="24"/>
              <w:szCs w:val="24"/>
            </w:rPr>
            <w:fldChar w:fldCharType="end"/>
          </w:r>
          <w:r>
            <w:rPr>
              <w:rFonts w:hint="default" w:ascii="Times New Roman" w:hAnsi="Times New Roman" w:eastAsia="黑体" w:cs="Times New Roman"/>
              <w:sz w:val="24"/>
              <w:szCs w:val="24"/>
            </w:rPr>
            <w:fldChar w:fldCharType="end"/>
          </w:r>
        </w:p>
        <w:p w14:paraId="53E4FB62">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_Toc29518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4.1.2 检测技术数据积累与应用风险</w:t>
          </w:r>
          <w:r>
            <w:rPr>
              <w:sz w:val="24"/>
              <w:szCs w:val="24"/>
            </w:rPr>
            <w:tab/>
          </w:r>
          <w:r>
            <w:rPr>
              <w:sz w:val="24"/>
              <w:szCs w:val="24"/>
            </w:rPr>
            <w:fldChar w:fldCharType="begin"/>
          </w:r>
          <w:r>
            <w:rPr>
              <w:sz w:val="24"/>
              <w:szCs w:val="24"/>
            </w:rPr>
            <w:instrText xml:space="preserve"> PAGEREF _Toc29518 \h </w:instrText>
          </w:r>
          <w:r>
            <w:rPr>
              <w:sz w:val="24"/>
              <w:szCs w:val="24"/>
            </w:rPr>
            <w:fldChar w:fldCharType="separate"/>
          </w:r>
          <w:r>
            <w:rPr>
              <w:sz w:val="24"/>
              <w:szCs w:val="24"/>
            </w:rPr>
            <w:t>77</w:t>
          </w:r>
          <w:r>
            <w:rPr>
              <w:sz w:val="24"/>
              <w:szCs w:val="24"/>
            </w:rPr>
            <w:fldChar w:fldCharType="end"/>
          </w:r>
          <w:r>
            <w:rPr>
              <w:rFonts w:hint="default" w:ascii="Times New Roman" w:hAnsi="Times New Roman" w:eastAsia="黑体" w:cs="Times New Roman"/>
              <w:sz w:val="24"/>
              <w:szCs w:val="24"/>
            </w:rPr>
            <w:fldChar w:fldCharType="end"/>
          </w:r>
        </w:p>
        <w:p w14:paraId="445D2915">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_Toc5473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4.2 运营风险</w:t>
          </w:r>
          <w:r>
            <w:rPr>
              <w:sz w:val="24"/>
              <w:szCs w:val="24"/>
            </w:rPr>
            <w:tab/>
          </w:r>
          <w:r>
            <w:rPr>
              <w:sz w:val="24"/>
              <w:szCs w:val="24"/>
            </w:rPr>
            <w:fldChar w:fldCharType="begin"/>
          </w:r>
          <w:r>
            <w:rPr>
              <w:sz w:val="24"/>
              <w:szCs w:val="24"/>
            </w:rPr>
            <w:instrText xml:space="preserve"> PAGEREF _Toc5473 \h </w:instrText>
          </w:r>
          <w:r>
            <w:rPr>
              <w:sz w:val="24"/>
              <w:szCs w:val="24"/>
            </w:rPr>
            <w:fldChar w:fldCharType="separate"/>
          </w:r>
          <w:r>
            <w:rPr>
              <w:sz w:val="24"/>
              <w:szCs w:val="24"/>
            </w:rPr>
            <w:t>77</w:t>
          </w:r>
          <w:r>
            <w:rPr>
              <w:sz w:val="24"/>
              <w:szCs w:val="24"/>
            </w:rPr>
            <w:fldChar w:fldCharType="end"/>
          </w:r>
          <w:r>
            <w:rPr>
              <w:rFonts w:hint="default" w:ascii="Times New Roman" w:hAnsi="Times New Roman" w:eastAsia="黑体" w:cs="Times New Roman"/>
              <w:sz w:val="24"/>
              <w:szCs w:val="24"/>
            </w:rPr>
            <w:fldChar w:fldCharType="end"/>
          </w:r>
        </w:p>
        <w:p w14:paraId="2D7F956E">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_Toc23862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4.2.1 团队建设与人才流失风险</w:t>
          </w:r>
          <w:r>
            <w:rPr>
              <w:sz w:val="24"/>
              <w:szCs w:val="24"/>
            </w:rPr>
            <w:tab/>
          </w:r>
          <w:r>
            <w:rPr>
              <w:sz w:val="24"/>
              <w:szCs w:val="24"/>
            </w:rPr>
            <w:fldChar w:fldCharType="begin"/>
          </w:r>
          <w:r>
            <w:rPr>
              <w:sz w:val="24"/>
              <w:szCs w:val="24"/>
            </w:rPr>
            <w:instrText xml:space="preserve"> PAGEREF _Toc23862 \h </w:instrText>
          </w:r>
          <w:r>
            <w:rPr>
              <w:sz w:val="24"/>
              <w:szCs w:val="24"/>
            </w:rPr>
            <w:fldChar w:fldCharType="separate"/>
          </w:r>
          <w:r>
            <w:rPr>
              <w:sz w:val="24"/>
              <w:szCs w:val="24"/>
            </w:rPr>
            <w:t>77</w:t>
          </w:r>
          <w:r>
            <w:rPr>
              <w:sz w:val="24"/>
              <w:szCs w:val="24"/>
            </w:rPr>
            <w:fldChar w:fldCharType="end"/>
          </w:r>
          <w:r>
            <w:rPr>
              <w:rFonts w:hint="default" w:ascii="Times New Roman" w:hAnsi="Times New Roman" w:eastAsia="黑体" w:cs="Times New Roman"/>
              <w:sz w:val="24"/>
              <w:szCs w:val="24"/>
            </w:rPr>
            <w:fldChar w:fldCharType="end"/>
          </w:r>
        </w:p>
        <w:p w14:paraId="36826167">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_Toc29945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4.2.2 业务拓展与市场竞争风险</w:t>
          </w:r>
          <w:r>
            <w:rPr>
              <w:sz w:val="24"/>
              <w:szCs w:val="24"/>
            </w:rPr>
            <w:tab/>
          </w:r>
          <w:r>
            <w:rPr>
              <w:sz w:val="24"/>
              <w:szCs w:val="24"/>
            </w:rPr>
            <w:fldChar w:fldCharType="begin"/>
          </w:r>
          <w:r>
            <w:rPr>
              <w:sz w:val="24"/>
              <w:szCs w:val="24"/>
            </w:rPr>
            <w:instrText xml:space="preserve"> PAGEREF _Toc29945 \h </w:instrText>
          </w:r>
          <w:r>
            <w:rPr>
              <w:sz w:val="24"/>
              <w:szCs w:val="24"/>
            </w:rPr>
            <w:fldChar w:fldCharType="separate"/>
          </w:r>
          <w:r>
            <w:rPr>
              <w:sz w:val="24"/>
              <w:szCs w:val="24"/>
            </w:rPr>
            <w:t>78</w:t>
          </w:r>
          <w:r>
            <w:rPr>
              <w:sz w:val="24"/>
              <w:szCs w:val="24"/>
            </w:rPr>
            <w:fldChar w:fldCharType="end"/>
          </w:r>
          <w:r>
            <w:rPr>
              <w:rFonts w:hint="default" w:ascii="Times New Roman" w:hAnsi="Times New Roman" w:eastAsia="黑体" w:cs="Times New Roman"/>
              <w:sz w:val="24"/>
              <w:szCs w:val="24"/>
            </w:rPr>
            <w:fldChar w:fldCharType="end"/>
          </w:r>
        </w:p>
        <w:p w14:paraId="23689BF2">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_Toc13212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4.2.3 管理制度执行与优化风险</w:t>
          </w:r>
          <w:r>
            <w:rPr>
              <w:sz w:val="24"/>
              <w:szCs w:val="24"/>
            </w:rPr>
            <w:tab/>
          </w:r>
          <w:r>
            <w:rPr>
              <w:sz w:val="24"/>
              <w:szCs w:val="24"/>
            </w:rPr>
            <w:fldChar w:fldCharType="begin"/>
          </w:r>
          <w:r>
            <w:rPr>
              <w:sz w:val="24"/>
              <w:szCs w:val="24"/>
            </w:rPr>
            <w:instrText xml:space="preserve"> PAGEREF _Toc13212 \h </w:instrText>
          </w:r>
          <w:r>
            <w:rPr>
              <w:sz w:val="24"/>
              <w:szCs w:val="24"/>
            </w:rPr>
            <w:fldChar w:fldCharType="separate"/>
          </w:r>
          <w:r>
            <w:rPr>
              <w:sz w:val="24"/>
              <w:szCs w:val="24"/>
            </w:rPr>
            <w:t>78</w:t>
          </w:r>
          <w:r>
            <w:rPr>
              <w:sz w:val="24"/>
              <w:szCs w:val="24"/>
            </w:rPr>
            <w:fldChar w:fldCharType="end"/>
          </w:r>
          <w:r>
            <w:rPr>
              <w:rFonts w:hint="default" w:ascii="Times New Roman" w:hAnsi="Times New Roman" w:eastAsia="黑体" w:cs="Times New Roman"/>
              <w:sz w:val="24"/>
              <w:szCs w:val="24"/>
            </w:rPr>
            <w:fldChar w:fldCharType="end"/>
          </w:r>
        </w:p>
        <w:p w14:paraId="144D62B2">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_Toc10974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4.3 法律风险</w:t>
          </w:r>
          <w:r>
            <w:rPr>
              <w:sz w:val="24"/>
              <w:szCs w:val="24"/>
            </w:rPr>
            <w:tab/>
          </w:r>
          <w:r>
            <w:rPr>
              <w:sz w:val="24"/>
              <w:szCs w:val="24"/>
            </w:rPr>
            <w:fldChar w:fldCharType="begin"/>
          </w:r>
          <w:r>
            <w:rPr>
              <w:sz w:val="24"/>
              <w:szCs w:val="24"/>
            </w:rPr>
            <w:instrText xml:space="preserve"> PAGEREF _Toc10974 \h </w:instrText>
          </w:r>
          <w:r>
            <w:rPr>
              <w:sz w:val="24"/>
              <w:szCs w:val="24"/>
            </w:rPr>
            <w:fldChar w:fldCharType="separate"/>
          </w:r>
          <w:r>
            <w:rPr>
              <w:sz w:val="24"/>
              <w:szCs w:val="24"/>
            </w:rPr>
            <w:t>79</w:t>
          </w:r>
          <w:r>
            <w:rPr>
              <w:sz w:val="24"/>
              <w:szCs w:val="24"/>
            </w:rPr>
            <w:fldChar w:fldCharType="end"/>
          </w:r>
          <w:r>
            <w:rPr>
              <w:rFonts w:hint="default" w:ascii="Times New Roman" w:hAnsi="Times New Roman" w:eastAsia="黑体" w:cs="Times New Roman"/>
              <w:sz w:val="24"/>
              <w:szCs w:val="24"/>
            </w:rPr>
            <w:fldChar w:fldCharType="end"/>
          </w:r>
        </w:p>
        <w:p w14:paraId="027AE180">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_Toc7368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4.3.1 标准合规与法律责任风险</w:t>
          </w:r>
          <w:r>
            <w:rPr>
              <w:sz w:val="24"/>
              <w:szCs w:val="24"/>
            </w:rPr>
            <w:tab/>
          </w:r>
          <w:r>
            <w:rPr>
              <w:sz w:val="24"/>
              <w:szCs w:val="24"/>
            </w:rPr>
            <w:fldChar w:fldCharType="begin"/>
          </w:r>
          <w:r>
            <w:rPr>
              <w:sz w:val="24"/>
              <w:szCs w:val="24"/>
            </w:rPr>
            <w:instrText xml:space="preserve"> PAGEREF _Toc7368 \h </w:instrText>
          </w:r>
          <w:r>
            <w:rPr>
              <w:sz w:val="24"/>
              <w:szCs w:val="24"/>
            </w:rPr>
            <w:fldChar w:fldCharType="separate"/>
          </w:r>
          <w:r>
            <w:rPr>
              <w:sz w:val="24"/>
              <w:szCs w:val="24"/>
            </w:rPr>
            <w:t>79</w:t>
          </w:r>
          <w:r>
            <w:rPr>
              <w:sz w:val="24"/>
              <w:szCs w:val="24"/>
            </w:rPr>
            <w:fldChar w:fldCharType="end"/>
          </w:r>
          <w:r>
            <w:rPr>
              <w:rFonts w:hint="default" w:ascii="Times New Roman" w:hAnsi="Times New Roman" w:eastAsia="黑体" w:cs="Times New Roman"/>
              <w:sz w:val="24"/>
              <w:szCs w:val="24"/>
            </w:rPr>
            <w:fldChar w:fldCharType="end"/>
          </w:r>
        </w:p>
        <w:p w14:paraId="58ECD344">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_Toc11369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4.3.2 数据合规与隐私保护风险</w:t>
          </w:r>
          <w:r>
            <w:rPr>
              <w:sz w:val="24"/>
              <w:szCs w:val="24"/>
            </w:rPr>
            <w:tab/>
          </w:r>
          <w:r>
            <w:rPr>
              <w:sz w:val="24"/>
              <w:szCs w:val="24"/>
            </w:rPr>
            <w:fldChar w:fldCharType="begin"/>
          </w:r>
          <w:r>
            <w:rPr>
              <w:sz w:val="24"/>
              <w:szCs w:val="24"/>
            </w:rPr>
            <w:instrText xml:space="preserve"> PAGEREF _Toc11369 \h </w:instrText>
          </w:r>
          <w:r>
            <w:rPr>
              <w:sz w:val="24"/>
              <w:szCs w:val="24"/>
            </w:rPr>
            <w:fldChar w:fldCharType="separate"/>
          </w:r>
          <w:r>
            <w:rPr>
              <w:sz w:val="24"/>
              <w:szCs w:val="24"/>
            </w:rPr>
            <w:t>79</w:t>
          </w:r>
          <w:r>
            <w:rPr>
              <w:sz w:val="24"/>
              <w:szCs w:val="24"/>
            </w:rPr>
            <w:fldChar w:fldCharType="end"/>
          </w:r>
          <w:r>
            <w:rPr>
              <w:rFonts w:hint="default" w:ascii="Times New Roman" w:hAnsi="Times New Roman" w:eastAsia="黑体" w:cs="Times New Roman"/>
              <w:sz w:val="24"/>
              <w:szCs w:val="24"/>
            </w:rPr>
            <w:fldChar w:fldCharType="end"/>
          </w:r>
        </w:p>
        <w:p w14:paraId="27AB2541">
          <w:pPr>
            <w:pStyle w:val="16"/>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_Toc18458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5 实验室投资收益分析</w:t>
          </w:r>
          <w:r>
            <w:rPr>
              <w:sz w:val="24"/>
              <w:szCs w:val="24"/>
            </w:rPr>
            <w:tab/>
          </w:r>
          <w:r>
            <w:rPr>
              <w:sz w:val="24"/>
              <w:szCs w:val="24"/>
            </w:rPr>
            <w:fldChar w:fldCharType="begin"/>
          </w:r>
          <w:r>
            <w:rPr>
              <w:sz w:val="24"/>
              <w:szCs w:val="24"/>
            </w:rPr>
            <w:instrText xml:space="preserve"> PAGEREF _Toc18458 \h </w:instrText>
          </w:r>
          <w:r>
            <w:rPr>
              <w:sz w:val="24"/>
              <w:szCs w:val="24"/>
            </w:rPr>
            <w:fldChar w:fldCharType="separate"/>
          </w:r>
          <w:r>
            <w:rPr>
              <w:sz w:val="24"/>
              <w:szCs w:val="24"/>
            </w:rPr>
            <w:t>80</w:t>
          </w:r>
          <w:r>
            <w:rPr>
              <w:sz w:val="24"/>
              <w:szCs w:val="24"/>
            </w:rPr>
            <w:fldChar w:fldCharType="end"/>
          </w:r>
          <w:r>
            <w:rPr>
              <w:rFonts w:hint="default" w:ascii="Times New Roman" w:hAnsi="Times New Roman" w:eastAsia="黑体" w:cs="Times New Roman"/>
              <w:sz w:val="24"/>
              <w:szCs w:val="24"/>
            </w:rPr>
            <w:fldChar w:fldCharType="end"/>
          </w:r>
        </w:p>
        <w:p w14:paraId="3262E184">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_Toc25917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5.1 实验室建设预算</w:t>
          </w:r>
          <w:r>
            <w:rPr>
              <w:sz w:val="24"/>
              <w:szCs w:val="24"/>
            </w:rPr>
            <w:tab/>
          </w:r>
          <w:r>
            <w:rPr>
              <w:sz w:val="24"/>
              <w:szCs w:val="24"/>
            </w:rPr>
            <w:fldChar w:fldCharType="begin"/>
          </w:r>
          <w:r>
            <w:rPr>
              <w:sz w:val="24"/>
              <w:szCs w:val="24"/>
            </w:rPr>
            <w:instrText xml:space="preserve"> PAGEREF _Toc25917 \h </w:instrText>
          </w:r>
          <w:r>
            <w:rPr>
              <w:sz w:val="24"/>
              <w:szCs w:val="24"/>
            </w:rPr>
            <w:fldChar w:fldCharType="separate"/>
          </w:r>
          <w:r>
            <w:rPr>
              <w:sz w:val="24"/>
              <w:szCs w:val="24"/>
            </w:rPr>
            <w:t>80</w:t>
          </w:r>
          <w:r>
            <w:rPr>
              <w:sz w:val="24"/>
              <w:szCs w:val="24"/>
            </w:rPr>
            <w:fldChar w:fldCharType="end"/>
          </w:r>
          <w:r>
            <w:rPr>
              <w:rFonts w:hint="default" w:ascii="Times New Roman" w:hAnsi="Times New Roman" w:eastAsia="黑体" w:cs="Times New Roman"/>
              <w:sz w:val="24"/>
              <w:szCs w:val="24"/>
            </w:rPr>
            <w:fldChar w:fldCharType="end"/>
          </w:r>
        </w:p>
        <w:p w14:paraId="5167B8DF">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_Toc3425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5.2 实验室收益分析</w:t>
          </w:r>
          <w:r>
            <w:rPr>
              <w:sz w:val="24"/>
              <w:szCs w:val="24"/>
            </w:rPr>
            <w:tab/>
          </w:r>
          <w:r>
            <w:rPr>
              <w:sz w:val="24"/>
              <w:szCs w:val="24"/>
            </w:rPr>
            <w:fldChar w:fldCharType="begin"/>
          </w:r>
          <w:r>
            <w:rPr>
              <w:sz w:val="24"/>
              <w:szCs w:val="24"/>
            </w:rPr>
            <w:instrText xml:space="preserve"> PAGEREF _Toc3425 \h </w:instrText>
          </w:r>
          <w:r>
            <w:rPr>
              <w:sz w:val="24"/>
              <w:szCs w:val="24"/>
            </w:rPr>
            <w:fldChar w:fldCharType="separate"/>
          </w:r>
          <w:r>
            <w:rPr>
              <w:sz w:val="24"/>
              <w:szCs w:val="24"/>
            </w:rPr>
            <w:t>80</w:t>
          </w:r>
          <w:r>
            <w:rPr>
              <w:sz w:val="24"/>
              <w:szCs w:val="24"/>
            </w:rPr>
            <w:fldChar w:fldCharType="end"/>
          </w:r>
          <w:r>
            <w:rPr>
              <w:rFonts w:hint="default" w:ascii="Times New Roman" w:hAnsi="Times New Roman" w:eastAsia="黑体" w:cs="Times New Roman"/>
              <w:sz w:val="24"/>
              <w:szCs w:val="24"/>
            </w:rPr>
            <w:fldChar w:fldCharType="end"/>
          </w:r>
        </w:p>
        <w:p w14:paraId="01F01B64">
          <w:pPr>
            <w:pStyle w:val="16"/>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_Toc26045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 实验室建设运行管理</w:t>
          </w:r>
          <w:r>
            <w:rPr>
              <w:sz w:val="24"/>
              <w:szCs w:val="24"/>
            </w:rPr>
            <w:tab/>
          </w:r>
          <w:r>
            <w:rPr>
              <w:sz w:val="24"/>
              <w:szCs w:val="24"/>
            </w:rPr>
            <w:fldChar w:fldCharType="begin"/>
          </w:r>
          <w:r>
            <w:rPr>
              <w:sz w:val="24"/>
              <w:szCs w:val="24"/>
            </w:rPr>
            <w:instrText xml:space="preserve"> PAGEREF _Toc26045 \h </w:instrText>
          </w:r>
          <w:r>
            <w:rPr>
              <w:sz w:val="24"/>
              <w:szCs w:val="24"/>
            </w:rPr>
            <w:fldChar w:fldCharType="separate"/>
          </w:r>
          <w:r>
            <w:rPr>
              <w:sz w:val="24"/>
              <w:szCs w:val="24"/>
            </w:rPr>
            <w:t>81</w:t>
          </w:r>
          <w:r>
            <w:rPr>
              <w:sz w:val="24"/>
              <w:szCs w:val="24"/>
            </w:rPr>
            <w:fldChar w:fldCharType="end"/>
          </w:r>
          <w:r>
            <w:rPr>
              <w:rFonts w:hint="default" w:ascii="Times New Roman" w:hAnsi="Times New Roman" w:eastAsia="黑体" w:cs="Times New Roman"/>
              <w:sz w:val="24"/>
              <w:szCs w:val="24"/>
            </w:rPr>
            <w:fldChar w:fldCharType="end"/>
          </w:r>
        </w:p>
        <w:p w14:paraId="7A11EB25">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_Toc15360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6.1 实验室运行团队建设</w:t>
          </w:r>
          <w:r>
            <w:rPr>
              <w:sz w:val="24"/>
              <w:szCs w:val="24"/>
            </w:rPr>
            <w:tab/>
          </w:r>
          <w:r>
            <w:rPr>
              <w:sz w:val="24"/>
              <w:szCs w:val="24"/>
            </w:rPr>
            <w:fldChar w:fldCharType="begin"/>
          </w:r>
          <w:r>
            <w:rPr>
              <w:sz w:val="24"/>
              <w:szCs w:val="24"/>
            </w:rPr>
            <w:instrText xml:space="preserve"> PAGEREF _Toc15360 \h </w:instrText>
          </w:r>
          <w:r>
            <w:rPr>
              <w:sz w:val="24"/>
              <w:szCs w:val="24"/>
            </w:rPr>
            <w:fldChar w:fldCharType="separate"/>
          </w:r>
          <w:r>
            <w:rPr>
              <w:sz w:val="24"/>
              <w:szCs w:val="24"/>
            </w:rPr>
            <w:t>81</w:t>
          </w:r>
          <w:r>
            <w:rPr>
              <w:sz w:val="24"/>
              <w:szCs w:val="24"/>
            </w:rPr>
            <w:fldChar w:fldCharType="end"/>
          </w:r>
          <w:r>
            <w:rPr>
              <w:rFonts w:hint="default" w:ascii="Times New Roman" w:hAnsi="Times New Roman" w:eastAsia="黑体" w:cs="Times New Roman"/>
              <w:sz w:val="24"/>
              <w:szCs w:val="24"/>
            </w:rPr>
            <w:fldChar w:fldCharType="end"/>
          </w:r>
        </w:p>
        <w:p w14:paraId="588D24F1">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_Toc26148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6.1.1 团队建设思路</w:t>
          </w:r>
          <w:r>
            <w:rPr>
              <w:sz w:val="24"/>
              <w:szCs w:val="24"/>
            </w:rPr>
            <w:tab/>
          </w:r>
          <w:r>
            <w:rPr>
              <w:sz w:val="24"/>
              <w:szCs w:val="24"/>
            </w:rPr>
            <w:fldChar w:fldCharType="begin"/>
          </w:r>
          <w:r>
            <w:rPr>
              <w:sz w:val="24"/>
              <w:szCs w:val="24"/>
            </w:rPr>
            <w:instrText xml:space="preserve"> PAGEREF _Toc26148 \h </w:instrText>
          </w:r>
          <w:r>
            <w:rPr>
              <w:sz w:val="24"/>
              <w:szCs w:val="24"/>
            </w:rPr>
            <w:fldChar w:fldCharType="separate"/>
          </w:r>
          <w:r>
            <w:rPr>
              <w:sz w:val="24"/>
              <w:szCs w:val="24"/>
            </w:rPr>
            <w:t>81</w:t>
          </w:r>
          <w:r>
            <w:rPr>
              <w:sz w:val="24"/>
              <w:szCs w:val="24"/>
            </w:rPr>
            <w:fldChar w:fldCharType="end"/>
          </w:r>
          <w:r>
            <w:rPr>
              <w:rFonts w:hint="default" w:ascii="Times New Roman" w:hAnsi="Times New Roman" w:eastAsia="黑体" w:cs="Times New Roman"/>
              <w:sz w:val="24"/>
              <w:szCs w:val="24"/>
            </w:rPr>
            <w:fldChar w:fldCharType="end"/>
          </w:r>
        </w:p>
        <w:p w14:paraId="2B9F327E">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_Toc16414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6.1.2 团队建设方案</w:t>
          </w:r>
          <w:r>
            <w:rPr>
              <w:sz w:val="24"/>
              <w:szCs w:val="24"/>
            </w:rPr>
            <w:tab/>
          </w:r>
          <w:r>
            <w:rPr>
              <w:sz w:val="24"/>
              <w:szCs w:val="24"/>
            </w:rPr>
            <w:fldChar w:fldCharType="begin"/>
          </w:r>
          <w:r>
            <w:rPr>
              <w:sz w:val="24"/>
              <w:szCs w:val="24"/>
            </w:rPr>
            <w:instrText xml:space="preserve"> PAGEREF _Toc16414 \h </w:instrText>
          </w:r>
          <w:r>
            <w:rPr>
              <w:sz w:val="24"/>
              <w:szCs w:val="24"/>
            </w:rPr>
            <w:fldChar w:fldCharType="separate"/>
          </w:r>
          <w:r>
            <w:rPr>
              <w:sz w:val="24"/>
              <w:szCs w:val="24"/>
            </w:rPr>
            <w:t>83</w:t>
          </w:r>
          <w:r>
            <w:rPr>
              <w:sz w:val="24"/>
              <w:szCs w:val="24"/>
            </w:rPr>
            <w:fldChar w:fldCharType="end"/>
          </w:r>
          <w:r>
            <w:rPr>
              <w:rFonts w:hint="default" w:ascii="Times New Roman" w:hAnsi="Times New Roman" w:eastAsia="黑体" w:cs="Times New Roman"/>
              <w:sz w:val="24"/>
              <w:szCs w:val="24"/>
            </w:rPr>
            <w:fldChar w:fldCharType="end"/>
          </w:r>
        </w:p>
        <w:p w14:paraId="7E5A5210">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_Toc19309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6.2 实验室运行管理和操作规范</w:t>
          </w:r>
          <w:r>
            <w:rPr>
              <w:sz w:val="24"/>
              <w:szCs w:val="24"/>
            </w:rPr>
            <w:tab/>
          </w:r>
          <w:r>
            <w:rPr>
              <w:sz w:val="24"/>
              <w:szCs w:val="24"/>
            </w:rPr>
            <w:fldChar w:fldCharType="begin"/>
          </w:r>
          <w:r>
            <w:rPr>
              <w:sz w:val="24"/>
              <w:szCs w:val="24"/>
            </w:rPr>
            <w:instrText xml:space="preserve"> PAGEREF _Toc19309 \h </w:instrText>
          </w:r>
          <w:r>
            <w:rPr>
              <w:sz w:val="24"/>
              <w:szCs w:val="24"/>
            </w:rPr>
            <w:fldChar w:fldCharType="separate"/>
          </w:r>
          <w:r>
            <w:rPr>
              <w:sz w:val="24"/>
              <w:szCs w:val="24"/>
            </w:rPr>
            <w:t>89</w:t>
          </w:r>
          <w:r>
            <w:rPr>
              <w:sz w:val="24"/>
              <w:szCs w:val="24"/>
            </w:rPr>
            <w:fldChar w:fldCharType="end"/>
          </w:r>
          <w:r>
            <w:rPr>
              <w:rFonts w:hint="default" w:ascii="Times New Roman" w:hAnsi="Times New Roman" w:eastAsia="黑体" w:cs="Times New Roman"/>
              <w:sz w:val="24"/>
              <w:szCs w:val="24"/>
            </w:rPr>
            <w:fldChar w:fldCharType="end"/>
          </w:r>
        </w:p>
        <w:p w14:paraId="73B15C09">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_Toc13941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6.2.1 人员管理</w:t>
          </w:r>
          <w:r>
            <w:rPr>
              <w:sz w:val="24"/>
              <w:szCs w:val="24"/>
            </w:rPr>
            <w:tab/>
          </w:r>
          <w:r>
            <w:rPr>
              <w:sz w:val="24"/>
              <w:szCs w:val="24"/>
            </w:rPr>
            <w:fldChar w:fldCharType="begin"/>
          </w:r>
          <w:r>
            <w:rPr>
              <w:sz w:val="24"/>
              <w:szCs w:val="24"/>
            </w:rPr>
            <w:instrText xml:space="preserve"> PAGEREF _Toc13941 \h </w:instrText>
          </w:r>
          <w:r>
            <w:rPr>
              <w:sz w:val="24"/>
              <w:szCs w:val="24"/>
            </w:rPr>
            <w:fldChar w:fldCharType="separate"/>
          </w:r>
          <w:r>
            <w:rPr>
              <w:sz w:val="24"/>
              <w:szCs w:val="24"/>
            </w:rPr>
            <w:t>89</w:t>
          </w:r>
          <w:r>
            <w:rPr>
              <w:sz w:val="24"/>
              <w:szCs w:val="24"/>
            </w:rPr>
            <w:fldChar w:fldCharType="end"/>
          </w:r>
          <w:r>
            <w:rPr>
              <w:rFonts w:hint="default" w:ascii="Times New Roman" w:hAnsi="Times New Roman" w:eastAsia="黑体" w:cs="Times New Roman"/>
              <w:sz w:val="24"/>
              <w:szCs w:val="24"/>
            </w:rPr>
            <w:fldChar w:fldCharType="end"/>
          </w:r>
        </w:p>
        <w:p w14:paraId="073192C7">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_Toc1135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6.2.2 设备管理</w:t>
          </w:r>
          <w:r>
            <w:rPr>
              <w:sz w:val="24"/>
              <w:szCs w:val="24"/>
            </w:rPr>
            <w:tab/>
          </w:r>
          <w:r>
            <w:rPr>
              <w:sz w:val="24"/>
              <w:szCs w:val="24"/>
            </w:rPr>
            <w:fldChar w:fldCharType="begin"/>
          </w:r>
          <w:r>
            <w:rPr>
              <w:sz w:val="24"/>
              <w:szCs w:val="24"/>
            </w:rPr>
            <w:instrText xml:space="preserve"> PAGEREF _Toc1135 \h </w:instrText>
          </w:r>
          <w:r>
            <w:rPr>
              <w:sz w:val="24"/>
              <w:szCs w:val="24"/>
            </w:rPr>
            <w:fldChar w:fldCharType="separate"/>
          </w:r>
          <w:r>
            <w:rPr>
              <w:sz w:val="24"/>
              <w:szCs w:val="24"/>
            </w:rPr>
            <w:t>89</w:t>
          </w:r>
          <w:r>
            <w:rPr>
              <w:sz w:val="24"/>
              <w:szCs w:val="24"/>
            </w:rPr>
            <w:fldChar w:fldCharType="end"/>
          </w:r>
          <w:r>
            <w:rPr>
              <w:rFonts w:hint="default" w:ascii="Times New Roman" w:hAnsi="Times New Roman" w:eastAsia="黑体" w:cs="Times New Roman"/>
              <w:sz w:val="24"/>
              <w:szCs w:val="24"/>
            </w:rPr>
            <w:fldChar w:fldCharType="end"/>
          </w:r>
        </w:p>
        <w:p w14:paraId="2FEF99DD">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_Toc2941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6.2.3 检测流程管理</w:t>
          </w:r>
          <w:r>
            <w:rPr>
              <w:sz w:val="24"/>
              <w:szCs w:val="24"/>
            </w:rPr>
            <w:tab/>
          </w:r>
          <w:r>
            <w:rPr>
              <w:sz w:val="24"/>
              <w:szCs w:val="24"/>
            </w:rPr>
            <w:fldChar w:fldCharType="begin"/>
          </w:r>
          <w:r>
            <w:rPr>
              <w:sz w:val="24"/>
              <w:szCs w:val="24"/>
            </w:rPr>
            <w:instrText xml:space="preserve"> PAGEREF _Toc2941 \h </w:instrText>
          </w:r>
          <w:r>
            <w:rPr>
              <w:sz w:val="24"/>
              <w:szCs w:val="24"/>
            </w:rPr>
            <w:fldChar w:fldCharType="separate"/>
          </w:r>
          <w:r>
            <w:rPr>
              <w:sz w:val="24"/>
              <w:szCs w:val="24"/>
            </w:rPr>
            <w:t>90</w:t>
          </w:r>
          <w:r>
            <w:rPr>
              <w:sz w:val="24"/>
              <w:szCs w:val="24"/>
            </w:rPr>
            <w:fldChar w:fldCharType="end"/>
          </w:r>
          <w:r>
            <w:rPr>
              <w:rFonts w:hint="default" w:ascii="Times New Roman" w:hAnsi="Times New Roman" w:eastAsia="黑体" w:cs="Times New Roman"/>
              <w:sz w:val="24"/>
              <w:szCs w:val="24"/>
            </w:rPr>
            <w:fldChar w:fldCharType="end"/>
          </w:r>
        </w:p>
        <w:p w14:paraId="79FD6C15">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_Toc2258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6.2.4 质量管理</w:t>
          </w:r>
          <w:r>
            <w:rPr>
              <w:sz w:val="24"/>
              <w:szCs w:val="24"/>
            </w:rPr>
            <w:tab/>
          </w:r>
          <w:r>
            <w:rPr>
              <w:sz w:val="24"/>
              <w:szCs w:val="24"/>
            </w:rPr>
            <w:fldChar w:fldCharType="begin"/>
          </w:r>
          <w:r>
            <w:rPr>
              <w:sz w:val="24"/>
              <w:szCs w:val="24"/>
            </w:rPr>
            <w:instrText xml:space="preserve"> PAGEREF _Toc2258 \h </w:instrText>
          </w:r>
          <w:r>
            <w:rPr>
              <w:sz w:val="24"/>
              <w:szCs w:val="24"/>
            </w:rPr>
            <w:fldChar w:fldCharType="separate"/>
          </w:r>
          <w:r>
            <w:rPr>
              <w:sz w:val="24"/>
              <w:szCs w:val="24"/>
            </w:rPr>
            <w:t>91</w:t>
          </w:r>
          <w:r>
            <w:rPr>
              <w:sz w:val="24"/>
              <w:szCs w:val="24"/>
            </w:rPr>
            <w:fldChar w:fldCharType="end"/>
          </w:r>
          <w:r>
            <w:rPr>
              <w:rFonts w:hint="default" w:ascii="Times New Roman" w:hAnsi="Times New Roman" w:eastAsia="黑体" w:cs="Times New Roman"/>
              <w:sz w:val="24"/>
              <w:szCs w:val="24"/>
            </w:rPr>
            <w:fldChar w:fldCharType="end"/>
          </w:r>
        </w:p>
        <w:p w14:paraId="3DB54ECB">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_Toc26883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6.2.5 安全与环境管理</w:t>
          </w:r>
          <w:r>
            <w:rPr>
              <w:sz w:val="24"/>
              <w:szCs w:val="24"/>
            </w:rPr>
            <w:tab/>
          </w:r>
          <w:r>
            <w:rPr>
              <w:sz w:val="24"/>
              <w:szCs w:val="24"/>
            </w:rPr>
            <w:fldChar w:fldCharType="begin"/>
          </w:r>
          <w:r>
            <w:rPr>
              <w:sz w:val="24"/>
              <w:szCs w:val="24"/>
            </w:rPr>
            <w:instrText xml:space="preserve"> PAGEREF _Toc26883 \h </w:instrText>
          </w:r>
          <w:r>
            <w:rPr>
              <w:sz w:val="24"/>
              <w:szCs w:val="24"/>
            </w:rPr>
            <w:fldChar w:fldCharType="separate"/>
          </w:r>
          <w:r>
            <w:rPr>
              <w:sz w:val="24"/>
              <w:szCs w:val="24"/>
            </w:rPr>
            <w:t>92</w:t>
          </w:r>
          <w:r>
            <w:rPr>
              <w:sz w:val="24"/>
              <w:szCs w:val="24"/>
            </w:rPr>
            <w:fldChar w:fldCharType="end"/>
          </w:r>
          <w:r>
            <w:rPr>
              <w:rFonts w:hint="default" w:ascii="Times New Roman" w:hAnsi="Times New Roman" w:eastAsia="黑体" w:cs="Times New Roman"/>
              <w:sz w:val="24"/>
              <w:szCs w:val="24"/>
            </w:rPr>
            <w:fldChar w:fldCharType="end"/>
          </w:r>
        </w:p>
        <w:p w14:paraId="5A4BD4DC">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_Toc20690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6.2.6 数据管理</w:t>
          </w:r>
          <w:r>
            <w:rPr>
              <w:sz w:val="24"/>
              <w:szCs w:val="24"/>
            </w:rPr>
            <w:tab/>
          </w:r>
          <w:r>
            <w:rPr>
              <w:sz w:val="24"/>
              <w:szCs w:val="24"/>
            </w:rPr>
            <w:fldChar w:fldCharType="begin"/>
          </w:r>
          <w:r>
            <w:rPr>
              <w:sz w:val="24"/>
              <w:szCs w:val="24"/>
            </w:rPr>
            <w:instrText xml:space="preserve"> PAGEREF _Toc20690 \h </w:instrText>
          </w:r>
          <w:r>
            <w:rPr>
              <w:sz w:val="24"/>
              <w:szCs w:val="24"/>
            </w:rPr>
            <w:fldChar w:fldCharType="separate"/>
          </w:r>
          <w:r>
            <w:rPr>
              <w:sz w:val="24"/>
              <w:szCs w:val="24"/>
            </w:rPr>
            <w:t>93</w:t>
          </w:r>
          <w:r>
            <w:rPr>
              <w:sz w:val="24"/>
              <w:szCs w:val="24"/>
            </w:rPr>
            <w:fldChar w:fldCharType="end"/>
          </w:r>
          <w:r>
            <w:rPr>
              <w:rFonts w:hint="default" w:ascii="Times New Roman" w:hAnsi="Times New Roman" w:eastAsia="黑体" w:cs="Times New Roman"/>
              <w:sz w:val="24"/>
              <w:szCs w:val="24"/>
            </w:rPr>
            <w:fldChar w:fldCharType="end"/>
          </w:r>
        </w:p>
        <w:p w14:paraId="235E324A">
          <w:pPr>
            <w:pStyle w:val="16"/>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_Toc3439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7 实验室建设规划</w:t>
          </w:r>
          <w:r>
            <w:rPr>
              <w:sz w:val="24"/>
              <w:szCs w:val="24"/>
            </w:rPr>
            <w:tab/>
          </w:r>
          <w:r>
            <w:rPr>
              <w:sz w:val="24"/>
              <w:szCs w:val="24"/>
            </w:rPr>
            <w:fldChar w:fldCharType="begin"/>
          </w:r>
          <w:r>
            <w:rPr>
              <w:sz w:val="24"/>
              <w:szCs w:val="24"/>
            </w:rPr>
            <w:instrText xml:space="preserve"> PAGEREF _Toc3439 \h </w:instrText>
          </w:r>
          <w:r>
            <w:rPr>
              <w:sz w:val="24"/>
              <w:szCs w:val="24"/>
            </w:rPr>
            <w:fldChar w:fldCharType="separate"/>
          </w:r>
          <w:r>
            <w:rPr>
              <w:sz w:val="24"/>
              <w:szCs w:val="24"/>
            </w:rPr>
            <w:t>93</w:t>
          </w:r>
          <w:r>
            <w:rPr>
              <w:sz w:val="24"/>
              <w:szCs w:val="24"/>
            </w:rPr>
            <w:fldChar w:fldCharType="end"/>
          </w:r>
          <w:r>
            <w:rPr>
              <w:rFonts w:hint="default" w:ascii="Times New Roman" w:hAnsi="Times New Roman" w:eastAsia="黑体" w:cs="Times New Roman"/>
              <w:sz w:val="24"/>
              <w:szCs w:val="24"/>
            </w:rPr>
            <w:fldChar w:fldCharType="end"/>
          </w:r>
        </w:p>
        <w:p w14:paraId="0B1779FB">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_Toc5094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7.1 实验室建设组织机构</w:t>
          </w:r>
          <w:r>
            <w:rPr>
              <w:sz w:val="24"/>
              <w:szCs w:val="24"/>
            </w:rPr>
            <w:tab/>
          </w:r>
          <w:r>
            <w:rPr>
              <w:sz w:val="24"/>
              <w:szCs w:val="24"/>
            </w:rPr>
            <w:fldChar w:fldCharType="begin"/>
          </w:r>
          <w:r>
            <w:rPr>
              <w:sz w:val="24"/>
              <w:szCs w:val="24"/>
            </w:rPr>
            <w:instrText xml:space="preserve"> PAGEREF _Toc5094 \h </w:instrText>
          </w:r>
          <w:r>
            <w:rPr>
              <w:sz w:val="24"/>
              <w:szCs w:val="24"/>
            </w:rPr>
            <w:fldChar w:fldCharType="separate"/>
          </w:r>
          <w:r>
            <w:rPr>
              <w:sz w:val="24"/>
              <w:szCs w:val="24"/>
            </w:rPr>
            <w:t>93</w:t>
          </w:r>
          <w:r>
            <w:rPr>
              <w:sz w:val="24"/>
              <w:szCs w:val="24"/>
            </w:rPr>
            <w:fldChar w:fldCharType="end"/>
          </w:r>
          <w:r>
            <w:rPr>
              <w:rFonts w:hint="default" w:ascii="Times New Roman" w:hAnsi="Times New Roman" w:eastAsia="黑体" w:cs="Times New Roman"/>
              <w:sz w:val="24"/>
              <w:szCs w:val="24"/>
            </w:rPr>
            <w:fldChar w:fldCharType="end"/>
          </w:r>
        </w:p>
        <w:p w14:paraId="4F477F1C">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_Toc16968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7.1.1 牵头部门</w:t>
          </w:r>
          <w:r>
            <w:rPr>
              <w:sz w:val="24"/>
              <w:szCs w:val="24"/>
            </w:rPr>
            <w:tab/>
          </w:r>
          <w:r>
            <w:rPr>
              <w:sz w:val="24"/>
              <w:szCs w:val="24"/>
            </w:rPr>
            <w:fldChar w:fldCharType="begin"/>
          </w:r>
          <w:r>
            <w:rPr>
              <w:sz w:val="24"/>
              <w:szCs w:val="24"/>
            </w:rPr>
            <w:instrText xml:space="preserve"> PAGEREF _Toc16968 \h </w:instrText>
          </w:r>
          <w:r>
            <w:rPr>
              <w:sz w:val="24"/>
              <w:szCs w:val="24"/>
            </w:rPr>
            <w:fldChar w:fldCharType="separate"/>
          </w:r>
          <w:r>
            <w:rPr>
              <w:sz w:val="24"/>
              <w:szCs w:val="24"/>
            </w:rPr>
            <w:t>93</w:t>
          </w:r>
          <w:r>
            <w:rPr>
              <w:sz w:val="24"/>
              <w:szCs w:val="24"/>
            </w:rPr>
            <w:fldChar w:fldCharType="end"/>
          </w:r>
          <w:r>
            <w:rPr>
              <w:rFonts w:hint="default" w:ascii="Times New Roman" w:hAnsi="Times New Roman" w:eastAsia="黑体" w:cs="Times New Roman"/>
              <w:sz w:val="24"/>
              <w:szCs w:val="24"/>
            </w:rPr>
            <w:fldChar w:fldCharType="end"/>
          </w:r>
        </w:p>
        <w:p w14:paraId="0E72FD7F">
          <w:pPr>
            <w:pStyle w:val="13"/>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rPr>
              <w:sz w:val="24"/>
              <w:szCs w:val="24"/>
            </w:rPr>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_Toc19904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 xml:space="preserve">7.1.2 </w:t>
          </w:r>
          <w:r>
            <w:rPr>
              <w:rFonts w:hint="default" w:ascii="Times New Roman" w:hAnsi="Times New Roman" w:cs="Times New Roman"/>
              <w:sz w:val="24"/>
              <w:szCs w:val="24"/>
              <w:lang w:val="en-US" w:eastAsia="zh-CN"/>
            </w:rPr>
            <w:t>外部专家</w:t>
          </w:r>
          <w:r>
            <w:rPr>
              <w:sz w:val="24"/>
              <w:szCs w:val="24"/>
            </w:rPr>
            <w:tab/>
          </w:r>
          <w:r>
            <w:rPr>
              <w:sz w:val="24"/>
              <w:szCs w:val="24"/>
            </w:rPr>
            <w:fldChar w:fldCharType="begin"/>
          </w:r>
          <w:r>
            <w:rPr>
              <w:sz w:val="24"/>
              <w:szCs w:val="24"/>
            </w:rPr>
            <w:instrText xml:space="preserve"> PAGEREF _Toc19904 \h </w:instrText>
          </w:r>
          <w:r>
            <w:rPr>
              <w:sz w:val="24"/>
              <w:szCs w:val="24"/>
            </w:rPr>
            <w:fldChar w:fldCharType="separate"/>
          </w:r>
          <w:r>
            <w:rPr>
              <w:sz w:val="24"/>
              <w:szCs w:val="24"/>
            </w:rPr>
            <w:t>94</w:t>
          </w:r>
          <w:r>
            <w:rPr>
              <w:sz w:val="24"/>
              <w:szCs w:val="24"/>
            </w:rPr>
            <w:fldChar w:fldCharType="end"/>
          </w:r>
          <w:r>
            <w:rPr>
              <w:rFonts w:hint="default" w:ascii="Times New Roman" w:hAnsi="Times New Roman" w:eastAsia="黑体" w:cs="Times New Roman"/>
              <w:sz w:val="24"/>
              <w:szCs w:val="24"/>
            </w:rPr>
            <w:fldChar w:fldCharType="end"/>
          </w:r>
        </w:p>
        <w:p w14:paraId="0C2023FE">
          <w:pPr>
            <w:pStyle w:val="17"/>
            <w:keepNext w:val="0"/>
            <w:keepLines w:val="0"/>
            <w:pageBreakBefore w:val="0"/>
            <w:widowControl w:val="0"/>
            <w:tabs>
              <w:tab w:val="right" w:leader="dot" w:pos="8306"/>
            </w:tabs>
            <w:kinsoku/>
            <w:wordWrap/>
            <w:overflowPunct/>
            <w:topLinePunct w:val="0"/>
            <w:autoSpaceDE/>
            <w:autoSpaceDN/>
            <w:bidi w:val="0"/>
            <w:adjustRightInd/>
            <w:snapToGrid/>
            <w:ind w:left="0" w:leftChars="0"/>
            <w:textAlignment w:val="auto"/>
          </w:pPr>
          <w:r>
            <w:rPr>
              <w:rFonts w:hint="default" w:ascii="Times New Roman" w:hAnsi="Times New Roman" w:eastAsia="黑体" w:cs="Times New Roman"/>
              <w:sz w:val="24"/>
              <w:szCs w:val="24"/>
            </w:rPr>
            <w:fldChar w:fldCharType="begin"/>
          </w:r>
          <w:r>
            <w:rPr>
              <w:rFonts w:hint="default" w:ascii="Times New Roman" w:hAnsi="Times New Roman" w:eastAsia="黑体" w:cs="Times New Roman"/>
              <w:sz w:val="24"/>
              <w:szCs w:val="24"/>
            </w:rPr>
            <w:instrText xml:space="preserve"> HYPERLINK \l _Toc5039 </w:instrText>
          </w:r>
          <w:r>
            <w:rPr>
              <w:rFonts w:hint="default" w:ascii="Times New Roman" w:hAnsi="Times New Roman" w:eastAsia="黑体" w:cs="Times New Roman"/>
              <w:sz w:val="24"/>
              <w:szCs w:val="24"/>
            </w:rPr>
            <w:fldChar w:fldCharType="separate"/>
          </w:r>
          <w:r>
            <w:rPr>
              <w:rFonts w:hint="default" w:ascii="Times New Roman" w:hAnsi="Times New Roman" w:cs="Times New Roman"/>
              <w:sz w:val="24"/>
              <w:szCs w:val="24"/>
            </w:rPr>
            <w:t>7.2 实验室建设计划</w:t>
          </w:r>
          <w:r>
            <w:rPr>
              <w:sz w:val="24"/>
              <w:szCs w:val="24"/>
            </w:rPr>
            <w:tab/>
          </w:r>
          <w:r>
            <w:rPr>
              <w:sz w:val="24"/>
              <w:szCs w:val="24"/>
            </w:rPr>
            <w:fldChar w:fldCharType="begin"/>
          </w:r>
          <w:r>
            <w:rPr>
              <w:sz w:val="24"/>
              <w:szCs w:val="24"/>
            </w:rPr>
            <w:instrText xml:space="preserve"> PAGEREF _Toc5039 \h </w:instrText>
          </w:r>
          <w:r>
            <w:rPr>
              <w:sz w:val="24"/>
              <w:szCs w:val="24"/>
            </w:rPr>
            <w:fldChar w:fldCharType="separate"/>
          </w:r>
          <w:r>
            <w:rPr>
              <w:sz w:val="24"/>
              <w:szCs w:val="24"/>
            </w:rPr>
            <w:t>94</w:t>
          </w:r>
          <w:r>
            <w:rPr>
              <w:sz w:val="24"/>
              <w:szCs w:val="24"/>
            </w:rPr>
            <w:fldChar w:fldCharType="end"/>
          </w:r>
          <w:r>
            <w:rPr>
              <w:rFonts w:hint="default" w:ascii="Times New Roman" w:hAnsi="Times New Roman" w:eastAsia="黑体" w:cs="Times New Roman"/>
              <w:sz w:val="24"/>
              <w:szCs w:val="24"/>
            </w:rPr>
            <w:fldChar w:fldCharType="end"/>
          </w:r>
        </w:p>
        <w:p w14:paraId="1A7E12E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黑体" w:cs="Times New Roman"/>
              <w:kern w:val="2"/>
              <w:sz w:val="28"/>
              <w:szCs w:val="22"/>
              <w:lang w:val="en-US" w:eastAsia="zh-CN" w:bidi="ar-SA"/>
            </w:rPr>
          </w:pPr>
          <w:r>
            <w:rPr>
              <w:rFonts w:hint="default" w:ascii="Times New Roman" w:hAnsi="Times New Roman" w:eastAsia="黑体" w:cs="Times New Roman"/>
              <w:szCs w:val="24"/>
            </w:rPr>
            <w:fldChar w:fldCharType="end"/>
          </w:r>
        </w:p>
      </w:sdtContent>
    </w:sdt>
    <w:p w14:paraId="4B8B2562">
      <w:pPr>
        <w:jc w:val="center"/>
        <w:rPr>
          <w:rFonts w:hint="default" w:ascii="Times New Roman" w:hAnsi="Times New Roman" w:eastAsia="黑体" w:cs="Times New Roman"/>
          <w:kern w:val="2"/>
          <w:sz w:val="28"/>
          <w:szCs w:val="22"/>
          <w:lang w:val="en-US" w:eastAsia="zh-CN" w:bidi="ar-SA"/>
        </w:rPr>
        <w:sectPr>
          <w:pgSz w:w="11906" w:h="16838"/>
          <w:pgMar w:top="1440" w:right="1800" w:bottom="1440" w:left="1800" w:header="851" w:footer="992" w:gutter="0"/>
          <w:cols w:space="425" w:num="1"/>
          <w:docGrid w:type="lines" w:linePitch="312" w:charSpace="0"/>
        </w:sectPr>
      </w:pPr>
    </w:p>
    <w:p w14:paraId="0523038D">
      <w:pPr>
        <w:jc w:val="center"/>
        <w:rPr>
          <w:rFonts w:hint="default" w:ascii="Times New Roman" w:hAnsi="Times New Roman" w:eastAsia="黑体" w:cs="Times New Roman"/>
          <w:sz w:val="32"/>
        </w:rPr>
      </w:pPr>
      <w:r>
        <w:rPr>
          <w:rFonts w:hint="default" w:ascii="Times New Roman" w:hAnsi="Times New Roman" w:eastAsia="黑体" w:cs="Times New Roman"/>
          <w:sz w:val="32"/>
        </w:rPr>
        <w:t>信息安全实验室建设方案</w:t>
      </w:r>
    </w:p>
    <w:p w14:paraId="5F2FC4E8">
      <w:pPr>
        <w:pStyle w:val="2"/>
        <w:numPr>
          <w:ilvl w:val="0"/>
          <w:numId w:val="2"/>
        </w:numPr>
        <w:bidi w:val="0"/>
        <w:rPr>
          <w:rFonts w:hint="default" w:ascii="Times New Roman" w:hAnsi="Times New Roman" w:cs="Times New Roman"/>
        </w:rPr>
      </w:pPr>
      <w:bookmarkStart w:id="0" w:name="_Toc27720"/>
      <w:r>
        <w:rPr>
          <w:rFonts w:hint="default" w:ascii="Times New Roman" w:hAnsi="Times New Roman" w:cs="Times New Roman"/>
        </w:rPr>
        <w:t>实验室建设背景和目标</w:t>
      </w:r>
      <w:bookmarkEnd w:id="0"/>
    </w:p>
    <w:p w14:paraId="0E2D4BA7">
      <w:pPr>
        <w:pStyle w:val="3"/>
        <w:bidi w:val="0"/>
        <w:ind w:left="575" w:leftChars="0" w:hanging="575" w:firstLineChars="0"/>
        <w:rPr>
          <w:rFonts w:hint="default" w:ascii="Times New Roman" w:hAnsi="Times New Roman" w:cs="Times New Roman"/>
        </w:rPr>
      </w:pPr>
      <w:bookmarkStart w:id="1" w:name="_Toc14233"/>
      <w:r>
        <w:rPr>
          <w:rFonts w:hint="default" w:ascii="Times New Roman" w:hAnsi="Times New Roman" w:cs="Times New Roman"/>
        </w:rPr>
        <w:t>背景</w:t>
      </w:r>
      <w:bookmarkEnd w:id="1"/>
    </w:p>
    <w:p w14:paraId="5D3191A2">
      <w:pPr>
        <w:pStyle w:val="4"/>
        <w:bidi w:val="0"/>
        <w:ind w:left="720" w:leftChars="0" w:hanging="720" w:firstLineChars="0"/>
        <w:rPr>
          <w:rFonts w:hint="default" w:ascii="Times New Roman" w:hAnsi="Times New Roman" w:cs="Times New Roman"/>
        </w:rPr>
      </w:pPr>
      <w:bookmarkStart w:id="2" w:name="_Toc17695"/>
      <w:r>
        <w:rPr>
          <w:rFonts w:hint="eastAsia" w:cs="Times New Roman"/>
          <w:lang w:val="en-US" w:eastAsia="zh-CN"/>
        </w:rPr>
        <w:t>行业现状</w:t>
      </w:r>
      <w:bookmarkEnd w:id="2"/>
    </w:p>
    <w:p w14:paraId="4A5E5BCE">
      <w:pPr>
        <w:rPr>
          <w:rFonts w:hint="default" w:ascii="Times New Roman" w:hAnsi="Times New Roman" w:cs="Times New Roman"/>
        </w:rPr>
      </w:pPr>
      <w:r>
        <w:rPr>
          <w:rFonts w:hint="default" w:ascii="Times New Roman" w:hAnsi="Times New Roman" w:cs="Times New Roman"/>
        </w:rPr>
        <w:t>工业和信息化部、科技部等四部门于2023年发布了《新产业标准化领航工程实施方案（2023─2035年）》，方案聚焦新兴产业与未来产业标准化工作，提出了</w:t>
      </w:r>
      <w:r>
        <w:rPr>
          <w:rFonts w:hint="eastAsia" w:cs="Times New Roman"/>
          <w:lang w:eastAsia="zh-CN"/>
        </w:rPr>
        <w:t>“</w:t>
      </w:r>
      <w:r>
        <w:rPr>
          <w:rFonts w:hint="default" w:ascii="Times New Roman" w:hAnsi="Times New Roman" w:cs="Times New Roman"/>
        </w:rPr>
        <w:t>8</w:t>
      </w:r>
      <w:r>
        <w:rPr>
          <w:rFonts w:hint="eastAsia" w:cs="Times New Roman"/>
          <w:lang w:val="en-US" w:eastAsia="zh-CN"/>
        </w:rPr>
        <w:t>+</w:t>
      </w:r>
      <w:r>
        <w:rPr>
          <w:rFonts w:hint="default" w:ascii="Times New Roman" w:hAnsi="Times New Roman" w:cs="Times New Roman"/>
        </w:rPr>
        <w:t>9</w:t>
      </w:r>
      <w:r>
        <w:rPr>
          <w:rFonts w:hint="eastAsia" w:cs="Times New Roman"/>
          <w:lang w:eastAsia="zh-CN"/>
        </w:rPr>
        <w:t>”</w:t>
      </w:r>
      <w:r>
        <w:rPr>
          <w:rFonts w:hint="default" w:ascii="Times New Roman" w:hAnsi="Times New Roman" w:cs="Times New Roman"/>
        </w:rPr>
        <w:t>的新产业标准化重点领域，其中低空经济、智能网联汽车等是重点技术应用方向。</w:t>
      </w:r>
    </w:p>
    <w:p w14:paraId="5431A664">
      <w:pPr>
        <w:rPr>
          <w:rFonts w:hint="default" w:ascii="Times New Roman" w:hAnsi="Times New Roman" w:cs="Times New Roman"/>
        </w:rPr>
      </w:pPr>
      <w:r>
        <w:rPr>
          <w:rFonts w:hint="default" w:ascii="Times New Roman" w:hAnsi="Times New Roman" w:cs="Times New Roman"/>
        </w:rPr>
        <w:t>目前，以无人机为代表的低空经济和智能网联汽车产业正处于产业蓬勃发展期，根据权威机构的分析预测，2023年我国低空经济市场规模已突破5000亿元大关，预计2030年将有望超过2万亿元；汽车方面，我国智能网联汽车产业到2025年仅汽车部分新增产值将超1万亿元，到2030年，汽车部分新增的产值达到2.8万亿元。随着产业市场规模、设备数量、产业应用的高速增长，行业在技术先进性、产品覆盖度和应用成熟度等方面得到巨大提升，为开展标准化工作奠定了良好基础。</w:t>
      </w:r>
    </w:p>
    <w:p w14:paraId="52EE8223">
      <w:pPr>
        <w:rPr>
          <w:rFonts w:hint="default" w:ascii="Times New Roman" w:hAnsi="Times New Roman" w:cs="Times New Roman"/>
        </w:rPr>
      </w:pPr>
      <w:r>
        <w:rPr>
          <w:rFonts w:hint="default" w:ascii="Times New Roman" w:hAnsi="Times New Roman" w:cs="Times New Roman"/>
        </w:rPr>
        <w:t>信息安全是维护国家信息主权、增强国家网络空间防御能力、推动产业健康安全发展和保障关键信息基础设施安全运行的关键要素，也是标准化工作中的重点组成内容。针对低空经济、智能网联汽车等产业，我国自2023年陆续出台多项强制性、推荐性标准用于指导低空经济、汽车信息安全规范化生产，为后续标准第三方评估提供依据。在低空经济方面，我国首个无人驾驶航空器领域的强制性技术标准GB42590-2023《民用无人驾驶航空器系统安全要求》于2024年6月1日起正式实施，其中在信息安全方面特别提出了数据链安全要求；在智能网联汽车方面，2024年我国发布GB44495-2024《汽车整车信息安全技术要求》、GB44496-2024《汽车软件升级通用技术要求》和GB44496-2024《汽车软件升级通用技术要求》三项强制性国家标准，是国内专门针对汽车信息安全的各项技术要求和管理规范。同时根据《无人驾驶航空器系统标准体系建设指南》、《国家车联网产业标准体系建设指南（2023版）》、《国家汽车芯片标准体系建设指南》发展规划，在2025年至2030年期间将陆续发布无人机、汽车领域一系列信息安全标准。</w:t>
      </w:r>
    </w:p>
    <w:p w14:paraId="016076D0">
      <w:pPr>
        <w:rPr>
          <w:rFonts w:hint="default" w:ascii="Times New Roman" w:hAnsi="Times New Roman" w:cs="Times New Roman"/>
        </w:rPr>
      </w:pPr>
      <w:r>
        <w:rPr>
          <w:rFonts w:hint="default" w:ascii="Times New Roman" w:hAnsi="Times New Roman" w:cs="Times New Roman"/>
        </w:rPr>
        <w:t>基于以上情况分析，随着行业发展、政策推动和标准化工作的落实，未来在低空经济、汽车信息安全领域存在巨大的检测认证市场发展空间，通过提前布局相关业务能力，在稳固公司现有检测认证业务的基础上，逐步向低空经济和汽车领域的上下游产业延伸，可抓住当前时机实现业务的多元化发展，扩大市场份额和业务增长点。</w:t>
      </w:r>
    </w:p>
    <w:p w14:paraId="2D6A0178">
      <w:pPr>
        <w:pStyle w:val="4"/>
        <w:bidi w:val="0"/>
        <w:ind w:left="720" w:leftChars="0" w:hanging="720" w:firstLineChars="0"/>
        <w:rPr>
          <w:rFonts w:hint="default" w:ascii="Times New Roman" w:hAnsi="Times New Roman" w:cs="Times New Roman"/>
        </w:rPr>
      </w:pPr>
      <w:bookmarkStart w:id="3" w:name="_Toc28558"/>
      <w:r>
        <w:rPr>
          <w:rFonts w:hint="eastAsia" w:cs="Times New Roman"/>
          <w:lang w:val="en-US" w:eastAsia="zh-CN"/>
        </w:rPr>
        <w:t>发展前景</w:t>
      </w:r>
      <w:bookmarkEnd w:id="3"/>
    </w:p>
    <w:p w14:paraId="50F56A5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随着无人机、无人车等智能装备在物流、农业、安防、军事等领域的规模化应用，其信息安全问题已成为制约行业发展的核心瓶颈。智能装备高度依赖芯片、通信链路与数据交互，任何环节的安全漏洞都可能引发设备失控、数据泄露甚至系统性网络攻击。在此背景下，专注于智能装备信息安全的实验室将迎来广阔的发展空间，成为推动行业安全化、合规化发展的关键力量。</w:t>
      </w:r>
    </w:p>
    <w:p w14:paraId="585967B1">
      <w:pPr>
        <w:rPr>
          <w:rFonts w:hint="default" w:ascii="Times New Roman" w:hAnsi="Times New Roman" w:eastAsia="宋体" w:cs="Times New Roman"/>
          <w:sz w:val="28"/>
          <w:szCs w:val="28"/>
        </w:rPr>
      </w:pPr>
      <w:r>
        <w:rPr>
          <w:rFonts w:hint="eastAsia" w:cs="Times New Roman"/>
          <w:sz w:val="28"/>
          <w:szCs w:val="28"/>
          <w:lang w:eastAsia="zh-CN"/>
        </w:rPr>
        <w:t>（</w:t>
      </w:r>
      <w:r>
        <w:rPr>
          <w:rFonts w:hint="eastAsia" w:cs="Times New Roman"/>
          <w:sz w:val="28"/>
          <w:szCs w:val="28"/>
          <w:lang w:val="en-US" w:eastAsia="zh-CN"/>
        </w:rPr>
        <w:t>1</w:t>
      </w:r>
      <w:r>
        <w:rPr>
          <w:rFonts w:hint="eastAsia" w:cs="Times New Roman"/>
          <w:sz w:val="28"/>
          <w:szCs w:val="28"/>
          <w:lang w:eastAsia="zh-CN"/>
        </w:rPr>
        <w:t>）</w:t>
      </w:r>
      <w:r>
        <w:rPr>
          <w:rFonts w:hint="default" w:ascii="Times New Roman" w:hAnsi="Times New Roman" w:eastAsia="宋体" w:cs="Times New Roman"/>
          <w:sz w:val="28"/>
          <w:szCs w:val="28"/>
        </w:rPr>
        <w:t>市场需求驱动：检测需求爆发式增长</w:t>
      </w:r>
    </w:p>
    <w:p w14:paraId="192C1724">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全球智能装备市场正以年均20%以上的速度扩张，但安全能力滞后于功能创新。各国法规（如欧盟《网络弹性法案》、中国《智能网联汽车准入指南》）明确要求智能装备通过芯片安全认证、通信加密合规性测试及数据隐私保护评估，第三方检测认证成为市场准入门槛。实验室凭借权威资质与全栈检测能力，可面向制造商、运营商及政府机构提供“研发-生产-运营”全周期安全服务，市场需求将持续攀升。</w:t>
      </w:r>
    </w:p>
    <w:p w14:paraId="15B74D11">
      <w:pPr>
        <w:rPr>
          <w:rFonts w:hint="default" w:ascii="Times New Roman" w:hAnsi="Times New Roman" w:eastAsia="宋体" w:cs="Times New Roman"/>
          <w:sz w:val="28"/>
          <w:szCs w:val="28"/>
        </w:rPr>
      </w:pPr>
      <w:r>
        <w:rPr>
          <w:rFonts w:hint="eastAsia" w:cs="Times New Roman"/>
          <w:sz w:val="28"/>
          <w:szCs w:val="28"/>
          <w:lang w:eastAsia="zh-CN"/>
        </w:rPr>
        <w:t>（</w:t>
      </w:r>
      <w:r>
        <w:rPr>
          <w:rFonts w:hint="eastAsia" w:cs="Times New Roman"/>
          <w:sz w:val="28"/>
          <w:szCs w:val="28"/>
          <w:lang w:val="en-US" w:eastAsia="zh-CN"/>
        </w:rPr>
        <w:t>2</w:t>
      </w:r>
      <w:r>
        <w:rPr>
          <w:rFonts w:hint="eastAsia" w:cs="Times New Roman"/>
          <w:sz w:val="28"/>
          <w:szCs w:val="28"/>
          <w:lang w:eastAsia="zh-CN"/>
        </w:rPr>
        <w:t>）</w:t>
      </w:r>
      <w:r>
        <w:rPr>
          <w:rFonts w:hint="default" w:ascii="Times New Roman" w:hAnsi="Times New Roman" w:eastAsia="宋体" w:cs="Times New Roman"/>
          <w:sz w:val="28"/>
          <w:szCs w:val="28"/>
        </w:rPr>
        <w:t>技术发展前景：聚焦核心领域突破</w:t>
      </w:r>
    </w:p>
    <w:p w14:paraId="74722D3B">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芯片安全检测：针对智能装备专用芯片的硬件漏洞（如侧信道攻击、固件篡改）、可信执行环境（TEE）可靠性等开展检测，保障底层硬件抗逆向工程与物理攻击能力；</w:t>
      </w:r>
    </w:p>
    <w:p w14:paraId="1F32D84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通信安全验证：覆盖5G、V2X、低空通信等场景，验证通信协议加密强度、抗干扰能力及中间人攻击防御机制，确保指令传输与协同作业的安全性；</w:t>
      </w:r>
    </w:p>
    <w:p w14:paraId="030CA34E">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数据安全评估：构建数据采集、存储、传输、销毁的全流程评估体系，防范敏感信息泄露（如地理测绘数据、用户行为轨迹），满足GDPR、中国《数据安全法》等合规要求。</w:t>
      </w:r>
    </w:p>
    <w:p w14:paraId="4A3CD7C7">
      <w:pPr>
        <w:rPr>
          <w:rFonts w:hint="default" w:ascii="Times New Roman" w:hAnsi="Times New Roman" w:eastAsia="宋体" w:cs="Times New Roman"/>
          <w:sz w:val="28"/>
          <w:szCs w:val="28"/>
        </w:rPr>
      </w:pPr>
      <w:r>
        <w:rPr>
          <w:rFonts w:hint="eastAsia" w:cs="Times New Roman"/>
          <w:sz w:val="28"/>
          <w:szCs w:val="28"/>
          <w:lang w:eastAsia="zh-CN"/>
        </w:rPr>
        <w:t>（</w:t>
      </w:r>
      <w:r>
        <w:rPr>
          <w:rFonts w:hint="eastAsia" w:cs="Times New Roman"/>
          <w:sz w:val="28"/>
          <w:szCs w:val="28"/>
          <w:lang w:val="en-US" w:eastAsia="zh-CN"/>
        </w:rPr>
        <w:t>3</w:t>
      </w:r>
      <w:r>
        <w:rPr>
          <w:rFonts w:hint="eastAsia" w:cs="Times New Roman"/>
          <w:sz w:val="28"/>
          <w:szCs w:val="28"/>
          <w:lang w:eastAsia="zh-CN"/>
        </w:rPr>
        <w:t>）</w:t>
      </w:r>
      <w:r>
        <w:rPr>
          <w:rFonts w:hint="default" w:ascii="Times New Roman" w:hAnsi="Times New Roman" w:eastAsia="宋体" w:cs="Times New Roman"/>
          <w:sz w:val="28"/>
          <w:szCs w:val="28"/>
        </w:rPr>
        <w:t>政策与标准红利：抢占行业制高点</w:t>
      </w:r>
    </w:p>
    <w:p w14:paraId="7A3287A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全球智能装备安全标准体系尚处建设期，实验室可通过主导或参与国际国内标准制定（如ISO 21434延伸标准、低空经济安全规范），输出技术话语权。同时，政府对新基建、低空经济等领域的政策扶持，将催生安全检测服务采购需求，实验室可通过承接国家级科研项目、地方产业试点工程，建立技术标杆地位。</w:t>
      </w:r>
    </w:p>
    <w:p w14:paraId="6BD58D16">
      <w:pPr>
        <w:rPr>
          <w:rFonts w:hint="default" w:ascii="Times New Roman" w:hAnsi="Times New Roman" w:eastAsia="宋体" w:cs="Times New Roman"/>
          <w:sz w:val="28"/>
          <w:szCs w:val="28"/>
        </w:rPr>
      </w:pPr>
      <w:r>
        <w:rPr>
          <w:rFonts w:hint="eastAsia" w:cs="Times New Roman"/>
          <w:sz w:val="28"/>
          <w:szCs w:val="28"/>
          <w:lang w:eastAsia="zh-CN"/>
        </w:rPr>
        <w:t>（</w:t>
      </w:r>
      <w:r>
        <w:rPr>
          <w:rFonts w:hint="eastAsia" w:cs="Times New Roman"/>
          <w:sz w:val="28"/>
          <w:szCs w:val="28"/>
          <w:lang w:val="en-US" w:eastAsia="zh-CN"/>
        </w:rPr>
        <w:t>4</w:t>
      </w:r>
      <w:r>
        <w:rPr>
          <w:rFonts w:hint="eastAsia" w:cs="Times New Roman"/>
          <w:sz w:val="28"/>
          <w:szCs w:val="28"/>
          <w:lang w:eastAsia="zh-CN"/>
        </w:rPr>
        <w:t>）</w:t>
      </w:r>
      <w:r>
        <w:rPr>
          <w:rFonts w:hint="default" w:ascii="Times New Roman" w:hAnsi="Times New Roman" w:eastAsia="宋体" w:cs="Times New Roman"/>
          <w:sz w:val="28"/>
          <w:szCs w:val="28"/>
        </w:rPr>
        <w:t>生态协同潜力：构建产业安全共同体</w:t>
      </w:r>
    </w:p>
    <w:p w14:paraId="353C59EC">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实验室可联合芯片厂商、通信服务商、云平台企业及安全技术公司，打造“检测</w:t>
      </w:r>
      <w:r>
        <w:rPr>
          <w:rFonts w:hint="eastAsia" w:cs="Times New Roman"/>
          <w:sz w:val="28"/>
          <w:szCs w:val="28"/>
          <w:lang w:val="en-US" w:eastAsia="zh-CN"/>
        </w:rPr>
        <w:t>-</w:t>
      </w:r>
      <w:r>
        <w:rPr>
          <w:rFonts w:hint="default" w:ascii="Times New Roman" w:hAnsi="Times New Roman" w:eastAsia="宋体" w:cs="Times New Roman"/>
          <w:sz w:val="28"/>
          <w:szCs w:val="28"/>
        </w:rPr>
        <w:t>修复-认证”一体化生态。例如，通过漏洞共享平台推动产业链协同防御，利用攻防演练基地培训行业安全人才，或与保险机构合作开发基于检测结果的风险定价模型。此类生态合作将增强实验室的行业粘性与商业附加值。</w:t>
      </w:r>
    </w:p>
    <w:p w14:paraId="69C273CF">
      <w:pPr>
        <w:rPr>
          <w:rFonts w:hint="default" w:ascii="Times New Roman" w:hAnsi="Times New Roman" w:eastAsia="宋体" w:cs="Times New Roman"/>
          <w:sz w:val="28"/>
          <w:szCs w:val="28"/>
        </w:rPr>
      </w:pPr>
      <w:r>
        <w:rPr>
          <w:rFonts w:hint="eastAsia" w:cs="Times New Roman"/>
          <w:sz w:val="28"/>
          <w:szCs w:val="28"/>
          <w:lang w:eastAsia="zh-CN"/>
        </w:rPr>
        <w:t>（</w:t>
      </w:r>
      <w:r>
        <w:rPr>
          <w:rFonts w:hint="eastAsia" w:cs="Times New Roman"/>
          <w:sz w:val="28"/>
          <w:szCs w:val="28"/>
          <w:lang w:val="en-US" w:eastAsia="zh-CN"/>
        </w:rPr>
        <w:t>5</w:t>
      </w:r>
      <w:r>
        <w:rPr>
          <w:rFonts w:hint="eastAsia" w:cs="Times New Roman"/>
          <w:sz w:val="28"/>
          <w:szCs w:val="28"/>
          <w:lang w:eastAsia="zh-CN"/>
        </w:rPr>
        <w:t>）</w:t>
      </w:r>
      <w:r>
        <w:rPr>
          <w:rFonts w:hint="default" w:ascii="Times New Roman" w:hAnsi="Times New Roman" w:eastAsia="宋体" w:cs="Times New Roman"/>
          <w:sz w:val="28"/>
          <w:szCs w:val="28"/>
        </w:rPr>
        <w:t>未来增长点：新兴场景与技术创新</w:t>
      </w:r>
    </w:p>
    <w:p w14:paraId="5F3CA5B6">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低空经济安全：随着城市无人机物流、载人飞行器商业化落地，实验室可扩展低空通信安全、空域数据隔离等特色检测能力；</w:t>
      </w:r>
    </w:p>
    <w:p w14:paraId="6B966507">
      <w:pPr>
        <w:pStyle w:val="4"/>
        <w:bidi w:val="0"/>
        <w:ind w:left="720" w:leftChars="0" w:hanging="720" w:firstLineChars="0"/>
        <w:rPr>
          <w:rFonts w:hint="default" w:ascii="Times New Roman" w:hAnsi="Times New Roman" w:cs="Times New Roman"/>
        </w:rPr>
      </w:pPr>
      <w:bookmarkStart w:id="4" w:name="_Toc21224"/>
      <w:r>
        <w:rPr>
          <w:rFonts w:hint="eastAsia" w:cs="Times New Roman"/>
          <w:lang w:val="en-US" w:eastAsia="zh-CN"/>
        </w:rPr>
        <w:t>企业转型</w:t>
      </w:r>
      <w:bookmarkEnd w:id="4"/>
    </w:p>
    <w:p w14:paraId="529991F4">
      <w:pPr>
        <w:rPr>
          <w:rFonts w:hint="default" w:ascii="Times New Roman" w:hAnsi="Times New Roman" w:eastAsia="宋体" w:cs="Times New Roman"/>
          <w:sz w:val="28"/>
          <w:szCs w:val="28"/>
        </w:rPr>
      </w:pPr>
      <w:r>
        <w:rPr>
          <w:rFonts w:hint="default" w:ascii="Times New Roman" w:hAnsi="Times New Roman" w:cs="Times New Roman"/>
        </w:rPr>
        <w:t>作为国家级车辆检测认证机构</w:t>
      </w:r>
      <w:r>
        <w:rPr>
          <w:rFonts w:hint="eastAsia" w:cs="Times New Roman"/>
          <w:lang w:eastAsia="zh-CN"/>
        </w:rPr>
        <w:t>，</w:t>
      </w:r>
      <w:r>
        <w:rPr>
          <w:rFonts w:hint="default" w:ascii="Times New Roman" w:hAnsi="Times New Roman" w:eastAsia="宋体" w:cs="Times New Roman"/>
          <w:sz w:val="28"/>
          <w:szCs w:val="28"/>
        </w:rPr>
        <w:t>中机认检扎根认证检测领域40余年，在汽车、工程机械、民航地面设备、军用装备领域质量保障体系构建、完善方面累计了丰富的经验，深度参与了工程机械、民航地面设备领域领域的质量保障体系构建工作。</w:t>
      </w:r>
      <w:r>
        <w:rPr>
          <w:rFonts w:hint="default" w:ascii="Times New Roman" w:hAnsi="Times New Roman" w:cs="Times New Roman"/>
        </w:rPr>
        <w:t>近年来</w:t>
      </w:r>
      <w:r>
        <w:rPr>
          <w:rFonts w:hint="eastAsia" w:cs="Times New Roman"/>
          <w:lang w:eastAsia="zh-CN"/>
        </w:rPr>
        <w:t>，</w:t>
      </w:r>
      <w:r>
        <w:rPr>
          <w:rFonts w:hint="default" w:ascii="Times New Roman" w:hAnsi="Times New Roman" w:cs="Times New Roman"/>
        </w:rPr>
        <w:t>深刻洞察低空经济对检测行业的技术重构需求</w:t>
      </w:r>
      <w:r>
        <w:rPr>
          <w:rFonts w:hint="eastAsia" w:cs="Times New Roman"/>
          <w:lang w:eastAsia="zh-CN"/>
        </w:rPr>
        <w:t>，</w:t>
      </w:r>
      <w:r>
        <w:rPr>
          <w:rFonts w:hint="default" w:ascii="Times New Roman" w:hAnsi="Times New Roman" w:cs="Times New Roman"/>
        </w:rPr>
        <w:t>无人机、无人车等新型智能装备的规模化商用，催生出全新的检测维度：从传统机械性能、能耗测试向通信安全、数据合规、系统抗干扰能力等数字化指标延伸。</w:t>
      </w:r>
    </w:p>
    <w:p w14:paraId="0C688545">
      <w:pPr>
        <w:rPr>
          <w:rFonts w:hint="default" w:ascii="Times New Roman" w:hAnsi="Times New Roman" w:eastAsia="宋体" w:cs="Times New Roman"/>
          <w:sz w:val="28"/>
          <w:szCs w:val="28"/>
        </w:rPr>
      </w:pPr>
      <w:r>
        <w:rPr>
          <w:rFonts w:hint="eastAsia" w:cs="Times New Roman"/>
          <w:sz w:val="28"/>
          <w:szCs w:val="28"/>
          <w:lang w:val="en-US" w:eastAsia="zh-CN"/>
        </w:rPr>
        <w:t>当下，</w:t>
      </w:r>
      <w:r>
        <w:rPr>
          <w:rFonts w:hint="default" w:ascii="Times New Roman" w:hAnsi="Times New Roman" w:eastAsia="宋体" w:cs="Times New Roman"/>
          <w:sz w:val="28"/>
          <w:szCs w:val="28"/>
        </w:rPr>
        <w:t>公司投资5.8亿元建设“智能应急装备检测产业园”，面向军品装备、航空航天、汽车、低空经济产业等领域的需求</w:t>
      </w:r>
      <w:r>
        <w:rPr>
          <w:rFonts w:hint="eastAsia" w:cs="Times New Roman"/>
          <w:sz w:val="28"/>
          <w:szCs w:val="28"/>
          <w:lang w:eastAsia="zh-CN"/>
        </w:rPr>
        <w:t>，</w:t>
      </w:r>
      <w:r>
        <w:rPr>
          <w:rFonts w:hint="default" w:ascii="Times New Roman" w:hAnsi="Times New Roman" w:eastAsia="宋体" w:cs="Times New Roman"/>
          <w:sz w:val="28"/>
          <w:szCs w:val="28"/>
        </w:rPr>
        <w:t>突破检验检测核心技术</w:t>
      </w:r>
      <w:r>
        <w:rPr>
          <w:rFonts w:hint="eastAsia" w:cs="Times New Roman"/>
          <w:sz w:val="28"/>
          <w:szCs w:val="28"/>
          <w:lang w:eastAsia="zh-CN"/>
        </w:rPr>
        <w:t>，</w:t>
      </w:r>
      <w:r>
        <w:rPr>
          <w:rFonts w:hint="default" w:ascii="Times New Roman" w:hAnsi="Times New Roman" w:eastAsia="宋体" w:cs="Times New Roman"/>
          <w:sz w:val="28"/>
          <w:szCs w:val="28"/>
        </w:rPr>
        <w:t>应用智能化、数字化技术</w:t>
      </w:r>
      <w:r>
        <w:rPr>
          <w:rFonts w:hint="eastAsia" w:cs="Times New Roman"/>
          <w:sz w:val="28"/>
          <w:szCs w:val="28"/>
          <w:lang w:eastAsia="zh-CN"/>
        </w:rPr>
        <w:t>，</w:t>
      </w:r>
      <w:r>
        <w:rPr>
          <w:rFonts w:hint="default" w:ascii="Times New Roman" w:hAnsi="Times New Roman" w:eastAsia="宋体" w:cs="Times New Roman"/>
          <w:sz w:val="28"/>
          <w:szCs w:val="28"/>
        </w:rPr>
        <w:t>以实战环境为研究基础</w:t>
      </w:r>
      <w:r>
        <w:rPr>
          <w:rFonts w:hint="eastAsia" w:cs="Times New Roman"/>
          <w:sz w:val="28"/>
          <w:szCs w:val="28"/>
          <w:lang w:eastAsia="zh-CN"/>
        </w:rPr>
        <w:t>，</w:t>
      </w:r>
      <w:r>
        <w:rPr>
          <w:rFonts w:hint="default" w:ascii="Times New Roman" w:hAnsi="Times New Roman" w:eastAsia="宋体" w:cs="Times New Roman"/>
          <w:sz w:val="28"/>
          <w:szCs w:val="28"/>
        </w:rPr>
        <w:t>满足极限环境模拟试验、软件测评、芯片测试、智能化无人化性能试验及可靠性试验等试验需求，其中对于以国产芯片为基础构建的军品装备、航空航天、汽车、低空经济等对象，需要通过构建信息安全检测服务能力，具备面向相关检测对象的信息安全检测认证服务能力，实现智能应急装备检测能力的闭环构建。通过建设信息安全检测实验室，补充和升级公司现有信息安全方向检测技术能力与架构，从而具备面向军品装备、航空航天、汽车、低空经济等行业相关装备、标准检测服务能力。</w:t>
      </w:r>
    </w:p>
    <w:p w14:paraId="704B015A">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同时，为响应国家推动检验检测智能化及健全标准化服务评价机制和标准化服务业统计分析报告制度相关工作落实，实验室将立足打造一个行业级智能化信息安全标准检测平台，旨在为我国多个重要产业的高质量发展筑牢安全防线，提供坚实的技术支撑。在平台建设方面，通过精心构建具有自动化、智能化、统一化的检测工具体系，充分运用先进的人工智能算法、机器学习技术以及物联网技术等，让检测流程中的各项操作得以自动执行、智能判断以及标准化实施，极大地提高检测效率与精准度。结合具备大数据分析、可视化监管的实验室管理平台，实现对整个检测过程全方位、实时化的管控。管理人员可通过可视化界面，直观地了解各个检测项目的进度、资源分配情况以及设备运行状态等关键信息，一旦出现异常情况，能迅速做出响应并进行有效协调。平台具备检测业务、检测结果、检测技术等多维度数据分析能力，在实现内部数据价值挖掘的同时，可向行业、区域输出统计分析报告数据，为相关产业制定发展战略、完善标准规范以及政府部门进行宏观调控、行业监管等提供极具参考价值的数据支撑。</w:t>
      </w:r>
    </w:p>
    <w:p w14:paraId="453DBD99">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通过打造一个智能化、规范化、全面化的信息安全标准检测实验室，在为中机认检提供全方位能力提升、业务持续化增长的同时，对我国重点设备、芯片技术领域高质量发展贡献积极力量，助力众多新兴产业在安全保障的前提下实现快速腾飞。</w:t>
      </w:r>
    </w:p>
    <w:p w14:paraId="1D70D407">
      <w:pPr>
        <w:pStyle w:val="3"/>
        <w:bidi w:val="0"/>
        <w:ind w:left="575" w:leftChars="0" w:hanging="575" w:firstLineChars="0"/>
        <w:rPr>
          <w:rFonts w:hint="default" w:ascii="Times New Roman" w:hAnsi="Times New Roman" w:cs="Times New Roman"/>
        </w:rPr>
      </w:pPr>
      <w:bookmarkStart w:id="5" w:name="_Toc11737"/>
      <w:r>
        <w:rPr>
          <w:rFonts w:hint="eastAsia" w:cs="Times New Roman"/>
          <w:lang w:val="en-US" w:eastAsia="zh-CN"/>
        </w:rPr>
        <w:t>建设</w:t>
      </w:r>
      <w:r>
        <w:rPr>
          <w:rFonts w:hint="default" w:ascii="Times New Roman" w:hAnsi="Times New Roman" w:cs="Times New Roman"/>
        </w:rPr>
        <w:t>目标</w:t>
      </w:r>
      <w:bookmarkEnd w:id="5"/>
    </w:p>
    <w:p w14:paraId="7DF89028">
      <w:pPr>
        <w:pStyle w:val="4"/>
        <w:bidi w:val="0"/>
        <w:ind w:left="720" w:leftChars="0" w:hanging="720" w:firstLineChars="0"/>
        <w:rPr>
          <w:rFonts w:hint="default" w:ascii="Times New Roman" w:hAnsi="Times New Roman" w:cs="Times New Roman"/>
          <w:lang w:val="en-US" w:eastAsia="zh-CN"/>
        </w:rPr>
      </w:pPr>
      <w:bookmarkStart w:id="6" w:name="_Toc18239"/>
      <w:bookmarkStart w:id="7" w:name="OLE_LINK3"/>
      <w:r>
        <w:rPr>
          <w:rFonts w:hint="eastAsia" w:cs="Times New Roman"/>
          <w:lang w:val="en-US" w:eastAsia="zh-CN"/>
        </w:rPr>
        <w:t>总体目标</w:t>
      </w:r>
      <w:bookmarkEnd w:id="6"/>
    </w:p>
    <w:p w14:paraId="67887740">
      <w:pPr>
        <w:numPr>
          <w:ilvl w:val="0"/>
          <w:numId w:val="0"/>
        </w:numPr>
        <w:bidi w:val="0"/>
        <w:ind w:leftChars="0" w:firstLine="560" w:firstLineChars="200"/>
        <w:rPr>
          <w:rFonts w:hint="eastAsia" w:cs="Times New Roman"/>
          <w:lang w:val="en-US" w:eastAsia="zh-CN"/>
        </w:rPr>
      </w:pPr>
      <w:r>
        <w:rPr>
          <w:rFonts w:hint="eastAsia"/>
          <w:lang w:val="en-US" w:eastAsia="zh-CN"/>
        </w:rPr>
        <w:t>建成“检测认证—技术研发—成果转化”三位一体的行业级信息安全实验室，</w:t>
      </w:r>
      <w:r>
        <w:rPr>
          <w:rFonts w:hint="eastAsia" w:cs="Times New Roman"/>
          <w:lang w:val="en-US" w:eastAsia="zh-CN"/>
        </w:rPr>
        <w:t>打造行业权威认证/检测平台，填补区域性无人机检测能力空白，完成CNAS实验室认可、CMA资质认定，主导制定2项以上行业/国家标准，年检测能力覆盖1000+架次无人机，形成10项以上自主知识产权检测方法，检测服务收入占比达到康庄产业园总营收10%，挂牌国家/地方无人机检测中心。</w:t>
      </w:r>
    </w:p>
    <w:p w14:paraId="0B9A9BE6">
      <w:pPr>
        <w:pStyle w:val="4"/>
        <w:bidi w:val="0"/>
        <w:ind w:left="720" w:leftChars="0" w:hanging="720" w:firstLineChars="0"/>
        <w:rPr>
          <w:rFonts w:hint="default" w:ascii="Times New Roman" w:hAnsi="Times New Roman" w:cs="Times New Roman"/>
          <w:lang w:val="en-US" w:eastAsia="zh-CN"/>
        </w:rPr>
      </w:pPr>
      <w:bookmarkStart w:id="8" w:name="_Toc4300"/>
      <w:r>
        <w:rPr>
          <w:rFonts w:hint="eastAsia" w:cs="Times New Roman"/>
          <w:lang w:val="en-US" w:eastAsia="zh-CN"/>
        </w:rPr>
        <w:t>技术目标</w:t>
      </w:r>
      <w:bookmarkEnd w:id="8"/>
    </w:p>
    <w:p w14:paraId="33431C04">
      <w:pPr>
        <w:bidi w:val="0"/>
        <w:rPr>
          <w:rFonts w:hint="default" w:ascii="Times New Roman" w:hAnsi="Times New Roman" w:cs="Times New Roman"/>
        </w:rPr>
      </w:pPr>
      <w:r>
        <w:rPr>
          <w:rFonts w:hint="default" w:ascii="Times New Roman" w:hAnsi="Times New Roman" w:cs="Times New Roman"/>
        </w:rPr>
        <w:t>在技术能力方面，通过对标国际先进水平实验室建设思路和内容，构建包括芯片安全、数据安全、通信安全等多维度的专业检测与研究体系，配备行业先进指标、可扩展的检测设备工具，支持芯片、模组、设备到应用系统的全面检测，满足国内外多个新领域信息安全检测认证标准；同时结合信息安全实验室管理平台对工具进行统一管控和数据流转，构建出智能化、数据化、流程化于一体的检测体系，在实现检测业务自动化、检测流程规范化、检测分析智能化的同时持续积累业务、技术、风险态势等各类数据，为检测技术科学化发展优化提供依据和分析支持，面向行业、社会提供相关领域标准化工作统计分析数据共享。</w:t>
      </w:r>
    </w:p>
    <w:p w14:paraId="2B5EB649">
      <w:pPr>
        <w:pStyle w:val="4"/>
        <w:bidi w:val="0"/>
        <w:ind w:left="720" w:leftChars="0" w:hanging="720" w:firstLineChars="0"/>
        <w:rPr>
          <w:rFonts w:hint="default" w:ascii="Times New Roman" w:hAnsi="Times New Roman" w:cs="Times New Roman"/>
          <w:lang w:val="en-US" w:eastAsia="zh-CN"/>
        </w:rPr>
      </w:pPr>
      <w:bookmarkStart w:id="9" w:name="_Toc30099"/>
      <w:r>
        <w:rPr>
          <w:rFonts w:hint="eastAsia" w:cs="Times New Roman"/>
          <w:lang w:val="en-US" w:eastAsia="zh-CN"/>
        </w:rPr>
        <w:t>运行目标</w:t>
      </w:r>
      <w:bookmarkEnd w:id="9"/>
    </w:p>
    <w:p w14:paraId="2C68441C">
      <w:pPr>
        <w:bidi w:val="0"/>
        <w:rPr>
          <w:rFonts w:hint="default" w:ascii="Times New Roman" w:hAnsi="Times New Roman" w:cs="Times New Roman"/>
        </w:rPr>
      </w:pPr>
      <w:r>
        <w:rPr>
          <w:rFonts w:hint="default" w:ascii="Times New Roman" w:hAnsi="Times New Roman" w:cs="Times New Roman"/>
        </w:rPr>
        <w:t>在运行管理上，打造一支高素质、专业化且具备行业前沿视野的实验室队伍，通过业务开展、持续培训、实训演练、技术交流、新领域创新等多种方式不断提升团队整体专业素养和技术服务能力，产出一批具有行业领先、国内一流的检测创新技术成果，同时结合规范化的管理制度体系保证实验室的高效、稳定、可控运行。</w:t>
      </w:r>
    </w:p>
    <w:p w14:paraId="19DBD800">
      <w:pPr>
        <w:pStyle w:val="4"/>
        <w:bidi w:val="0"/>
        <w:ind w:left="720" w:leftChars="0" w:hanging="720" w:firstLineChars="0"/>
        <w:rPr>
          <w:rFonts w:hint="default" w:ascii="Times New Roman" w:hAnsi="Times New Roman" w:cs="Times New Roman"/>
          <w:lang w:val="en-US" w:eastAsia="zh-CN"/>
        </w:rPr>
      </w:pPr>
      <w:bookmarkStart w:id="10" w:name="_Toc15078"/>
      <w:r>
        <w:rPr>
          <w:rFonts w:hint="eastAsia" w:cs="Times New Roman"/>
          <w:lang w:val="en-US" w:eastAsia="zh-CN"/>
        </w:rPr>
        <w:t>服务目标</w:t>
      </w:r>
      <w:bookmarkEnd w:id="10"/>
    </w:p>
    <w:p w14:paraId="4B9FBC90">
      <w:pPr>
        <w:bidi w:val="0"/>
        <w:rPr>
          <w:rFonts w:hint="default" w:ascii="Times New Roman" w:hAnsi="Times New Roman" w:eastAsia="华文宋体" w:cs="Times New Roman"/>
          <w:szCs w:val="28"/>
        </w:rPr>
      </w:pPr>
      <w:r>
        <w:rPr>
          <w:rFonts w:hint="default" w:ascii="Times New Roman" w:hAnsi="Times New Roman" w:cs="Times New Roman"/>
        </w:rPr>
        <w:t>服务范围方面，面向低空经济、智能网联汽车、国产芯片等关键产业提供全面标准化的信息安全检测认证服务，同时积极参与国家及行业信息安全标准的制定，在短期内建设成为行业信息安全实验室的标杆，长期内逐步缩小与国内、国际一流实验室的差距，并在特种装备等特色领域形成独特优势，展现公司服务水平、增加行业影响力同时实现业务的持续性增长和新领域开拓。</w:t>
      </w:r>
    </w:p>
    <w:bookmarkEnd w:id="7"/>
    <w:p w14:paraId="173BF082">
      <w:pPr>
        <w:pStyle w:val="4"/>
        <w:bidi w:val="0"/>
        <w:ind w:left="720" w:leftChars="0" w:hanging="720" w:firstLineChars="0"/>
        <w:rPr>
          <w:rFonts w:hint="default" w:ascii="Times New Roman" w:hAnsi="Times New Roman" w:cs="Times New Roman"/>
          <w:lang w:val="en-US" w:eastAsia="zh-CN"/>
        </w:rPr>
      </w:pPr>
      <w:bookmarkStart w:id="11" w:name="_Toc10278"/>
      <w:r>
        <w:rPr>
          <w:rFonts w:hint="default" w:ascii="Times New Roman" w:hAnsi="Times New Roman" w:cs="Times New Roman"/>
          <w:lang w:val="en-US" w:eastAsia="zh-CN"/>
        </w:rPr>
        <w:t>检测</w:t>
      </w:r>
      <w:r>
        <w:rPr>
          <w:rFonts w:hint="eastAsia" w:cs="Times New Roman"/>
          <w:lang w:val="en-US" w:eastAsia="zh-CN"/>
        </w:rPr>
        <w:t>目标</w:t>
      </w:r>
      <w:bookmarkEnd w:id="11"/>
    </w:p>
    <w:p w14:paraId="4D6E8277">
      <w:pPr>
        <w:rPr>
          <w:rFonts w:hint="default" w:ascii="Times New Roman" w:hAnsi="Times New Roman" w:cs="Times New Roman"/>
          <w:lang w:val="en-US" w:eastAsia="zh-CN"/>
        </w:rPr>
      </w:pPr>
      <w:r>
        <w:rPr>
          <w:rFonts w:hint="default" w:ascii="Times New Roman" w:hAnsi="Times New Roman" w:cs="Times New Roman"/>
          <w:lang w:val="en-US" w:eastAsia="zh-CN"/>
        </w:rPr>
        <w:t>覆盖汽车信息安全、低空经济、芯片、商用密码、军品、IoT等多种安全标准，具备提供从芯片到设备的全体系检测服务能力。</w:t>
      </w:r>
    </w:p>
    <w:p w14:paraId="6132B1EC">
      <w:pPr>
        <w:rPr>
          <w:rFonts w:hint="default" w:ascii="Times New Roman" w:hAnsi="Times New Roman" w:cs="Times New Roman"/>
          <w:lang w:val="en-US" w:eastAsia="zh-CN"/>
        </w:rPr>
      </w:pPr>
      <w:r>
        <w:rPr>
          <w:rFonts w:hint="default" w:ascii="Times New Roman" w:hAnsi="Times New Roman" w:cs="Times New Roman"/>
          <w:lang w:val="en-US" w:eastAsia="zh-CN"/>
        </w:rPr>
        <w:t>基于对现有市场、热点领域及国家标准化工作的分析，结合实验室建设目标和工具技术能力，本实验室将具备覆盖汽车信息安全、低空经济、芯片等多种安全标准，具备提供从芯片到设备的全体系检测服务能力，支持检测认证、安全评估等服务。</w:t>
      </w:r>
    </w:p>
    <w:p w14:paraId="3335A8B5">
      <w:pPr>
        <w:pStyle w:val="5"/>
        <w:bidi w:val="0"/>
        <w:ind w:left="864" w:leftChars="0" w:hanging="864" w:firstLineChars="0"/>
        <w:rPr>
          <w:rFonts w:hint="default" w:ascii="Times New Roman" w:hAnsi="Times New Roman" w:cs="Times New Roman"/>
          <w:lang w:val="en-US" w:eastAsia="zh-CN"/>
        </w:rPr>
      </w:pPr>
      <w:r>
        <w:rPr>
          <w:rFonts w:hint="default" w:ascii="Times New Roman" w:hAnsi="Times New Roman" w:cs="Times New Roman"/>
          <w:lang w:val="en-US" w:eastAsia="zh-CN"/>
        </w:rPr>
        <w:t>标准覆盖</w:t>
      </w:r>
    </w:p>
    <w:p w14:paraId="4CFEFA0F">
      <w:pPr>
        <w:ind w:left="0" w:leftChars="0" w:firstLine="560" w:firstLineChars="200"/>
        <w:rPr>
          <w:rFonts w:hint="default" w:ascii="Times New Roman" w:hAnsi="Times New Roman" w:cs="Times New Roman"/>
          <w:lang w:val="en-US" w:eastAsia="zh-CN"/>
        </w:rPr>
      </w:pPr>
      <w:r>
        <w:rPr>
          <w:rFonts w:hint="default" w:ascii="Times New Roman" w:hAnsi="Times New Roman" w:cs="Times New Roman"/>
          <w:lang w:val="en-US" w:eastAsia="zh-CN"/>
        </w:rPr>
        <w:t>（1）汽车检测标准</w:t>
      </w:r>
    </w:p>
    <w:tbl>
      <w:tblPr>
        <w:tblStyle w:val="2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583"/>
        <w:gridCol w:w="1937"/>
      </w:tblGrid>
      <w:tr w14:paraId="6D4E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D8AF462">
            <w:pPr>
              <w:ind w:left="0" w:leftChars="0" w:firstLine="0" w:firstLineChars="0"/>
              <w:jc w:val="center"/>
              <w:rPr>
                <w:rFonts w:hint="default" w:ascii="Times New Roman" w:hAnsi="Times New Roman"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标准名称</w:t>
            </w:r>
          </w:p>
        </w:tc>
        <w:tc>
          <w:tcPr>
            <w:tcW w:w="1136"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2DDB4254">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覆盖率</w:t>
            </w:r>
          </w:p>
        </w:tc>
      </w:tr>
      <w:tr w14:paraId="2FE10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0213CD5C">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GB44495-2024汽车整车信息安全技术要求</w:t>
            </w:r>
          </w:p>
        </w:tc>
        <w:tc>
          <w:tcPr>
            <w:tcW w:w="1136"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51B3BC7">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1493B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D25BC78">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GB44496-2024汽车软件升级通用技术要求</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6564B7C6">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7CE4A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0A12895C">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UN/WP.29R155法规网络安全与网络安全管理体系</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54B6FF35">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5CF7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C0DE0B4">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UN/WP.29R156软件更新及软件更新管理系统</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64C2656B">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76A7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BC2EBC7">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GB/T40861-2021汽车信息安全通用技术要求</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F033AED">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3490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70E790A">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GB/T38628-2020信息安全技术汽车电子系统网络安全指南</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2A3302AB">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237D1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0554DDFA">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GB/T40855-2021电动汽车远程服务与管理系统信息安全技术要求及试验方法</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476A80D9">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15824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200B5807">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GB/T40856-2021车载信息交互系统信息安全技术要求及试验方法</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5D7C1D97">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328DE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303BFC0">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GB/T40857-2021汽车网关信息安全技术要求及试验方法</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320F714D">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1FA20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3A19A8F">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GB/T41578-2022电动汽车充电系统信息安全技术要求及试验方法</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29003B1B">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4A2A3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41F5C14">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GB/T44464-2024汽车数据通用要求</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393B5A1">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6170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823C40A">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GB/T41871-2022信息安全技术 汽车数据处理安全要求</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786D9AE">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46DDB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63"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B1E680C">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GB/T44778-2024汽车诊断接口信息安全技术要求及试验方法</w:t>
            </w:r>
          </w:p>
        </w:tc>
        <w:tc>
          <w:tcPr>
            <w:tcW w:w="1136"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38DC6EAF">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100%</w:t>
            </w:r>
          </w:p>
        </w:tc>
      </w:tr>
      <w:tr w14:paraId="3D406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2"/>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52C3BF6B">
            <w:pPr>
              <w:ind w:left="0" w:leftChars="0" w:firstLine="0" w:firstLineChars="0"/>
              <w:jc w:val="left"/>
              <w:rPr>
                <w:rFonts w:hint="default" w:cs="Times New Roman"/>
                <w:b w:val="0"/>
                <w:i w:val="0"/>
                <w:color w:val="000000"/>
                <w:sz w:val="24"/>
                <w:szCs w:val="24"/>
                <w:vertAlign w:val="baseline"/>
                <w:lang w:val="en-US" w:eastAsia="zh-CN"/>
              </w:rPr>
            </w:pPr>
            <w:r>
              <w:rPr>
                <w:rFonts w:hint="eastAsia" w:cs="Times New Roman"/>
                <w:b w:val="0"/>
                <w:i w:val="0"/>
                <w:color w:val="000000"/>
                <w:sz w:val="21"/>
                <w:szCs w:val="21"/>
                <w:vertAlign w:val="baseline"/>
                <w:lang w:val="en-US" w:eastAsia="zh-CN"/>
              </w:rPr>
              <w:t>备注：某些标准中不全是信息安全测试项目，只该标准覆盖信息安全部分。</w:t>
            </w:r>
          </w:p>
        </w:tc>
      </w:tr>
    </w:tbl>
    <w:p w14:paraId="22122CF0">
      <w:pPr>
        <w:rPr>
          <w:rFonts w:hint="default" w:ascii="Times New Roman" w:hAnsi="Times New Roman" w:cs="Times New Roman"/>
          <w:lang w:val="en-US" w:eastAsia="zh-CN"/>
        </w:rPr>
      </w:pPr>
      <w:r>
        <w:rPr>
          <w:rFonts w:hint="default" w:ascii="Times New Roman" w:hAnsi="Times New Roman" w:cs="Times New Roman"/>
          <w:lang w:val="en-US" w:eastAsia="zh-CN"/>
        </w:rPr>
        <w:t>（2）低空经济装备检测标准</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31"/>
        <w:gridCol w:w="2291"/>
      </w:tblGrid>
      <w:tr w14:paraId="24B1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70EE613B">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标准名称</w:t>
            </w:r>
          </w:p>
        </w:tc>
        <w:tc>
          <w:tcPr>
            <w:tcW w:w="1344"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44D8B2AD">
            <w:pPr>
              <w:ind w:left="0" w:leftChars="0" w:firstLine="0" w:firstLineChars="0"/>
              <w:jc w:val="center"/>
              <w:rPr>
                <w:rFonts w:hint="default" w:cs="Times New Roman"/>
                <w:b/>
                <w:bCs/>
                <w:i w:val="0"/>
                <w:color w:val="000000"/>
                <w:sz w:val="21"/>
                <w:szCs w:val="21"/>
                <w:vertAlign w:val="baseline"/>
                <w:lang w:val="en-US" w:eastAsia="zh-CN"/>
              </w:rPr>
            </w:pPr>
            <w:r>
              <w:rPr>
                <w:rFonts w:hint="eastAsia" w:cs="Times New Roman"/>
                <w:b/>
                <w:bCs/>
                <w:i w:val="0"/>
                <w:color w:val="000000"/>
                <w:sz w:val="21"/>
                <w:szCs w:val="21"/>
                <w:vertAlign w:val="baseline"/>
                <w:lang w:val="en-US" w:eastAsia="zh-CN"/>
              </w:rPr>
              <w:t>备注</w:t>
            </w:r>
          </w:p>
        </w:tc>
      </w:tr>
      <w:tr w14:paraId="2AB4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C64F013">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GB42590-2023民用无人驾驶航空器系统安全要求</w:t>
            </w:r>
          </w:p>
        </w:tc>
        <w:tc>
          <w:tcPr>
            <w:tcW w:w="1344" w:type="pct"/>
            <w:vMerge w:val="restart"/>
            <w:tcBorders>
              <w:top w:val="single" w:color="4472C4" w:themeColor="accent1" w:sz="6" w:space="0"/>
              <w:left w:val="single" w:color="4472C4" w:themeColor="accent1" w:sz="6" w:space="0"/>
              <w:right w:val="single" w:color="4472C4" w:themeColor="accent1" w:sz="6" w:space="0"/>
            </w:tcBorders>
            <w:shd w:val="clear" w:color="auto" w:fill="ECF1F9" w:themeFill="accent1" w:themeFillTint="19"/>
            <w:vAlign w:val="center"/>
          </w:tcPr>
          <w:p w14:paraId="53653EEC">
            <w:pPr>
              <w:ind w:left="0" w:leftChars="0" w:firstLine="0" w:firstLineChars="0"/>
              <w:jc w:val="both"/>
              <w:rPr>
                <w:rFonts w:hint="default" w:ascii="Times New Roman" w:hAnsi="Times New Roman" w:cs="Times New Roman"/>
                <w:b w:val="0"/>
                <w:i w:val="0"/>
                <w:color w:val="000000"/>
                <w:sz w:val="21"/>
                <w:szCs w:val="21"/>
                <w:vertAlign w:val="baseline"/>
                <w:lang w:val="en-US" w:eastAsia="zh-CN"/>
              </w:rPr>
            </w:pPr>
            <w:r>
              <w:rPr>
                <w:rFonts w:hint="eastAsia" w:cs="Times New Roman"/>
                <w:b w:val="0"/>
                <w:i w:val="0"/>
                <w:color w:val="000000"/>
                <w:sz w:val="21"/>
                <w:szCs w:val="21"/>
                <w:vertAlign w:val="baseline"/>
                <w:lang w:val="en-US" w:eastAsia="zh-CN"/>
              </w:rPr>
              <w:t>目前除42590外，并没有正正意义上的无人机信息安全标准，当前的可以全覆盖。</w:t>
            </w:r>
          </w:p>
        </w:tc>
      </w:tr>
      <w:tr w14:paraId="48237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63DB72AA">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GJB 6703-2009无人机测控系统通用要求</w:t>
            </w:r>
          </w:p>
        </w:tc>
        <w:tc>
          <w:tcPr>
            <w:tcW w:w="1344" w:type="pct"/>
            <w:vMerge w:val="continue"/>
            <w:tcBorders>
              <w:left w:val="single" w:color="4472C4" w:themeColor="accent1" w:sz="6" w:space="0"/>
              <w:right w:val="single" w:color="4472C4" w:themeColor="accent1" w:sz="6" w:space="0"/>
            </w:tcBorders>
            <w:shd w:val="clear" w:color="auto" w:fill="FFFFFF"/>
          </w:tcPr>
          <w:p w14:paraId="5269617D">
            <w:pPr>
              <w:ind w:left="0" w:leftChars="0" w:firstLine="0" w:firstLineChars="0"/>
              <w:rPr>
                <w:rFonts w:hint="default" w:ascii="Times New Roman" w:hAnsi="Times New Roman" w:cs="Times New Roman"/>
                <w:b w:val="0"/>
                <w:i w:val="0"/>
                <w:color w:val="000000"/>
                <w:sz w:val="21"/>
                <w:szCs w:val="21"/>
                <w:vertAlign w:val="baseline"/>
                <w:lang w:val="en-US" w:eastAsia="zh-CN"/>
              </w:rPr>
            </w:pPr>
          </w:p>
        </w:tc>
      </w:tr>
      <w:tr w14:paraId="4514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536713CF">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 38058-2019民用多旋翼无人机系统试验方法</w:t>
            </w:r>
          </w:p>
        </w:tc>
        <w:tc>
          <w:tcPr>
            <w:tcW w:w="1344" w:type="pct"/>
            <w:vMerge w:val="continue"/>
            <w:tcBorders>
              <w:left w:val="single" w:color="4472C4" w:themeColor="accent1" w:sz="6" w:space="0"/>
              <w:right w:val="single" w:color="4472C4" w:themeColor="accent1" w:sz="6" w:space="0"/>
            </w:tcBorders>
            <w:shd w:val="clear" w:color="auto" w:fill="ECF1F9" w:themeFill="accent1" w:themeFillTint="19"/>
          </w:tcPr>
          <w:p w14:paraId="3C10A59A">
            <w:pPr>
              <w:ind w:left="0" w:leftChars="0" w:firstLine="0" w:firstLineChars="0"/>
              <w:rPr>
                <w:rFonts w:hint="default" w:ascii="Times New Roman" w:hAnsi="Times New Roman" w:cs="Times New Roman"/>
                <w:b w:val="0"/>
                <w:i w:val="0"/>
                <w:color w:val="000000"/>
                <w:sz w:val="21"/>
                <w:szCs w:val="21"/>
                <w:vertAlign w:val="baseline"/>
                <w:lang w:val="en-US" w:eastAsia="zh-CN"/>
              </w:rPr>
            </w:pPr>
          </w:p>
        </w:tc>
      </w:tr>
      <w:tr w14:paraId="46FEF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7DFE0470">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GB/T38997-2020轻小型多旋翼无人机飞行控制与导航系统通用要求</w:t>
            </w:r>
          </w:p>
        </w:tc>
        <w:tc>
          <w:tcPr>
            <w:tcW w:w="1344" w:type="pct"/>
            <w:vMerge w:val="continue"/>
            <w:tcBorders>
              <w:left w:val="single" w:color="4472C4" w:themeColor="accent1" w:sz="6" w:space="0"/>
              <w:right w:val="single" w:color="4472C4" w:themeColor="accent1" w:sz="6" w:space="0"/>
            </w:tcBorders>
            <w:shd w:val="clear" w:color="auto" w:fill="FFFFFF"/>
          </w:tcPr>
          <w:p w14:paraId="7148E3B0">
            <w:pPr>
              <w:ind w:left="0" w:leftChars="0" w:firstLine="0" w:firstLineChars="0"/>
              <w:rPr>
                <w:rFonts w:hint="default" w:ascii="Times New Roman" w:hAnsi="Times New Roman" w:cs="Times New Roman"/>
                <w:b w:val="0"/>
                <w:i w:val="0"/>
                <w:color w:val="000000"/>
                <w:sz w:val="21"/>
                <w:szCs w:val="21"/>
                <w:vertAlign w:val="baseline"/>
                <w:lang w:val="en-US" w:eastAsia="zh-CN"/>
              </w:rPr>
            </w:pPr>
          </w:p>
        </w:tc>
      </w:tr>
      <w:tr w14:paraId="2268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36C71E16">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GB/T38931-2020民用轻小型无人机系统安全性通用要求</w:t>
            </w:r>
          </w:p>
        </w:tc>
        <w:tc>
          <w:tcPr>
            <w:tcW w:w="1344" w:type="pct"/>
            <w:vMerge w:val="continue"/>
            <w:tcBorders>
              <w:left w:val="single" w:color="4472C4" w:themeColor="accent1" w:sz="6" w:space="0"/>
              <w:right w:val="single" w:color="4472C4" w:themeColor="accent1" w:sz="6" w:space="0"/>
            </w:tcBorders>
            <w:shd w:val="clear" w:color="auto" w:fill="ECF1F9" w:themeFill="accent1" w:themeFillTint="19"/>
          </w:tcPr>
          <w:p w14:paraId="73D494FC">
            <w:pPr>
              <w:ind w:left="0" w:leftChars="0" w:firstLine="0" w:firstLineChars="0"/>
              <w:rPr>
                <w:rFonts w:hint="default" w:ascii="Times New Roman" w:hAnsi="Times New Roman" w:cs="Times New Roman"/>
                <w:b w:val="0"/>
                <w:i w:val="0"/>
                <w:color w:val="000000"/>
                <w:sz w:val="21"/>
                <w:szCs w:val="21"/>
                <w:vertAlign w:val="baseline"/>
                <w:lang w:val="en-US" w:eastAsia="zh-CN"/>
              </w:rPr>
            </w:pPr>
          </w:p>
        </w:tc>
      </w:tr>
      <w:tr w14:paraId="25869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732E11FD">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GJB5433-2005无人机系统通用要求</w:t>
            </w:r>
          </w:p>
        </w:tc>
        <w:tc>
          <w:tcPr>
            <w:tcW w:w="1344" w:type="pct"/>
            <w:vMerge w:val="continue"/>
            <w:tcBorders>
              <w:left w:val="single" w:color="4472C4" w:themeColor="accent1" w:sz="6" w:space="0"/>
              <w:right w:val="single" w:color="4472C4" w:themeColor="accent1" w:sz="6" w:space="0"/>
            </w:tcBorders>
            <w:shd w:val="clear" w:color="auto" w:fill="FFFFFF"/>
          </w:tcPr>
          <w:p w14:paraId="2B7F1D09">
            <w:pPr>
              <w:ind w:left="0" w:leftChars="0" w:firstLine="0" w:firstLineChars="0"/>
              <w:rPr>
                <w:rFonts w:hint="default" w:ascii="Times New Roman" w:hAnsi="Times New Roman" w:cs="Times New Roman"/>
                <w:b w:val="0"/>
                <w:i w:val="0"/>
                <w:color w:val="000000"/>
                <w:sz w:val="21"/>
                <w:szCs w:val="21"/>
                <w:vertAlign w:val="baseline"/>
                <w:lang w:val="en-US" w:eastAsia="zh-CN"/>
              </w:rPr>
            </w:pPr>
          </w:p>
        </w:tc>
      </w:tr>
      <w:tr w14:paraId="0DD83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7323F724">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系统—反无人机系统—制造商的质量与安全要求</w:t>
            </w:r>
          </w:p>
        </w:tc>
        <w:tc>
          <w:tcPr>
            <w:tcW w:w="1344" w:type="pct"/>
            <w:vMerge w:val="continue"/>
            <w:tcBorders>
              <w:left w:val="single" w:color="4472C4" w:themeColor="accent1" w:sz="6" w:space="0"/>
              <w:right w:val="single" w:color="4472C4" w:themeColor="accent1" w:sz="6" w:space="0"/>
            </w:tcBorders>
            <w:shd w:val="clear" w:color="auto" w:fill="ECF1F9" w:themeFill="accent1" w:themeFillTint="19"/>
          </w:tcPr>
          <w:p w14:paraId="510C6071">
            <w:pPr>
              <w:ind w:left="0" w:leftChars="0" w:firstLine="0" w:firstLineChars="0"/>
              <w:rPr>
                <w:rFonts w:hint="default" w:ascii="Times New Roman" w:hAnsi="Times New Roman" w:cs="Times New Roman"/>
                <w:b w:val="0"/>
                <w:i w:val="0"/>
                <w:color w:val="000000"/>
                <w:sz w:val="21"/>
                <w:szCs w:val="21"/>
                <w:vertAlign w:val="baseline"/>
                <w:lang w:val="en-US" w:eastAsia="zh-CN"/>
              </w:rPr>
            </w:pPr>
          </w:p>
        </w:tc>
      </w:tr>
      <w:tr w14:paraId="3AC1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55" w:type="pct"/>
            <w:tcBorders>
              <w:top w:val="single" w:color="C7D4ED" w:themeColor="accent1" w:themeTint="4C" w:sz="6" w:space="0"/>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5DA8F985">
            <w:pPr>
              <w:ind w:left="0" w:leftChars="0" w:firstLine="0" w:firstLineChars="0"/>
              <w:rPr>
                <w:rFonts w:hint="default" w:ascii="Times New Roman" w:hAnsi="Times New Roman" w:cs="Times New Roman"/>
                <w:b w:val="0"/>
                <w:i w:val="0"/>
                <w:color w:val="000000"/>
                <w:sz w:val="21"/>
                <w:szCs w:val="21"/>
                <w:vertAlign w:val="baseline"/>
                <w:lang w:val="en-US" w:eastAsia="zh-CN"/>
              </w:rPr>
            </w:pPr>
            <w:r>
              <w:rPr>
                <w:rFonts w:hint="default" w:ascii="Times New Roman" w:hAnsi="Times New Roman" w:cs="Times New Roman"/>
                <w:b w:val="0"/>
                <w:i w:val="0"/>
                <w:color w:val="000000"/>
                <w:sz w:val="21"/>
                <w:szCs w:val="21"/>
                <w:vertAlign w:val="baseline"/>
                <w:lang w:val="en-US" w:eastAsia="zh-CN"/>
              </w:rPr>
              <w:t>GB/T44778-2024汽车诊断接口信息安全技术要求及试验方法</w:t>
            </w:r>
          </w:p>
        </w:tc>
        <w:tc>
          <w:tcPr>
            <w:tcW w:w="1344" w:type="pct"/>
            <w:vMerge w:val="continue"/>
            <w:tcBorders>
              <w:left w:val="single" w:color="4472C4" w:themeColor="accent1" w:sz="6" w:space="0"/>
              <w:bottom w:val="single" w:color="4472C4" w:themeColor="accent1" w:sz="6" w:space="0"/>
              <w:right w:val="single" w:color="4472C4" w:themeColor="accent1" w:sz="6" w:space="0"/>
            </w:tcBorders>
            <w:shd w:val="clear" w:color="auto" w:fill="ECF1F9" w:themeFill="accent1" w:themeFillTint="19"/>
          </w:tcPr>
          <w:p w14:paraId="42236FDB">
            <w:pPr>
              <w:ind w:left="0" w:leftChars="0" w:firstLine="0" w:firstLineChars="0"/>
              <w:rPr>
                <w:rFonts w:hint="default" w:ascii="Times New Roman" w:hAnsi="Times New Roman" w:cs="Times New Roman"/>
                <w:b w:val="0"/>
                <w:i w:val="0"/>
                <w:color w:val="000000"/>
                <w:sz w:val="21"/>
                <w:szCs w:val="21"/>
                <w:vertAlign w:val="baseline"/>
                <w:lang w:val="en-US" w:eastAsia="zh-CN"/>
              </w:rPr>
            </w:pPr>
          </w:p>
        </w:tc>
      </w:tr>
    </w:tbl>
    <w:p w14:paraId="5E37A2E6">
      <w:pPr>
        <w:numPr>
          <w:ilvl w:val="0"/>
          <w:numId w:val="0"/>
        </w:numPr>
        <w:rPr>
          <w:rFonts w:hint="default" w:ascii="Times New Roman" w:hAnsi="Times New Roman" w:cs="Times New Roman"/>
          <w:lang w:val="en-US" w:eastAsia="zh-CN"/>
        </w:rPr>
      </w:pPr>
    </w:p>
    <w:p w14:paraId="0D05C8BC">
      <w:pPr>
        <w:numPr>
          <w:ilvl w:val="0"/>
          <w:numId w:val="3"/>
        </w:numPr>
        <w:rPr>
          <w:rFonts w:hint="default" w:ascii="Times New Roman" w:hAnsi="Times New Roman" w:cs="Times New Roman"/>
          <w:lang w:val="en-US" w:eastAsia="zh-CN"/>
        </w:rPr>
      </w:pPr>
      <w:r>
        <w:rPr>
          <w:rFonts w:hint="default" w:ascii="Times New Roman" w:hAnsi="Times New Roman" w:cs="Times New Roman"/>
          <w:lang w:val="en-US" w:eastAsia="zh-CN"/>
        </w:rPr>
        <w:t>芯片、密码、IoT、军品等检测标准</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1"/>
        <w:gridCol w:w="2301"/>
      </w:tblGrid>
      <w:tr w14:paraId="22B1B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14182982">
            <w:pPr>
              <w:ind w:left="0" w:leftChars="0" w:firstLine="0" w:firstLineChars="0"/>
              <w:jc w:val="center"/>
              <w:rPr>
                <w:rFonts w:hint="default" w:ascii="Times New Roman" w:hAnsi="Times New Roman" w:eastAsia="宋体" w:cs="Times New Roman"/>
                <w:b/>
                <w:bCs/>
                <w:i w:val="0"/>
                <w:color w:val="000000"/>
                <w:kern w:val="2"/>
                <w:sz w:val="21"/>
                <w:szCs w:val="21"/>
                <w:vertAlign w:val="baseline"/>
                <w:lang w:val="en-US" w:eastAsia="zh-CN" w:bidi="ar-SA"/>
              </w:rPr>
            </w:pPr>
            <w:r>
              <w:rPr>
                <w:rFonts w:hint="eastAsia" w:cs="Times New Roman"/>
                <w:b/>
                <w:bCs/>
                <w:i w:val="0"/>
                <w:color w:val="000000"/>
                <w:sz w:val="21"/>
                <w:szCs w:val="21"/>
                <w:vertAlign w:val="baseline"/>
                <w:lang w:val="en-US" w:eastAsia="zh-CN"/>
              </w:rPr>
              <w:t>标准名称</w:t>
            </w:r>
          </w:p>
        </w:tc>
        <w:tc>
          <w:tcPr>
            <w:tcW w:w="1350"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1B18FE48">
            <w:pPr>
              <w:ind w:left="0" w:leftChars="0" w:firstLine="0" w:firstLineChars="0"/>
              <w:jc w:val="center"/>
              <w:rPr>
                <w:rFonts w:hint="default" w:ascii="Times New Roman" w:hAnsi="Times New Roman" w:eastAsia="宋体" w:cs="Times New Roman"/>
                <w:b/>
                <w:bCs/>
                <w:i w:val="0"/>
                <w:color w:val="000000"/>
                <w:kern w:val="2"/>
                <w:sz w:val="21"/>
                <w:szCs w:val="21"/>
                <w:vertAlign w:val="baseline"/>
                <w:lang w:val="en-US" w:eastAsia="zh-CN" w:bidi="ar-SA"/>
              </w:rPr>
            </w:pPr>
            <w:r>
              <w:rPr>
                <w:rFonts w:hint="eastAsia" w:cs="Times New Roman"/>
                <w:b/>
                <w:bCs/>
                <w:i w:val="0"/>
                <w:color w:val="000000"/>
                <w:sz w:val="21"/>
                <w:szCs w:val="21"/>
                <w:vertAlign w:val="baseline"/>
                <w:lang w:val="en-US" w:eastAsia="zh-CN"/>
              </w:rPr>
              <w:t>备注</w:t>
            </w:r>
          </w:p>
        </w:tc>
      </w:tr>
      <w:tr w14:paraId="7346F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0E22E43C">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GB/T 39786—2021信息安全技术 信息系统密码应用基本要求</w:t>
            </w:r>
          </w:p>
        </w:tc>
        <w:tc>
          <w:tcPr>
            <w:tcW w:w="1350" w:type="pct"/>
            <w:tcBorders>
              <w:top w:val="single" w:color="4472C4" w:themeColor="accent1"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55D696D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100%</w:t>
            </w:r>
          </w:p>
        </w:tc>
      </w:tr>
      <w:tr w14:paraId="60CA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196C82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GB/T20271-2006信息安全技术信息系统通用安全技术要求</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486D0C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100%</w:t>
            </w:r>
          </w:p>
        </w:tc>
      </w:tr>
      <w:tr w14:paraId="4E5F1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4F0FB883">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GB/T18336-2024网络安全技术信息技术安全评估准则</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22507F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100%</w:t>
            </w:r>
          </w:p>
        </w:tc>
      </w:tr>
      <w:tr w14:paraId="0B9C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4EB094A0">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GB/T22186-2016信息安全技术具有中央处理器的IC卡芯片安全技术要求</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7CC1069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100%</w:t>
            </w:r>
          </w:p>
        </w:tc>
      </w:tr>
      <w:tr w14:paraId="2E00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4935BE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GB/T29244-2024网络安全技术办公设备安全规范</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2E6C0B7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100%</w:t>
            </w:r>
          </w:p>
        </w:tc>
      </w:tr>
      <w:tr w14:paraId="3FF24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tcPr>
          <w:p w14:paraId="34F7B420">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GM/T0008-2012安全芯片密码检测准则</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FFFFFF"/>
            <w:vAlign w:val="center"/>
          </w:tcPr>
          <w:p w14:paraId="5A5C24F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100%</w:t>
            </w:r>
          </w:p>
        </w:tc>
      </w:tr>
      <w:tr w14:paraId="3224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0B75B51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GM/T0028-2014密码模块安全技术要求</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560F931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80%</w:t>
            </w:r>
          </w:p>
        </w:tc>
      </w:tr>
      <w:tr w14:paraId="11155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0AB6473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GM/T0039-2015密码模块安全检测要求</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612E9D8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80%</w:t>
            </w:r>
          </w:p>
        </w:tc>
      </w:tr>
      <w:tr w14:paraId="6FA84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649"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tcPr>
          <w:p w14:paraId="1AF7F3F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JR/T0098.2-2012中国金融移动支付检测规范第2部分：安全芯片</w:t>
            </w:r>
          </w:p>
        </w:tc>
        <w:tc>
          <w:tcPr>
            <w:tcW w:w="1350" w:type="pct"/>
            <w:tcBorders>
              <w:top w:val="single" w:color="C7D4ED" w:themeColor="accent1" w:themeTint="4C" w:sz="6" w:space="0"/>
              <w:left w:val="single" w:color="4472C4" w:themeColor="accent1" w:sz="6" w:space="0"/>
              <w:bottom w:val="single" w:color="C7D4ED" w:themeColor="accent1" w:themeTint="4C" w:sz="6" w:space="0"/>
              <w:right w:val="single" w:color="4472C4" w:themeColor="accent1" w:sz="6" w:space="0"/>
            </w:tcBorders>
            <w:shd w:val="clear" w:color="auto" w:fill="ECF1F9" w:themeFill="accent1" w:themeFillTint="19"/>
            <w:vAlign w:val="center"/>
          </w:tcPr>
          <w:p w14:paraId="011B8B7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b w:val="0"/>
                <w:i w:val="0"/>
                <w:color w:val="000000"/>
                <w:sz w:val="24"/>
                <w:szCs w:val="24"/>
                <w:vertAlign w:val="baseline"/>
                <w:lang w:val="en-US" w:eastAsia="zh-CN"/>
              </w:rPr>
            </w:pPr>
            <w:r>
              <w:rPr>
                <w:rFonts w:hint="eastAsia" w:cs="Times New Roman"/>
                <w:b w:val="0"/>
                <w:i w:val="0"/>
                <w:color w:val="000000"/>
                <w:sz w:val="24"/>
                <w:szCs w:val="24"/>
                <w:vertAlign w:val="baseline"/>
                <w:lang w:val="en-US" w:eastAsia="zh-CN"/>
              </w:rPr>
              <w:t>50%</w:t>
            </w:r>
          </w:p>
        </w:tc>
      </w:tr>
    </w:tbl>
    <w:p w14:paraId="65F97449">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产品覆盖</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1996"/>
        <w:gridCol w:w="5717"/>
      </w:tblGrid>
      <w:tr w14:paraId="52CD5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4472C4" w:themeColor="accent1" w:sz="6" w:space="0"/>
              <w:left w:val="single" w:color="4472C4" w:themeColor="accent1" w:sz="6" w:space="0"/>
              <w:bottom w:val="single" w:color="4472C4" w:themeColor="accent1" w:sz="6" w:space="0"/>
              <w:right w:val="single" w:color="B4C6E7" w:themeColor="accent1" w:themeTint="66" w:sz="6" w:space="0"/>
            </w:tcBorders>
            <w:shd w:val="clear" w:color="auto" w:fill="4472C4" w:themeFill="accent1"/>
          </w:tcPr>
          <w:p w14:paraId="50D87269">
            <w:pPr>
              <w:ind w:left="0" w:leftChars="0" w:firstLine="0" w:firstLineChars="0"/>
              <w:jc w:val="center"/>
              <w:rPr>
                <w:rFonts w:hint="default" w:ascii="Times New Roman" w:hAnsi="Times New Roman" w:cs="Times New Roman"/>
                <w:b/>
                <w:i w:val="0"/>
                <w:color w:val="FFFFFF"/>
                <w:sz w:val="24"/>
                <w:szCs w:val="24"/>
                <w:vertAlign w:val="baseline"/>
                <w:lang w:val="en-US" w:eastAsia="zh-CN"/>
              </w:rPr>
            </w:pPr>
            <w:r>
              <w:rPr>
                <w:rFonts w:hint="default" w:ascii="Times New Roman" w:hAnsi="Times New Roman" w:cs="Times New Roman"/>
                <w:b/>
                <w:i w:val="0"/>
                <w:color w:val="FFFFFF"/>
                <w:sz w:val="24"/>
                <w:szCs w:val="24"/>
                <w:vertAlign w:val="baseline"/>
                <w:lang w:val="en-US" w:eastAsia="zh-CN"/>
              </w:rPr>
              <w:t>序号</w:t>
            </w:r>
          </w:p>
        </w:tc>
        <w:tc>
          <w:tcPr>
            <w:tcW w:w="1996" w:type="dxa"/>
            <w:tcBorders>
              <w:top w:val="single" w:color="4472C4" w:themeColor="accent1" w:sz="6" w:space="0"/>
              <w:left w:val="single" w:color="B4C6E7" w:themeColor="accent1" w:themeTint="66" w:sz="6" w:space="0"/>
              <w:bottom w:val="single" w:color="4472C4" w:themeColor="accent1" w:sz="6" w:space="0"/>
              <w:right w:val="single" w:color="B4C6E7" w:themeColor="accent1" w:themeTint="66" w:sz="6" w:space="0"/>
            </w:tcBorders>
            <w:shd w:val="clear" w:color="auto" w:fill="4472C4" w:themeFill="accent1"/>
          </w:tcPr>
          <w:p w14:paraId="5CEC29C8">
            <w:pPr>
              <w:ind w:left="0" w:leftChars="0" w:firstLine="0" w:firstLineChars="0"/>
              <w:jc w:val="center"/>
              <w:rPr>
                <w:rFonts w:hint="default" w:ascii="Times New Roman" w:hAnsi="Times New Roman" w:cs="Times New Roman"/>
                <w:b/>
                <w:i w:val="0"/>
                <w:color w:val="FFFFFF"/>
                <w:sz w:val="24"/>
                <w:szCs w:val="24"/>
                <w:vertAlign w:val="baseline"/>
                <w:lang w:val="en-US" w:eastAsia="zh-CN"/>
              </w:rPr>
            </w:pPr>
            <w:r>
              <w:rPr>
                <w:rFonts w:hint="default" w:ascii="Times New Roman" w:hAnsi="Times New Roman" w:cs="Times New Roman"/>
                <w:b/>
                <w:i w:val="0"/>
                <w:color w:val="FFFFFF"/>
                <w:sz w:val="24"/>
                <w:szCs w:val="24"/>
                <w:vertAlign w:val="baseline"/>
                <w:lang w:val="en-US" w:eastAsia="zh-CN"/>
              </w:rPr>
              <w:t>产品</w:t>
            </w:r>
          </w:p>
        </w:tc>
        <w:tc>
          <w:tcPr>
            <w:tcW w:w="5717" w:type="dxa"/>
            <w:tcBorders>
              <w:top w:val="single" w:color="4472C4" w:themeColor="accent1" w:sz="6" w:space="0"/>
              <w:left w:val="single" w:color="B4C6E7" w:themeColor="accent1" w:themeTint="66" w:sz="6" w:space="0"/>
              <w:bottom w:val="single" w:color="4472C4" w:themeColor="accent1" w:sz="6" w:space="0"/>
              <w:right w:val="single" w:color="4472C4" w:themeColor="accent1" w:sz="6" w:space="0"/>
            </w:tcBorders>
            <w:shd w:val="clear" w:color="auto" w:fill="4472C4" w:themeFill="accent1"/>
          </w:tcPr>
          <w:p w14:paraId="56B3FC31">
            <w:pPr>
              <w:ind w:left="0" w:leftChars="0" w:firstLine="0" w:firstLineChars="0"/>
              <w:jc w:val="center"/>
              <w:rPr>
                <w:rFonts w:hint="default" w:ascii="Times New Roman" w:hAnsi="Times New Roman" w:cs="Times New Roman"/>
                <w:b/>
                <w:i w:val="0"/>
                <w:color w:val="FFFFFF"/>
                <w:sz w:val="24"/>
                <w:szCs w:val="24"/>
                <w:vertAlign w:val="baseline"/>
                <w:lang w:val="en-US" w:eastAsia="zh-CN"/>
              </w:rPr>
            </w:pPr>
            <w:r>
              <w:rPr>
                <w:rFonts w:hint="default" w:ascii="Times New Roman" w:hAnsi="Times New Roman" w:cs="Times New Roman"/>
                <w:b/>
                <w:i w:val="0"/>
                <w:color w:val="FFFFFF"/>
                <w:sz w:val="24"/>
                <w:szCs w:val="24"/>
                <w:vertAlign w:val="baseline"/>
                <w:lang w:val="en-US" w:eastAsia="zh-CN"/>
              </w:rPr>
              <w:t>内容</w:t>
            </w:r>
          </w:p>
        </w:tc>
      </w:tr>
      <w:tr w14:paraId="12814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602FDC35">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1</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195E0B75">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信息设备零部件</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FFFFFF"/>
            <w:vAlign w:val="center"/>
          </w:tcPr>
          <w:p w14:paraId="48C1A096">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汽车通信网关、汽车交互式信息系统、汽车充电系统、汽车关键接口、无人机关键信息部件等。</w:t>
            </w:r>
          </w:p>
        </w:tc>
      </w:tr>
      <w:tr w14:paraId="25688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C39227D">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2</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6E4EAA2A">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无人机</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ECF1F9" w:themeFill="accent1" w:themeFillTint="19"/>
            <w:vAlign w:val="center"/>
          </w:tcPr>
          <w:p w14:paraId="5DE6D9CA">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微型无人机、轻型无人机、小型无人机、中型无人机、大型无人机。</w:t>
            </w:r>
          </w:p>
        </w:tc>
      </w:tr>
      <w:tr w14:paraId="7F6A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5EE54719">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3</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6C6935E6">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汽车</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FFFFFF"/>
            <w:vAlign w:val="center"/>
          </w:tcPr>
          <w:p w14:paraId="1EFD71EB">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M类、N类及至少装有1个电子控制单元（ECU）的O类车辆、电动汽车。</w:t>
            </w:r>
          </w:p>
        </w:tc>
      </w:tr>
      <w:tr w14:paraId="6956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52303E76">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4</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104964E3">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关键基础设施设备</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ECF1F9" w:themeFill="accent1" w:themeFillTint="19"/>
            <w:vAlign w:val="center"/>
          </w:tcPr>
          <w:p w14:paraId="642F6BF5">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能源、水利、水务、电力、关键制造业工控设备、传输设备、智能控制设备等。</w:t>
            </w:r>
          </w:p>
        </w:tc>
      </w:tr>
      <w:tr w14:paraId="0821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48758C3B">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5</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879530C">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办公设备</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FFFFFF"/>
            <w:vAlign w:val="center"/>
          </w:tcPr>
          <w:p w14:paraId="7033D695">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涉密打印、扫描、传真、复印设备等。</w:t>
            </w:r>
          </w:p>
        </w:tc>
      </w:tr>
      <w:tr w14:paraId="1CD1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056D80A">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6</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ECF1F9" w:themeFill="accent1" w:themeFillTint="19"/>
            <w:vAlign w:val="center"/>
          </w:tcPr>
          <w:p w14:paraId="765461FC">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物联网设备</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ECF1F9" w:themeFill="accent1" w:themeFillTint="19"/>
            <w:vAlign w:val="center"/>
          </w:tcPr>
          <w:p w14:paraId="0628024B">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民用、政务、特种物联网设备。</w:t>
            </w:r>
          </w:p>
        </w:tc>
      </w:tr>
      <w:tr w14:paraId="53661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72B1CD64">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7</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2A4DFFB0">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军品</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FFFFFF"/>
            <w:vAlign w:val="center"/>
          </w:tcPr>
          <w:p w14:paraId="244B65DF">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军品信息安全标准检测。</w:t>
            </w:r>
          </w:p>
        </w:tc>
      </w:tr>
      <w:tr w14:paraId="68C9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tcBorders>
              <w:top w:val="single" w:color="B4C6E7" w:themeColor="accent1" w:themeTint="66" w:sz="6" w:space="0"/>
              <w:left w:val="single" w:color="4472C4" w:themeColor="accent1" w:sz="6" w:space="0"/>
              <w:bottom w:val="single" w:color="B4C6E7" w:themeColor="accent1" w:themeTint="66" w:sz="6" w:space="0"/>
              <w:right w:val="single" w:color="B4C6E7" w:themeColor="accent1" w:themeTint="66" w:sz="6" w:space="0"/>
            </w:tcBorders>
            <w:shd w:val="clear" w:color="auto" w:fill="FFFFFF"/>
            <w:vAlign w:val="center"/>
          </w:tcPr>
          <w:p w14:paraId="7B66CEDD">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8</w:t>
            </w:r>
          </w:p>
        </w:tc>
        <w:tc>
          <w:tcPr>
            <w:tcW w:w="1996" w:type="dxa"/>
            <w:tcBorders>
              <w:top w:val="single" w:color="B4C6E7" w:themeColor="accent1" w:themeTint="66" w:sz="6" w:space="0"/>
              <w:left w:val="single" w:color="B4C6E7" w:themeColor="accent1" w:themeTint="66" w:sz="6" w:space="0"/>
              <w:bottom w:val="single" w:color="B4C6E7" w:themeColor="accent1" w:themeTint="66" w:sz="6" w:space="0"/>
              <w:right w:val="single" w:color="B4C6E7" w:themeColor="accent1" w:themeTint="66" w:sz="6" w:space="0"/>
            </w:tcBorders>
            <w:shd w:val="clear" w:color="auto" w:fill="FFFFFF"/>
            <w:vAlign w:val="center"/>
          </w:tcPr>
          <w:p w14:paraId="033D7EAC">
            <w:pPr>
              <w:ind w:left="0" w:leftChars="0" w:firstLine="0" w:firstLineChars="0"/>
              <w:jc w:val="center"/>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民航地面设备</w:t>
            </w:r>
          </w:p>
        </w:tc>
        <w:tc>
          <w:tcPr>
            <w:tcW w:w="5717" w:type="dxa"/>
            <w:tcBorders>
              <w:top w:val="single" w:color="B4C6E7" w:themeColor="accent1" w:themeTint="66" w:sz="6" w:space="0"/>
              <w:left w:val="single" w:color="B4C6E7" w:themeColor="accent1" w:themeTint="66" w:sz="6" w:space="0"/>
              <w:bottom w:val="single" w:color="B4C6E7" w:themeColor="accent1" w:themeTint="66" w:sz="6" w:space="0"/>
              <w:right w:val="single" w:color="4472C4" w:themeColor="accent1" w:sz="6" w:space="0"/>
            </w:tcBorders>
            <w:shd w:val="clear" w:color="auto" w:fill="FFFFFF"/>
            <w:vAlign w:val="center"/>
          </w:tcPr>
          <w:p w14:paraId="66CE1117">
            <w:pPr>
              <w:ind w:left="0" w:leftChars="0" w:firstLine="0" w:firstLineChars="0"/>
              <w:jc w:val="both"/>
              <w:rPr>
                <w:rFonts w:hint="default" w:ascii="Times New Roman" w:hAnsi="Times New Roman" w:cs="Times New Roman"/>
                <w:b w:val="0"/>
                <w:i w:val="0"/>
                <w:color w:val="000000"/>
                <w:sz w:val="24"/>
                <w:szCs w:val="24"/>
                <w:vertAlign w:val="baseline"/>
                <w:lang w:val="en-US" w:eastAsia="zh-CN"/>
              </w:rPr>
            </w:pPr>
            <w:r>
              <w:rPr>
                <w:rFonts w:hint="default" w:ascii="Times New Roman" w:hAnsi="Times New Roman" w:cs="Times New Roman"/>
                <w:b w:val="0"/>
                <w:i w:val="0"/>
                <w:color w:val="000000"/>
                <w:sz w:val="24"/>
                <w:szCs w:val="24"/>
                <w:vertAlign w:val="baseline"/>
                <w:lang w:val="en-US" w:eastAsia="zh-CN"/>
              </w:rPr>
              <w:t>民航地面设备信息安全检测。</w:t>
            </w:r>
          </w:p>
        </w:tc>
      </w:tr>
    </w:tbl>
    <w:p w14:paraId="2E92706B">
      <w:pPr>
        <w:pStyle w:val="5"/>
        <w:bidi w:val="0"/>
        <w:rPr>
          <w:rFonts w:hint="default" w:ascii="Times New Roman" w:hAnsi="Times New Roman" w:cs="Times New Roman"/>
        </w:rPr>
      </w:pPr>
      <w:r>
        <w:rPr>
          <w:rFonts w:hint="default" w:ascii="Times New Roman" w:hAnsi="Times New Roman" w:cs="Times New Roman"/>
        </w:rPr>
        <w:t>市场覆盖</w:t>
      </w:r>
    </w:p>
    <w:p w14:paraId="4E289BEB">
      <w:pPr>
        <w:rPr>
          <w:rFonts w:hint="default" w:ascii="Times New Roman" w:hAnsi="Times New Roman" w:cs="Times New Roman"/>
          <w:lang w:val="en-US" w:eastAsia="zh-CN"/>
        </w:rPr>
      </w:pPr>
      <w:r>
        <w:rPr>
          <w:rFonts w:hint="default" w:ascii="Times New Roman" w:hAnsi="Times New Roman" w:cs="Times New Roman"/>
          <w:lang w:val="en-US" w:eastAsia="zh-CN"/>
        </w:rPr>
        <w:t>实验室建成后，可以覆盖以下市场：</w:t>
      </w:r>
    </w:p>
    <w:p w14:paraId="6180B811">
      <w:pPr>
        <w:numPr>
          <w:ilvl w:val="0"/>
          <w:numId w:val="4"/>
        </w:numPr>
        <w:rPr>
          <w:rFonts w:hint="default" w:ascii="Times New Roman" w:hAnsi="Times New Roman" w:cs="Times New Roman"/>
          <w:lang w:val="en-US" w:eastAsia="zh-CN"/>
        </w:rPr>
      </w:pPr>
      <w:r>
        <w:rPr>
          <w:rFonts w:hint="default" w:ascii="Times New Roman" w:hAnsi="Times New Roman" w:cs="Times New Roman"/>
          <w:lang w:val="en-US" w:eastAsia="zh-CN"/>
        </w:rPr>
        <w:t>汽车信息安全类检测认证业务市场，覆盖整车、零部件等国家强制性标准、推荐性标准；</w:t>
      </w:r>
    </w:p>
    <w:p w14:paraId="78D9B01C">
      <w:pPr>
        <w:numPr>
          <w:ilvl w:val="0"/>
          <w:numId w:val="4"/>
        </w:numPr>
        <w:rPr>
          <w:rFonts w:hint="default" w:ascii="Times New Roman" w:hAnsi="Times New Roman" w:cs="Times New Roman"/>
          <w:lang w:val="en-US" w:eastAsia="zh-CN"/>
        </w:rPr>
      </w:pPr>
      <w:r>
        <w:rPr>
          <w:rFonts w:hint="default" w:ascii="Times New Roman" w:hAnsi="Times New Roman" w:cs="Times New Roman"/>
          <w:lang w:val="en-US" w:eastAsia="zh-CN"/>
        </w:rPr>
        <w:t>覆盖无人机、机器人等智能设备通用信息安全检测；</w:t>
      </w:r>
    </w:p>
    <w:p w14:paraId="128CD9CB">
      <w:pPr>
        <w:rPr>
          <w:rFonts w:hint="default" w:ascii="Times New Roman" w:hAnsi="Times New Roman" w:cs="Times New Roman"/>
          <w:lang w:val="en-US" w:eastAsia="zh-CN"/>
        </w:rPr>
      </w:pPr>
      <w:r>
        <w:rPr>
          <w:rFonts w:hint="default" w:ascii="Times New Roman" w:hAnsi="Times New Roman" w:cs="Times New Roman"/>
          <w:lang w:val="en-US" w:eastAsia="zh-CN"/>
        </w:rPr>
        <w:t>（4）关键基础设施智能终端设备信息安全检测业务市场；</w:t>
      </w:r>
    </w:p>
    <w:p w14:paraId="5AFF3801">
      <w:pPr>
        <w:rPr>
          <w:rFonts w:hint="default" w:ascii="Times New Roman" w:hAnsi="Times New Roman" w:cs="Times New Roman"/>
          <w:lang w:val="en-US" w:eastAsia="zh-CN"/>
        </w:rPr>
      </w:pPr>
      <w:r>
        <w:rPr>
          <w:rFonts w:hint="default" w:ascii="Times New Roman" w:hAnsi="Times New Roman" w:cs="Times New Roman"/>
          <w:lang w:val="en-US" w:eastAsia="zh-CN"/>
        </w:rPr>
        <w:t>（5）物联网、智能终端、涉密办公设备安全检测业务市场。</w:t>
      </w:r>
    </w:p>
    <w:p w14:paraId="2FD0B6E3">
      <w:pPr>
        <w:pStyle w:val="2"/>
        <w:bidi w:val="0"/>
        <w:rPr>
          <w:rFonts w:hint="default" w:ascii="Times New Roman" w:hAnsi="Times New Roman" w:cs="Times New Roman"/>
          <w:highlight w:val="none"/>
        </w:rPr>
      </w:pPr>
      <w:bookmarkStart w:id="12" w:name="_Toc8240"/>
      <w:r>
        <w:rPr>
          <w:rFonts w:hint="default" w:ascii="Times New Roman" w:hAnsi="Times New Roman" w:cs="Times New Roman"/>
          <w:highlight w:val="none"/>
          <w:lang w:val="en-US" w:eastAsia="zh-CN"/>
        </w:rPr>
        <w:t>信息安全</w:t>
      </w:r>
      <w:r>
        <w:rPr>
          <w:rFonts w:hint="default" w:ascii="Times New Roman" w:hAnsi="Times New Roman" w:cs="Times New Roman"/>
          <w:highlight w:val="none"/>
        </w:rPr>
        <w:t>实验室现状分析</w:t>
      </w:r>
      <w:bookmarkEnd w:id="12"/>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4A3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pct"/>
            <w:vAlign w:val="center"/>
          </w:tcPr>
          <w:p w14:paraId="29B8F6E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eastAsia="宋体"/>
                <w:b/>
                <w:bCs/>
                <w:sz w:val="21"/>
                <w:szCs w:val="21"/>
                <w:lang w:val="en-US" w:eastAsia="zh-CN"/>
              </w:rPr>
            </w:pPr>
            <w:r>
              <w:rPr>
                <w:rFonts w:hint="eastAsia"/>
                <w:b/>
                <w:bCs/>
                <w:sz w:val="21"/>
                <w:szCs w:val="21"/>
                <w:lang w:val="en-US" w:eastAsia="zh-CN"/>
              </w:rPr>
              <w:t>机构名称</w:t>
            </w:r>
          </w:p>
        </w:tc>
        <w:tc>
          <w:tcPr>
            <w:tcW w:w="2500" w:type="pct"/>
            <w:vAlign w:val="center"/>
          </w:tcPr>
          <w:p w14:paraId="5205AB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b/>
                <w:bCs/>
                <w:sz w:val="21"/>
                <w:szCs w:val="21"/>
                <w:lang w:val="en-US" w:eastAsia="zh-CN"/>
              </w:rPr>
            </w:pPr>
            <w:r>
              <w:rPr>
                <w:rFonts w:hint="eastAsia"/>
                <w:b/>
                <w:bCs/>
                <w:sz w:val="21"/>
                <w:szCs w:val="21"/>
                <w:lang w:val="en-US" w:eastAsia="zh-CN"/>
              </w:rPr>
              <w:t>介绍</w:t>
            </w:r>
          </w:p>
        </w:tc>
      </w:tr>
      <w:tr w14:paraId="63BA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0ADCB3D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sz w:val="21"/>
                <w:szCs w:val="21"/>
              </w:rPr>
              <w:t>上海机动车检测认证技术研究中心</w:t>
            </w:r>
          </w:p>
        </w:tc>
        <w:tc>
          <w:tcPr>
            <w:tcW w:w="2500" w:type="pct"/>
            <w:vAlign w:val="center"/>
          </w:tcPr>
          <w:p w14:paraId="3349695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整车及车载零部件，主要针对车类，迎合强标和推标。</w:t>
            </w:r>
          </w:p>
        </w:tc>
      </w:tr>
      <w:tr w14:paraId="170BE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589CBF2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国家智能网联汽车创新中心</w:t>
            </w:r>
          </w:p>
        </w:tc>
        <w:tc>
          <w:tcPr>
            <w:tcW w:w="2500" w:type="pct"/>
            <w:vAlign w:val="center"/>
          </w:tcPr>
          <w:p w14:paraId="7ED7695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主要针对车类，迎合强标和推标。可提供定制化解决方案，有强大的研发能力。</w:t>
            </w:r>
          </w:p>
        </w:tc>
      </w:tr>
      <w:tr w14:paraId="51D46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0A82441">
            <w:pPr>
              <w:keepNext w:val="0"/>
              <w:keepLines w:val="0"/>
              <w:pageBreakBefore w:val="0"/>
              <w:widowControl w:val="0"/>
              <w:kinsoku/>
              <w:wordWrap/>
              <w:overflowPunct/>
              <w:topLinePunct w:val="0"/>
              <w:autoSpaceDE/>
              <w:autoSpaceDN/>
              <w:bidi w:val="0"/>
              <w:adjustRightInd/>
              <w:snapToGrid/>
              <w:ind w:firstLine="0" w:firstLineChars="0"/>
              <w:textAlignment w:val="auto"/>
              <w:rPr>
                <w:sz w:val="21"/>
                <w:szCs w:val="21"/>
              </w:rPr>
            </w:pPr>
            <w:r>
              <w:rPr>
                <w:rFonts w:hint="eastAsia"/>
                <w:sz w:val="21"/>
                <w:szCs w:val="21"/>
              </w:rPr>
              <w:t>招商局检测车辆技术研究院有限公司</w:t>
            </w:r>
          </w:p>
          <w:p w14:paraId="49A7177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国家智能网联汽车质量检验检测中心（重庆）</w:t>
            </w:r>
          </w:p>
        </w:tc>
        <w:tc>
          <w:tcPr>
            <w:tcW w:w="2500" w:type="pct"/>
            <w:vAlign w:val="center"/>
          </w:tcPr>
          <w:p w14:paraId="7D331C3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70人，13000平方米，测试设备300台（套），主要针对车类，迎合强标和推标。</w:t>
            </w:r>
          </w:p>
        </w:tc>
      </w:tr>
      <w:tr w14:paraId="2F10C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97423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襄阳达安汽车检测中心有限公司</w:t>
            </w:r>
          </w:p>
        </w:tc>
        <w:tc>
          <w:tcPr>
            <w:tcW w:w="2500" w:type="pct"/>
            <w:vAlign w:val="center"/>
          </w:tcPr>
          <w:p w14:paraId="485268B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车联网、信息安全、软件升级、数据安全</w:t>
            </w:r>
          </w:p>
        </w:tc>
      </w:tr>
      <w:tr w14:paraId="4E13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39FAB0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长春汽车检测中心有限责任公司</w:t>
            </w:r>
          </w:p>
        </w:tc>
        <w:tc>
          <w:tcPr>
            <w:tcW w:w="2500" w:type="pct"/>
            <w:vAlign w:val="center"/>
          </w:tcPr>
          <w:p w14:paraId="1393854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主要针对车类，迎合强标和推标。</w:t>
            </w:r>
          </w:p>
        </w:tc>
      </w:tr>
      <w:tr w14:paraId="3789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FAB952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北京市产品质量监督检验研究院</w:t>
            </w:r>
          </w:p>
        </w:tc>
        <w:tc>
          <w:tcPr>
            <w:tcW w:w="2500" w:type="pct"/>
            <w:vAlign w:val="center"/>
          </w:tcPr>
          <w:p w14:paraId="2A7DBDD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信息技术安全检测研究所。软件测试、商用密码应用安全性评估、安全技术服务。</w:t>
            </w:r>
          </w:p>
        </w:tc>
      </w:tr>
      <w:tr w14:paraId="3F08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7E4BBAE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广东汽车检测中心有限公司</w:t>
            </w:r>
          </w:p>
        </w:tc>
        <w:tc>
          <w:tcPr>
            <w:tcW w:w="2500" w:type="pct"/>
            <w:vAlign w:val="center"/>
          </w:tcPr>
          <w:p w14:paraId="04C0CF3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官网没信息。</w:t>
            </w:r>
          </w:p>
        </w:tc>
      </w:tr>
      <w:tr w14:paraId="0BE55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center"/>
          </w:tcPr>
          <w:p w14:paraId="29AE5B6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中汽研汽车检验中心（天津）有限公司</w:t>
            </w:r>
          </w:p>
        </w:tc>
        <w:tc>
          <w:tcPr>
            <w:tcW w:w="2500" w:type="pct"/>
            <w:vAlign w:val="center"/>
          </w:tcPr>
          <w:p w14:paraId="4E50332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率先建立了国内一流的智能网联汽车测试平台，成为智能网联汽车整车测试领域首家通过资质认定授权的国家质检中心。</w:t>
            </w:r>
          </w:p>
        </w:tc>
      </w:tr>
      <w:tr w14:paraId="49BE1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1219185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中机寰宇（山东）车辆认证检测有限公司</w:t>
            </w:r>
          </w:p>
        </w:tc>
        <w:tc>
          <w:tcPr>
            <w:tcW w:w="2500" w:type="pct"/>
            <w:vAlign w:val="center"/>
          </w:tcPr>
          <w:p w14:paraId="1FC8426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主要针对车类，迎合强标和推标。</w:t>
            </w:r>
          </w:p>
        </w:tc>
      </w:tr>
      <w:tr w14:paraId="62153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vAlign w:val="top"/>
          </w:tcPr>
          <w:p w14:paraId="1F9EE04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中国通信研究院</w:t>
            </w:r>
          </w:p>
        </w:tc>
        <w:tc>
          <w:tcPr>
            <w:tcW w:w="2500" w:type="pct"/>
            <w:vAlign w:val="center"/>
          </w:tcPr>
          <w:p w14:paraId="2F4E36D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sz w:val="21"/>
                <w:szCs w:val="21"/>
              </w:rPr>
            </w:pPr>
            <w:r>
              <w:rPr>
                <w:rFonts w:hint="eastAsia"/>
                <w:sz w:val="21"/>
                <w:szCs w:val="21"/>
              </w:rPr>
              <w:t>整车已全部满足，无人机已经布局。</w:t>
            </w:r>
          </w:p>
        </w:tc>
      </w:tr>
    </w:tbl>
    <w:p w14:paraId="15C3F6D1">
      <w:pPr>
        <w:pStyle w:val="3"/>
        <w:bidi w:val="0"/>
        <w:rPr>
          <w:rFonts w:hint="default" w:ascii="Times New Roman" w:hAnsi="Times New Roman" w:cs="Times New Roman"/>
        </w:rPr>
      </w:pPr>
      <w:bookmarkStart w:id="13" w:name="_Toc21090"/>
      <w:r>
        <w:rPr>
          <w:rFonts w:hint="default" w:ascii="Times New Roman" w:hAnsi="Times New Roman" w:cs="Times New Roman"/>
        </w:rPr>
        <w:t>襄阳达安汽车检测中心有限公司</w:t>
      </w:r>
      <w:bookmarkEnd w:id="13"/>
    </w:p>
    <w:p w14:paraId="27B50A8B">
      <w:pPr>
        <w:rPr>
          <w:rFonts w:hint="default"/>
        </w:rPr>
      </w:pPr>
      <w:r>
        <w:rPr>
          <w:rFonts w:hint="default"/>
        </w:rPr>
        <w:t>襄阳达安汽车检测中心有限公司，构建了完备的智能网联开发及合规测试服务能力，在襄阳和武汉建立了车联网信息安全实验室，拥有行业主流试验设备，获得相关标准的资质授权，具备车联网、信息安全、软件升级、数据安全四大专业方向，可为企业提供智能网联汽车咨询、检测、检查、认证、运营服务。</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0"/>
        <w:gridCol w:w="4342"/>
      </w:tblGrid>
      <w:tr w14:paraId="14DDA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0" w:type="dxa"/>
          </w:tcPr>
          <w:p w14:paraId="2D28F375">
            <w:pPr>
              <w:ind w:left="0" w:leftChars="0" w:firstLine="0" w:firstLineChars="0"/>
              <w:rPr>
                <w:rFonts w:hint="default"/>
                <w:vertAlign w:val="baseline"/>
              </w:rPr>
            </w:pPr>
            <w:r>
              <w:drawing>
                <wp:inline distT="0" distB="0" distL="114300" distR="114300">
                  <wp:extent cx="2373630" cy="1440180"/>
                  <wp:effectExtent l="0" t="0" r="3810" b="7620"/>
                  <wp:docPr id="2"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81798584-a15c-4947-9c7d-d83f0428e698}"/>
                        </s:tag>
                      </a:ext>
                    </a:extLst>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2373630" cy="1440180"/>
                          </a:xfrm>
                          <a:prstGeom prst="rect">
                            <a:avLst/>
                          </a:prstGeom>
                        </pic:spPr>
                      </pic:pic>
                    </a:graphicData>
                  </a:graphic>
                </wp:inline>
              </w:drawing>
            </w:r>
          </w:p>
        </w:tc>
        <w:tc>
          <w:tcPr>
            <w:tcW w:w="4342" w:type="dxa"/>
          </w:tcPr>
          <w:p w14:paraId="00856B76">
            <w:pPr>
              <w:ind w:left="0" w:leftChars="0" w:firstLine="0" w:firstLineChars="0"/>
              <w:rPr>
                <w:rFonts w:hint="default"/>
                <w:vertAlign w:val="baseline"/>
              </w:rPr>
            </w:pPr>
            <w:r>
              <w:drawing>
                <wp:inline distT="0" distB="0" distL="114300" distR="114300">
                  <wp:extent cx="2443480" cy="1440180"/>
                  <wp:effectExtent l="0" t="0" r="10160" b="7620"/>
                  <wp:docPr id="5"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37948ffe-12c7-4eb7-bf9f-de0dc50f953e}"/>
                        </s:tag>
                      </a:ext>
                    </a:extLst>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2443480" cy="1440180"/>
                          </a:xfrm>
                          <a:prstGeom prst="rect">
                            <a:avLst/>
                          </a:prstGeom>
                        </pic:spPr>
                      </pic:pic>
                    </a:graphicData>
                  </a:graphic>
                </wp:inline>
              </w:drawing>
            </w:r>
          </w:p>
        </w:tc>
      </w:tr>
      <w:tr w14:paraId="02F18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Pr>
          <w:p w14:paraId="274F923B">
            <w:pPr>
              <w:ind w:left="0" w:leftChars="0" w:firstLine="0" w:firstLineChars="0"/>
              <w:jc w:val="center"/>
              <w:rPr>
                <w:rFonts w:hint="default"/>
                <w:vertAlign w:val="baseline"/>
              </w:rPr>
            </w:pPr>
            <w:r>
              <w:drawing>
                <wp:inline distT="0" distB="0" distL="114300" distR="114300">
                  <wp:extent cx="2983230" cy="1813560"/>
                  <wp:effectExtent l="0" t="0" r="3810" b="0"/>
                  <wp:docPr id="6" name="图片 4"/>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0b99af4f-2dec-4d12-98e7-2fefb31fd81b}"/>
                        </s:tag>
                      </a:ext>
                    </a:extLst>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8"/>
                          <a:stretch>
                            <a:fillRect/>
                          </a:stretch>
                        </pic:blipFill>
                        <pic:spPr>
                          <a:xfrm>
                            <a:off x="0" y="0"/>
                            <a:ext cx="2983230" cy="1813560"/>
                          </a:xfrm>
                          <a:prstGeom prst="rect">
                            <a:avLst/>
                          </a:prstGeom>
                        </pic:spPr>
                      </pic:pic>
                    </a:graphicData>
                  </a:graphic>
                </wp:inline>
              </w:drawing>
            </w:r>
          </w:p>
        </w:tc>
      </w:tr>
    </w:tbl>
    <w:p w14:paraId="69D3E411">
      <w:pPr>
        <w:pStyle w:val="3"/>
        <w:bidi w:val="0"/>
        <w:rPr>
          <w:rFonts w:hint="default" w:ascii="Times New Roman" w:hAnsi="Times New Roman" w:cs="Times New Roman"/>
        </w:rPr>
      </w:pPr>
      <w:bookmarkStart w:id="14" w:name="_Toc8140"/>
      <w:r>
        <w:rPr>
          <w:rFonts w:hint="default" w:ascii="Times New Roman" w:hAnsi="Times New Roman" w:cs="Times New Roman"/>
        </w:rPr>
        <w:t>长春汽车检测中心有限责任公司</w:t>
      </w:r>
      <w:bookmarkEnd w:id="14"/>
    </w:p>
    <w:p w14:paraId="542F1E25">
      <w:pPr>
        <w:rPr>
          <w:rFonts w:hint="default"/>
        </w:rPr>
      </w:pPr>
      <w:r>
        <w:rPr>
          <w:rFonts w:hint="default"/>
        </w:rPr>
        <w:t>长春汽车检测中心有限责任公司，智能网联与电磁兼容部，没有调研到信息安全实验室情况，但是根据自研测试工具箱可以看出，可以应对车辆信息安全检测。</w:t>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80"/>
        <w:gridCol w:w="4342"/>
      </w:tblGrid>
      <w:tr w14:paraId="1D17F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80" w:type="dxa"/>
          </w:tcPr>
          <w:p w14:paraId="00E8ACDB">
            <w:pPr>
              <w:ind w:left="0" w:leftChars="0" w:firstLine="0" w:firstLineChars="0"/>
              <w:jc w:val="center"/>
              <w:rPr>
                <w:rFonts w:hint="default"/>
                <w:vertAlign w:val="baseline"/>
              </w:rPr>
            </w:pPr>
            <w:r>
              <w:drawing>
                <wp:inline distT="0" distB="0" distL="114300" distR="114300">
                  <wp:extent cx="2176780" cy="1515745"/>
                  <wp:effectExtent l="0" t="0" r="2540" b="8255"/>
                  <wp:docPr id="10" name="图片 2"/>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10f1081b-c32c-4e63-9dca-7be81b82b54a}"/>
                        </s:tag>
                      </a:ext>
                    </a:extLst>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9"/>
                          <a:stretch>
                            <a:fillRect/>
                          </a:stretch>
                        </pic:blipFill>
                        <pic:spPr>
                          <a:xfrm>
                            <a:off x="0" y="0"/>
                            <a:ext cx="2176780" cy="1515745"/>
                          </a:xfrm>
                          <a:prstGeom prst="rect">
                            <a:avLst/>
                          </a:prstGeom>
                        </pic:spPr>
                      </pic:pic>
                    </a:graphicData>
                  </a:graphic>
                </wp:inline>
              </w:drawing>
            </w:r>
          </w:p>
        </w:tc>
        <w:tc>
          <w:tcPr>
            <w:tcW w:w="4342" w:type="dxa"/>
          </w:tcPr>
          <w:p w14:paraId="3A4B035B">
            <w:pPr>
              <w:ind w:left="0" w:leftChars="0" w:firstLine="0" w:firstLineChars="0"/>
              <w:rPr>
                <w:rFonts w:hint="default"/>
                <w:vertAlign w:val="baseline"/>
              </w:rPr>
            </w:pPr>
            <w:r>
              <w:drawing>
                <wp:inline distT="0" distB="0" distL="114300" distR="114300">
                  <wp:extent cx="2324100" cy="1440180"/>
                  <wp:effectExtent l="0" t="0" r="7620" b="7620"/>
                  <wp:docPr id="11"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8b08bc99-0809-42b6-8bc3-52a5b9d40c45}"/>
                        </s:tag>
                      </a:ext>
                    </a:extLst>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0"/>
                          <a:stretch>
                            <a:fillRect/>
                          </a:stretch>
                        </pic:blipFill>
                        <pic:spPr>
                          <a:xfrm>
                            <a:off x="0" y="0"/>
                            <a:ext cx="2324100" cy="1440180"/>
                          </a:xfrm>
                          <a:prstGeom prst="rect">
                            <a:avLst/>
                          </a:prstGeom>
                        </pic:spPr>
                      </pic:pic>
                    </a:graphicData>
                  </a:graphic>
                </wp:inline>
              </w:drawing>
            </w:r>
          </w:p>
        </w:tc>
      </w:tr>
    </w:tbl>
    <w:p w14:paraId="556C09C6">
      <w:pPr>
        <w:pStyle w:val="3"/>
        <w:bidi w:val="0"/>
        <w:rPr>
          <w:rFonts w:hint="default" w:ascii="Times New Roman" w:hAnsi="Times New Roman" w:cs="Times New Roman"/>
        </w:rPr>
      </w:pPr>
      <w:bookmarkStart w:id="15" w:name="_Toc12990"/>
      <w:r>
        <w:rPr>
          <w:rFonts w:hint="default" w:ascii="Times New Roman" w:hAnsi="Times New Roman" w:cs="Times New Roman"/>
        </w:rPr>
        <w:t>上海机动车检测认证技术研究中心</w:t>
      </w:r>
      <w:bookmarkEnd w:id="15"/>
    </w:p>
    <w:p w14:paraId="4AD4489A">
      <w:pPr>
        <w:rPr>
          <w:rFonts w:hint="default"/>
        </w:rPr>
      </w:pPr>
      <w:r>
        <w:rPr>
          <w:rFonts w:hint="default"/>
        </w:rPr>
        <w:t>上海机动车检测认证技术研究中心，整车标准测试，整车及车载零部件渗透测试，整车TARA工程、零部件TARA工程，SMS 咨询、SUMS 咨询、软件升级备案（工信部、市管局）咨询。</w:t>
      </w:r>
    </w:p>
    <w:p w14:paraId="6B1DE028">
      <w:r>
        <w:drawing>
          <wp:inline distT="0" distB="0" distL="114300" distR="114300">
            <wp:extent cx="4559935" cy="2205355"/>
            <wp:effectExtent l="0" t="0" r="12065" b="444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1"/>
                    <a:stretch>
                      <a:fillRect/>
                    </a:stretch>
                  </pic:blipFill>
                  <pic:spPr>
                    <a:xfrm>
                      <a:off x="0" y="0"/>
                      <a:ext cx="4559935" cy="2205355"/>
                    </a:xfrm>
                    <a:prstGeom prst="rect">
                      <a:avLst/>
                    </a:prstGeom>
                    <a:noFill/>
                    <a:ln>
                      <a:noFill/>
                    </a:ln>
                  </pic:spPr>
                </pic:pic>
              </a:graphicData>
            </a:graphic>
          </wp:inline>
        </w:drawing>
      </w:r>
    </w:p>
    <w:tbl>
      <w:tblPr>
        <w:tblStyle w:val="2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2453D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3367A855">
            <w:pPr>
              <w:ind w:left="0" w:leftChars="0" w:firstLine="0" w:firstLineChars="0"/>
              <w:rPr>
                <w:rFonts w:hint="default"/>
                <w:vertAlign w:val="baseline"/>
              </w:rPr>
            </w:pPr>
            <w:r>
              <w:drawing>
                <wp:inline distT="0" distB="0" distL="114300" distR="114300">
                  <wp:extent cx="2482215" cy="1440180"/>
                  <wp:effectExtent l="0" t="0" r="1905" b="7620"/>
                  <wp:docPr id="13"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c51c43ff-a619-440f-846f-8148cb26ff0d}"/>
                        </s:tag>
                      </a:ext>
                    </a:extLst>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2"/>
                          <a:stretch>
                            <a:fillRect/>
                          </a:stretch>
                        </pic:blipFill>
                        <pic:spPr>
                          <a:xfrm>
                            <a:off x="0" y="0"/>
                            <a:ext cx="2482215" cy="1440180"/>
                          </a:xfrm>
                          <a:prstGeom prst="rect">
                            <a:avLst/>
                          </a:prstGeom>
                          <a:noFill/>
                          <a:ln>
                            <a:noFill/>
                          </a:ln>
                        </pic:spPr>
                      </pic:pic>
                    </a:graphicData>
                  </a:graphic>
                </wp:inline>
              </w:drawing>
            </w:r>
          </w:p>
        </w:tc>
        <w:tc>
          <w:tcPr>
            <w:tcW w:w="4261" w:type="dxa"/>
          </w:tcPr>
          <w:p w14:paraId="6CC8628B">
            <w:pPr>
              <w:ind w:left="0" w:leftChars="0" w:firstLine="0" w:firstLineChars="0"/>
              <w:rPr>
                <w:rFonts w:hint="default"/>
                <w:vertAlign w:val="baseline"/>
              </w:rPr>
            </w:pPr>
            <w:r>
              <w:drawing>
                <wp:inline distT="0" distB="0" distL="114300" distR="114300">
                  <wp:extent cx="2234565" cy="1440180"/>
                  <wp:effectExtent l="0" t="0" r="5715" b="7620"/>
                  <wp:docPr id="7" name="图片 4"/>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1db9d738-a976-4dd4-a766-a63b7ccc03ea}"/>
                        </s:tag>
                      </a:ext>
                    </a:extLst>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3"/>
                          <a:stretch>
                            <a:fillRect/>
                          </a:stretch>
                        </pic:blipFill>
                        <pic:spPr>
                          <a:xfrm>
                            <a:off x="0" y="0"/>
                            <a:ext cx="2234565" cy="1440180"/>
                          </a:xfrm>
                          <a:prstGeom prst="rect">
                            <a:avLst/>
                          </a:prstGeom>
                          <a:noFill/>
                          <a:ln>
                            <a:noFill/>
                          </a:ln>
                        </pic:spPr>
                      </pic:pic>
                    </a:graphicData>
                  </a:graphic>
                </wp:inline>
              </w:drawing>
            </w:r>
          </w:p>
        </w:tc>
      </w:tr>
    </w:tbl>
    <w:p w14:paraId="0D9972B0">
      <w:pPr>
        <w:pStyle w:val="3"/>
        <w:bidi w:val="0"/>
        <w:rPr>
          <w:rFonts w:hint="default" w:ascii="Times New Roman" w:hAnsi="Times New Roman" w:cs="Times New Roman"/>
        </w:rPr>
      </w:pPr>
      <w:bookmarkStart w:id="16" w:name="_Toc21192"/>
      <w:r>
        <w:rPr>
          <w:rFonts w:hint="default" w:ascii="Times New Roman" w:hAnsi="Times New Roman" w:cs="Times New Roman"/>
        </w:rPr>
        <w:t>SGSBrightsight信息安全实验室</w:t>
      </w:r>
      <w:bookmarkEnd w:id="16"/>
    </w:p>
    <w:p w14:paraId="4DF4BE2C">
      <w:pPr>
        <w:spacing w:line="500" w:lineRule="exact"/>
        <w:rPr>
          <w:rFonts w:hint="eastAsia"/>
          <w:bCs/>
          <w:kern w:val="0"/>
          <w:sz w:val="24"/>
        </w:rPr>
      </w:pPr>
      <w:r>
        <w:rPr>
          <w:rFonts w:hint="eastAsia"/>
          <w:bCs/>
          <w:kern w:val="0"/>
          <w:sz w:val="24"/>
        </w:rPr>
        <w:t>SGSBrightsight是一家全球领先的基于安全支付系统，安全身份验证解决方案和物联网、芯片安全评估实验室。实验室拥有超过35年评估不同行业IT产品的经验，面向汽车、消费物联网、医疗技术、工业、支付、政府身份证、太空、电信和网络等行业提供产品的开发环境、生产环境、供应链、漏洞管理、人员安全等多个维度全面测试和评估。实验室具备55种以上的实验室设置，包括侧信道分析、扰动攻击、逆向工程与物理攻击、IT漏洞分析等，拥有超过170名分布在不同国家的安全评估人员，每年能够为全球100多家客户完成700多个安全项目。</w:t>
      </w:r>
    </w:p>
    <w:p w14:paraId="2B339C2D">
      <w:pPr>
        <w:pStyle w:val="2"/>
        <w:bidi w:val="0"/>
        <w:rPr>
          <w:rFonts w:hint="default" w:ascii="Times New Roman" w:hAnsi="Times New Roman" w:cs="Times New Roman"/>
        </w:rPr>
      </w:pPr>
      <w:bookmarkStart w:id="17" w:name="_Toc18616"/>
      <w:r>
        <w:rPr>
          <w:rFonts w:hint="default" w:ascii="Times New Roman" w:hAnsi="Times New Roman" w:cs="Times New Roman"/>
        </w:rPr>
        <w:t>实验室建设内容</w:t>
      </w:r>
      <w:bookmarkEnd w:id="17"/>
    </w:p>
    <w:p w14:paraId="3D58C8AE">
      <w:pPr>
        <w:pStyle w:val="3"/>
        <w:bidi w:val="0"/>
        <w:rPr>
          <w:rFonts w:hint="default" w:ascii="Times New Roman" w:hAnsi="Times New Roman" w:cs="Times New Roman"/>
        </w:rPr>
      </w:pPr>
      <w:bookmarkStart w:id="18" w:name="_Toc685"/>
      <w:r>
        <w:rPr>
          <w:rFonts w:hint="default" w:ascii="Times New Roman" w:hAnsi="Times New Roman" w:cs="Times New Roman"/>
        </w:rPr>
        <w:t>公司现有能力情况</w:t>
      </w:r>
      <w:bookmarkEnd w:id="18"/>
    </w:p>
    <w:p w14:paraId="17AA1C59">
      <w:pPr>
        <w:rPr>
          <w:rFonts w:hint="default" w:ascii="Times New Roman" w:hAnsi="Times New Roman" w:cs="Times New Roman"/>
        </w:rPr>
      </w:pPr>
      <w:r>
        <w:rPr>
          <w:rFonts w:hint="default" w:ascii="Times New Roman" w:hAnsi="Times New Roman" w:cs="Times New Roman"/>
        </w:rPr>
        <w:t>公司目前支持的信息安全检测</w:t>
      </w:r>
      <w:r>
        <w:rPr>
          <w:rFonts w:hint="default" w:ascii="Times New Roman" w:hAnsi="Times New Roman" w:cs="Times New Roman"/>
          <w:lang w:val="en-US" w:eastAsia="zh-CN"/>
        </w:rPr>
        <w:t>且有CNAS授权的标准</w:t>
      </w:r>
      <w:r>
        <w:rPr>
          <w:rFonts w:hint="default" w:ascii="Times New Roman" w:hAnsi="Times New Roman" w:cs="Times New Roman"/>
        </w:rPr>
        <w:t>包括：</w:t>
      </w:r>
    </w:p>
    <w:p w14:paraId="6B821081">
      <w:pPr>
        <w:ind w:firstLine="640"/>
        <w:rPr>
          <w:rFonts w:hint="default" w:ascii="Times New Roman" w:hAnsi="Times New Roman" w:cs="Times New Roman"/>
        </w:rPr>
      </w:pPr>
      <w:r>
        <w:rPr>
          <w:rFonts w:hint="default" w:ascii="Times New Roman" w:hAnsi="Times New Roman" w:cs="Times New Roman"/>
        </w:rPr>
        <w:t>GB 44495-2024汽车整车信息安全技术要求部分检测项；</w:t>
      </w:r>
    </w:p>
    <w:p w14:paraId="5C856169">
      <w:pPr>
        <w:ind w:firstLine="640"/>
        <w:rPr>
          <w:rFonts w:hint="default" w:ascii="Times New Roman" w:hAnsi="Times New Roman" w:cs="Times New Roman"/>
        </w:rPr>
      </w:pPr>
      <w:r>
        <w:rPr>
          <w:rFonts w:hint="default" w:ascii="Times New Roman" w:hAnsi="Times New Roman" w:cs="Times New Roman"/>
        </w:rPr>
        <w:t>GB 44496-2024汽车软件升级通用技术要求部分检测项；</w:t>
      </w:r>
    </w:p>
    <w:p w14:paraId="2980C788">
      <w:pPr>
        <w:ind w:firstLine="640"/>
        <w:rPr>
          <w:rFonts w:hint="default" w:ascii="Times New Roman" w:hAnsi="Times New Roman" w:cs="Times New Roman"/>
        </w:rPr>
      </w:pPr>
      <w:r>
        <w:rPr>
          <w:rFonts w:hint="default" w:ascii="Times New Roman" w:hAnsi="Times New Roman" w:cs="Times New Roman"/>
        </w:rPr>
        <w:t>GB/T 44464-2024汽车数据通用要求；</w:t>
      </w:r>
    </w:p>
    <w:p w14:paraId="506D1DA5">
      <w:pPr>
        <w:ind w:firstLine="640"/>
        <w:rPr>
          <w:rFonts w:hint="default" w:ascii="Times New Roman" w:hAnsi="Times New Roman" w:cs="Times New Roman"/>
        </w:rPr>
      </w:pPr>
      <w:r>
        <w:rPr>
          <w:rFonts w:hint="default" w:ascii="Times New Roman" w:hAnsi="Times New Roman" w:cs="Times New Roman"/>
        </w:rPr>
        <w:t>GB/T 40855-2021电动汽车远程服务与管理系统信息安全技术要求及试验方法；</w:t>
      </w:r>
    </w:p>
    <w:p w14:paraId="76E4503D">
      <w:pPr>
        <w:ind w:firstLine="640"/>
        <w:rPr>
          <w:rFonts w:hint="default" w:ascii="Times New Roman" w:hAnsi="Times New Roman" w:cs="Times New Roman"/>
          <w:lang w:eastAsia="zh-CN"/>
        </w:rPr>
      </w:pPr>
      <w:r>
        <w:rPr>
          <w:rFonts w:hint="default" w:ascii="Times New Roman" w:hAnsi="Times New Roman" w:cs="Times New Roman"/>
        </w:rPr>
        <w:t>GB42590-2023民用无人驾驶航空器系统安全要求</w:t>
      </w:r>
      <w:r>
        <w:rPr>
          <w:rFonts w:hint="default" w:ascii="Times New Roman" w:hAnsi="Times New Roman" w:cs="Times New Roman"/>
          <w:lang w:val="en-US" w:eastAsia="zh-CN"/>
        </w:rPr>
        <w:t xml:space="preserve"> 部分检测科目</w:t>
      </w:r>
      <w:r>
        <w:rPr>
          <w:rFonts w:hint="default" w:ascii="Times New Roman" w:hAnsi="Times New Roman" w:cs="Times New Roman"/>
          <w:lang w:eastAsia="zh-CN"/>
        </w:rPr>
        <w:t>。</w:t>
      </w:r>
    </w:p>
    <w:p w14:paraId="0FFC5364">
      <w:pPr>
        <w:pStyle w:val="3"/>
        <w:bidi w:val="0"/>
        <w:rPr>
          <w:rFonts w:hint="default" w:ascii="Times New Roman" w:hAnsi="Times New Roman" w:cs="Times New Roman"/>
        </w:rPr>
      </w:pPr>
      <w:bookmarkStart w:id="19" w:name="_Toc26547"/>
      <w:r>
        <w:rPr>
          <w:rFonts w:hint="default" w:ascii="Times New Roman" w:hAnsi="Times New Roman" w:cs="Times New Roman"/>
        </w:rPr>
        <w:t>实验室建设内容</w:t>
      </w:r>
      <w:bookmarkEnd w:id="19"/>
    </w:p>
    <w:p w14:paraId="49107D8A">
      <w:pPr>
        <w:pStyle w:val="4"/>
        <w:bidi w:val="0"/>
        <w:rPr>
          <w:rFonts w:hint="default" w:ascii="Times New Roman" w:hAnsi="Times New Roman" w:cs="Times New Roman"/>
        </w:rPr>
      </w:pPr>
      <w:bookmarkStart w:id="20" w:name="_Toc3427"/>
      <w:r>
        <w:rPr>
          <w:rFonts w:hint="default" w:ascii="Times New Roman" w:hAnsi="Times New Roman" w:cs="Times New Roman"/>
        </w:rPr>
        <w:t>实验室建设总体设计</w:t>
      </w:r>
      <w:bookmarkEnd w:id="20"/>
    </w:p>
    <w:p w14:paraId="250989DA">
      <w:pPr>
        <w:ind w:left="0" w:leftChars="0" w:firstLine="0" w:firstLineChars="0"/>
        <w:rPr>
          <w:rFonts w:hint="default" w:ascii="Times New Roman" w:hAnsi="Times New Roman" w:eastAsia="华文宋体" w:cs="Times New Roman"/>
          <w:sz w:val="21"/>
          <w:szCs w:val="21"/>
        </w:rPr>
      </w:pPr>
      <w:r>
        <w:rPr>
          <w:rFonts w:hint="default" w:ascii="Times New Roman" w:hAnsi="Times New Roman" w:eastAsia="华文宋体" w:cs="Times New Roman"/>
          <w:sz w:val="21"/>
          <w:szCs w:val="21"/>
        </w:rPr>
        <w:drawing>
          <wp:inline distT="0" distB="0" distL="0" distR="0">
            <wp:extent cx="5417820" cy="3528695"/>
            <wp:effectExtent l="0" t="0" r="7620" b="6985"/>
            <wp:docPr id="1385316112" name="图片 1"/>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b0698dd6-9a1f-49e7-8f12-accbd4f160a8}"/>
                  </s:tag>
                </a:ext>
              </a:extLst>
            </wp:cNvGraphicFramePr>
            <a:graphic xmlns:a="http://schemas.openxmlformats.org/drawingml/2006/main">
              <a:graphicData uri="http://schemas.openxmlformats.org/drawingml/2006/picture">
                <pic:pic xmlns:pic="http://schemas.openxmlformats.org/drawingml/2006/picture">
                  <pic:nvPicPr>
                    <pic:cNvPr id="1385316112" name="图片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37148" cy="3541694"/>
                    </a:xfrm>
                    <a:prstGeom prst="rect">
                      <a:avLst/>
                    </a:prstGeom>
                    <a:noFill/>
                  </pic:spPr>
                </pic:pic>
              </a:graphicData>
            </a:graphic>
          </wp:inline>
        </w:drawing>
      </w:r>
    </w:p>
    <w:p w14:paraId="3406B566">
      <w:pPr>
        <w:ind w:firstLine="480" w:firstLineChars="200"/>
        <w:jc w:val="center"/>
        <w:rPr>
          <w:rFonts w:hint="default" w:ascii="Times New Roman" w:hAnsi="Times New Roman" w:eastAsia="华文宋体" w:cs="Times New Roman"/>
          <w:sz w:val="21"/>
          <w:szCs w:val="21"/>
        </w:rPr>
      </w:pPr>
      <w:r>
        <w:rPr>
          <w:rFonts w:hint="default" w:ascii="Times New Roman" w:hAnsi="Times New Roman" w:eastAsia="楷体" w:cs="Times New Roman"/>
          <w:sz w:val="24"/>
          <w:szCs w:val="24"/>
          <w:lang w:val="en-US" w:eastAsia="zh-CN"/>
        </w:rPr>
        <w:t>图1 实验室建设总体设计</w:t>
      </w:r>
    </w:p>
    <w:p w14:paraId="563916CA">
      <w:pPr>
        <w:bidi w:val="0"/>
        <w:rPr>
          <w:rFonts w:hint="default" w:ascii="Times New Roman" w:hAnsi="Times New Roman" w:cs="Times New Roman"/>
        </w:rPr>
      </w:pPr>
      <w:r>
        <w:rPr>
          <w:rFonts w:hint="default" w:ascii="Times New Roman" w:hAnsi="Times New Roman" w:cs="Times New Roman"/>
        </w:rPr>
        <w:t>参考国际一流信息安全实验室建设思路，以覆盖当前无人机</w:t>
      </w:r>
      <w:r>
        <w:rPr>
          <w:rFonts w:hint="eastAsia" w:cs="Times New Roman"/>
          <w:lang w:eastAsia="zh-CN"/>
        </w:rPr>
        <w:t>、</w:t>
      </w:r>
      <w:r>
        <w:rPr>
          <w:rFonts w:hint="default" w:ascii="Times New Roman" w:hAnsi="Times New Roman" w:cs="Times New Roman"/>
        </w:rPr>
        <w:t>整车</w:t>
      </w:r>
      <w:r>
        <w:rPr>
          <w:rFonts w:hint="eastAsia" w:cs="Times New Roman"/>
          <w:lang w:val="en-US" w:eastAsia="zh-CN"/>
        </w:rPr>
        <w:t>等</w:t>
      </w:r>
      <w:r>
        <w:rPr>
          <w:rFonts w:hint="default" w:ascii="Times New Roman" w:hAnsi="Times New Roman" w:cs="Times New Roman"/>
        </w:rPr>
        <w:t>信息安全相关的GB</w:t>
      </w:r>
      <w:r>
        <w:rPr>
          <w:rFonts w:hint="default" w:ascii="Times New Roman" w:hAnsi="Times New Roman" w:cs="Times New Roman"/>
          <w:lang w:val="en-US" w:eastAsia="zh-CN"/>
        </w:rPr>
        <w:t xml:space="preserve"> </w:t>
      </w:r>
      <w:r>
        <w:rPr>
          <w:rFonts w:hint="default" w:ascii="Times New Roman" w:hAnsi="Times New Roman" w:cs="Times New Roman"/>
        </w:rPr>
        <w:t>42590、GB</w:t>
      </w:r>
      <w:r>
        <w:rPr>
          <w:rFonts w:hint="default" w:ascii="Times New Roman" w:hAnsi="Times New Roman" w:cs="Times New Roman"/>
          <w:lang w:val="en-US" w:eastAsia="zh-CN"/>
        </w:rPr>
        <w:t xml:space="preserve"> </w:t>
      </w:r>
      <w:r>
        <w:rPr>
          <w:rFonts w:hint="default" w:ascii="Times New Roman" w:hAnsi="Times New Roman" w:cs="Times New Roman"/>
        </w:rPr>
        <w:t>44495、GB</w:t>
      </w:r>
      <w:r>
        <w:rPr>
          <w:rFonts w:hint="default" w:ascii="Times New Roman" w:hAnsi="Times New Roman" w:cs="Times New Roman"/>
          <w:lang w:val="en-US" w:eastAsia="zh-CN"/>
        </w:rPr>
        <w:t xml:space="preserve"> </w:t>
      </w:r>
      <w:r>
        <w:rPr>
          <w:rFonts w:hint="default" w:ascii="Times New Roman" w:hAnsi="Times New Roman" w:cs="Times New Roman"/>
        </w:rPr>
        <w:t>44496等国内强标及R155等国际标准为基础，充分考虑不同检测业务在技术上的共性和扩展能力，设计构建可面向无人机、汽车信息安全、国产芯片、密码产品机器人、无人装备等提供检测认证、试验鉴定、科研支撑等服务能力的国内领先信息安全实验室。</w:t>
      </w:r>
    </w:p>
    <w:p w14:paraId="4A8C2230">
      <w:pPr>
        <w:bidi w:val="0"/>
        <w:rPr>
          <w:rFonts w:hint="default" w:ascii="Times New Roman" w:hAnsi="Times New Roman" w:cs="Times New Roman"/>
        </w:rPr>
      </w:pPr>
      <w:r>
        <w:rPr>
          <w:rFonts w:hint="default" w:ascii="Times New Roman" w:hAnsi="Times New Roman" w:cs="Times New Roman"/>
        </w:rPr>
        <w:t>通过采用可扩展、持续更新先进工具形成基础检测能力体系，结合实验室检测管理平台的自动处理能力和数据追踪分析能力，建立智能化、数字化的检测业务体系，实现检测能力与业务创新的同时具备向新业务领域的快速扩展能力，实现业务连续增长与开拓。</w:t>
      </w:r>
    </w:p>
    <w:p w14:paraId="683CFBC1">
      <w:pPr>
        <w:pStyle w:val="5"/>
        <w:bidi w:val="0"/>
        <w:rPr>
          <w:rFonts w:hint="default" w:ascii="Times New Roman" w:hAnsi="Times New Roman" w:cs="Times New Roman"/>
        </w:rPr>
      </w:pPr>
      <w:r>
        <w:rPr>
          <w:rFonts w:hint="default" w:ascii="Times New Roman" w:hAnsi="Times New Roman" w:cs="Times New Roman"/>
        </w:rPr>
        <w:t>实验室总体布局</w:t>
      </w:r>
    </w:p>
    <w:p w14:paraId="2595D4ED">
      <w:pPr>
        <w:ind w:firstLine="560" w:firstLineChars="200"/>
        <w:rPr>
          <w:rFonts w:hint="default" w:ascii="Times New Roman" w:hAnsi="Times New Roman" w:cs="Times New Roman"/>
          <w:lang w:val="en-US" w:eastAsia="zh-CN"/>
        </w:rPr>
      </w:pPr>
      <w:r>
        <w:rPr>
          <w:rFonts w:hint="default" w:ascii="Times New Roman" w:hAnsi="Times New Roman" w:cs="Times New Roman"/>
          <w:lang w:val="en-US" w:eastAsia="zh-CN"/>
        </w:rPr>
        <w:t>信息安全实验室分为管理区和测试区。</w:t>
      </w:r>
    </w:p>
    <w:p w14:paraId="10853FC1">
      <w:pPr>
        <w:ind w:firstLine="560" w:firstLineChars="200"/>
        <w:rPr>
          <w:rFonts w:hint="default" w:ascii="Times New Roman" w:hAnsi="Times New Roman" w:cs="Times New Roman"/>
          <w:lang w:val="en-US" w:eastAsia="zh-CN"/>
        </w:rPr>
      </w:pPr>
      <w:r>
        <w:rPr>
          <w:rFonts w:hint="default" w:ascii="Times New Roman" w:hAnsi="Times New Roman" w:cs="Times New Roman"/>
          <w:lang w:val="en-US" w:eastAsia="zh-CN"/>
        </w:rPr>
        <w:t>（1）管理区</w:t>
      </w:r>
    </w:p>
    <w:p w14:paraId="00F1772E">
      <w:pPr>
        <w:ind w:firstLine="560" w:firstLineChars="200"/>
        <w:rPr>
          <w:rFonts w:hint="default" w:ascii="Times New Roman" w:hAnsi="Times New Roman" w:cs="Times New Roman"/>
          <w:lang w:val="en-US" w:eastAsia="zh-CN"/>
        </w:rPr>
      </w:pPr>
      <w:r>
        <w:rPr>
          <w:rFonts w:hint="default" w:ascii="Times New Roman" w:hAnsi="Times New Roman" w:cs="Times New Roman"/>
          <w:lang w:val="en-US" w:eastAsia="zh-CN"/>
        </w:rPr>
        <w:t>作为实验室的核心管控区域，主要用于实验室管理人员开展日常管理工作，包括项目调度、人员安排、检测流程监控以及数据汇总分析等，确保整个实验室的有序运行。</w:t>
      </w:r>
    </w:p>
    <w:p w14:paraId="7F340A93">
      <w:pPr>
        <w:ind w:firstLine="560" w:firstLineChars="200"/>
        <w:rPr>
          <w:rFonts w:hint="default" w:ascii="Times New Roman" w:hAnsi="Times New Roman" w:cs="Times New Roman"/>
          <w:lang w:val="en-US" w:eastAsia="zh-CN"/>
        </w:rPr>
      </w:pPr>
      <w:r>
        <w:rPr>
          <w:rFonts w:hint="default" w:ascii="Times New Roman" w:hAnsi="Times New Roman" w:cs="Times New Roman"/>
          <w:lang w:val="en-US" w:eastAsia="zh-CN"/>
        </w:rPr>
        <w:t>实验室管理工作台区位于1#实验楼二层，共占2个房间，每个房间约80㎡。房间1为管控区域，终端设备如服务器、监控</w:t>
      </w:r>
      <w:r>
        <w:rPr>
          <w:rFonts w:hint="eastAsia" w:cs="Times New Roman"/>
          <w:lang w:val="en-US" w:eastAsia="zh-CN"/>
        </w:rPr>
        <w:t>、</w:t>
      </w:r>
      <w:r>
        <w:rPr>
          <w:rFonts w:hint="default" w:ascii="Times New Roman" w:hAnsi="Times New Roman" w:cs="Times New Roman"/>
          <w:lang w:val="en-US" w:eastAsia="zh-CN"/>
        </w:rPr>
        <w:t>汽车台架等设备展厅（包括试验教学）等在此房间，用来进行日常的项目调度，数据分析和报告出具等。房间2为办公试验区，此房间用来工作人员日常办公，无人机、芯片机密码检测等。</w:t>
      </w:r>
    </w:p>
    <w:p w14:paraId="32167EF9">
      <w:pPr>
        <w:ind w:firstLine="560" w:firstLineChars="20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3515995" cy="2661920"/>
            <wp:effectExtent l="0" t="0" r="4445" b="5080"/>
            <wp:docPr id="4" name="图片 3"/>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picid" s:val="{b7935dd2-8f13-4afd-84fc-d7332a468caa}"/>
                  </s:tag>
                </a:ext>
              </a:extLst>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3515995" cy="2661920"/>
                    </a:xfrm>
                    <a:prstGeom prst="rect">
                      <a:avLst/>
                    </a:prstGeom>
                    <a:noFill/>
                    <a:ln>
                      <a:noFill/>
                    </a:ln>
                  </pic:spPr>
                </pic:pic>
              </a:graphicData>
            </a:graphic>
          </wp:inline>
        </w:drawing>
      </w:r>
    </w:p>
    <w:p w14:paraId="09CCC6FF">
      <w:pPr>
        <w:ind w:firstLine="480" w:firstLineChars="200"/>
        <w:jc w:val="center"/>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图2 实验室管理工作台区</w:t>
      </w:r>
    </w:p>
    <w:p w14:paraId="5E448FA7">
      <w:pPr>
        <w:ind w:firstLine="560" w:firstLineChars="200"/>
        <w:rPr>
          <w:rFonts w:hint="default" w:ascii="Times New Roman" w:hAnsi="Times New Roman" w:cs="Times New Roman"/>
          <w:lang w:val="en-US" w:eastAsia="zh-CN"/>
        </w:rPr>
      </w:pPr>
      <w:r>
        <w:rPr>
          <w:rFonts w:hint="default" w:ascii="Times New Roman" w:hAnsi="Times New Roman" w:cs="Times New Roman"/>
          <w:lang w:val="en-US" w:eastAsia="zh-CN"/>
        </w:rPr>
        <w:t>（2）检测区</w:t>
      </w:r>
    </w:p>
    <w:p w14:paraId="50F92C57">
      <w:pPr>
        <w:bidi w:val="0"/>
        <w:rPr>
          <w:rFonts w:hint="default" w:ascii="Times New Roman" w:hAnsi="Times New Roman" w:cs="Times New Roman"/>
          <w:lang w:val="en-US" w:eastAsia="zh-CN"/>
        </w:rPr>
      </w:pPr>
      <w:r>
        <w:rPr>
          <w:rFonts w:hint="default" w:ascii="Times New Roman" w:hAnsi="Times New Roman" w:cs="Times New Roman"/>
          <w:lang w:val="en-US" w:eastAsia="zh-CN"/>
        </w:rPr>
        <w:t>检测区主要用于开展试验，可</w:t>
      </w:r>
      <w:r>
        <w:rPr>
          <w:rFonts w:hint="default" w:ascii="Times New Roman" w:hAnsi="Times New Roman" w:cs="Times New Roman"/>
        </w:rPr>
        <w:t>针对汽车整车及各关键零部件进行信息安全相关检测工作</w:t>
      </w:r>
      <w:r>
        <w:rPr>
          <w:rFonts w:hint="default" w:ascii="Times New Roman" w:hAnsi="Times New Roman" w:cs="Times New Roman"/>
          <w:lang w:eastAsia="zh-CN"/>
        </w:rPr>
        <w:t>；</w:t>
      </w:r>
      <w:r>
        <w:rPr>
          <w:rFonts w:hint="default" w:ascii="Times New Roman" w:hAnsi="Times New Roman" w:cs="Times New Roman"/>
        </w:rPr>
        <w:t>针对无人机整机、关键零部件，聚焦飞行控制系统、数据传输、远程操控等关键信息安全检测要求提供检测验证</w:t>
      </w:r>
      <w:r>
        <w:rPr>
          <w:rFonts w:hint="default" w:ascii="Times New Roman" w:hAnsi="Times New Roman" w:cs="Times New Roman"/>
          <w:lang w:eastAsia="zh-CN"/>
        </w:rPr>
        <w:t>；</w:t>
      </w:r>
      <w:r>
        <w:rPr>
          <w:rFonts w:hint="default" w:ascii="Times New Roman" w:hAnsi="Times New Roman" w:cs="Times New Roman"/>
        </w:rPr>
        <w:t>对各类芯片进行加密性能、数据存储安全、抗干扰能力等多维度的安全检测，为芯片的可靠性和安全性提供准确评估</w:t>
      </w:r>
      <w:r>
        <w:rPr>
          <w:rFonts w:hint="default" w:ascii="Times New Roman" w:hAnsi="Times New Roman" w:cs="Times New Roman"/>
          <w:lang w:eastAsia="zh-CN"/>
        </w:rPr>
        <w:t>；</w:t>
      </w:r>
      <w:r>
        <w:rPr>
          <w:rFonts w:hint="default" w:ascii="Times New Roman" w:hAnsi="Times New Roman" w:cs="Times New Roman"/>
        </w:rPr>
        <w:t>用于检测智能应急装备等智能设备的信息安全状况，包括设备间通信安全、数据交互安全以及系统防护能力检测等内容。</w:t>
      </w:r>
    </w:p>
    <w:p w14:paraId="503812F2">
      <w:pPr>
        <w:bidi w:val="0"/>
        <w:rPr>
          <w:rFonts w:hint="default" w:ascii="Times New Roman" w:hAnsi="Times New Roman" w:cs="Times New Roman"/>
          <w:lang w:val="en-US" w:eastAsia="zh-CN"/>
        </w:rPr>
      </w:pPr>
      <w:r>
        <w:rPr>
          <w:rFonts w:hint="default" w:ascii="Times New Roman" w:hAnsi="Times New Roman" w:cs="Times New Roman"/>
          <w:lang w:val="en-US" w:eastAsia="zh-CN"/>
        </w:rPr>
        <w:t>检测区位于2#实验楼，共占两个房间（实验室02和实验室04），此区域北部为无人机结构强度试验区（约32m×13m），可将整车/机开入此区域进行整车/机试验。</w:t>
      </w:r>
    </w:p>
    <w:p w14:paraId="5CE1FC4F">
      <w:pPr>
        <w:bidi w:val="0"/>
        <w:rPr>
          <w:rFonts w:hint="default" w:ascii="Times New Roman" w:hAnsi="Times New Roman" w:cs="Times New Roman"/>
          <w:lang w:val="en-US" w:eastAsia="zh-CN"/>
        </w:rPr>
      </w:pPr>
      <w:r>
        <w:rPr>
          <w:rFonts w:hint="default" w:ascii="Times New Roman" w:hAnsi="Times New Roman" w:cs="Times New Roman"/>
          <w:lang w:val="en-US" w:eastAsia="zh-CN"/>
        </w:rPr>
        <w:t>实验室02为工具区，包括芯片及零部件安全工具区，涵盖了针对不同产品零部件、芯片进行安全检测所需的工具，如物理接口检测工具、芯片安全侧信道泄露检测工具等，便于细致检测各部件的安全性能；数据及通信安全工具区，主要存放数据存储、通信、使用等过程中相关安全性及风险检测工具，如无线安全检测工具、汽车总线安全检测工具等，支持检测通信过程中数据传输安全、完整性保护安全功能设计等检测验证项目；应用及系统安全工具区，专注于检测应用程序（APP等）的安全性，配备相应的漏洞扫描工具、权限管理检测工具等。</w:t>
      </w:r>
    </w:p>
    <w:p w14:paraId="6CE6E30C">
      <w:pPr>
        <w:bidi w:val="0"/>
        <w:rPr>
          <w:rFonts w:hint="default" w:ascii="Times New Roman" w:hAnsi="Times New Roman" w:cs="Times New Roman"/>
          <w:lang w:val="en-US" w:eastAsia="zh-CN"/>
        </w:rPr>
      </w:pPr>
      <w:r>
        <w:rPr>
          <w:rFonts w:hint="default" w:ascii="Times New Roman" w:hAnsi="Times New Roman" w:cs="Times New Roman"/>
          <w:lang w:val="en-US" w:eastAsia="zh-CN"/>
        </w:rPr>
        <w:t>实验室04为样品存放区，包括：</w:t>
      </w:r>
      <w:r>
        <w:rPr>
          <w:rFonts w:hint="default" w:ascii="Times New Roman" w:hAnsi="Times New Roman" w:cs="Times New Roman"/>
        </w:rPr>
        <w:t>待检样品区</w:t>
      </w:r>
      <w:r>
        <w:rPr>
          <w:rFonts w:hint="default" w:ascii="Times New Roman" w:hAnsi="Times New Roman" w:cs="Times New Roman"/>
          <w:lang w:eastAsia="zh-CN"/>
        </w:rPr>
        <w:t>，</w:t>
      </w:r>
      <w:r>
        <w:rPr>
          <w:rFonts w:hint="default" w:ascii="Times New Roman" w:hAnsi="Times New Roman" w:cs="Times New Roman"/>
        </w:rPr>
        <w:t>存放客户送来的待检测认证的样品，对样品进行分类、编号和登记，确保样品的完整性和可追溯性，为后续的检测工作做好准备</w:t>
      </w:r>
      <w:r>
        <w:rPr>
          <w:rFonts w:hint="default" w:ascii="Times New Roman" w:hAnsi="Times New Roman" w:cs="Times New Roman"/>
          <w:lang w:eastAsia="zh-CN"/>
        </w:rPr>
        <w:t>；</w:t>
      </w:r>
      <w:r>
        <w:rPr>
          <w:rFonts w:hint="default" w:ascii="Times New Roman" w:hAnsi="Times New Roman" w:cs="Times New Roman"/>
        </w:rPr>
        <w:t>已检样品区</w:t>
      </w:r>
      <w:r>
        <w:rPr>
          <w:rFonts w:hint="default" w:ascii="Times New Roman" w:hAnsi="Times New Roman" w:cs="Times New Roman"/>
          <w:lang w:eastAsia="zh-CN"/>
        </w:rPr>
        <w:t>，</w:t>
      </w:r>
      <w:r>
        <w:rPr>
          <w:rFonts w:hint="default" w:ascii="Times New Roman" w:hAnsi="Times New Roman" w:cs="Times New Roman"/>
        </w:rPr>
        <w:t>存放已经完成检测认证的样品，按照检测结果和处理意见对样品进行分类存放，便于客户领取和实验室对样品的管理。</w:t>
      </w:r>
    </w:p>
    <w:p w14:paraId="1B8DF33B">
      <w:pPr>
        <w:ind w:left="0" w:leftChars="0"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732405" cy="3009265"/>
            <wp:effectExtent l="0" t="0" r="1079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2732405" cy="3009265"/>
                    </a:xfrm>
                    <a:prstGeom prst="rect">
                      <a:avLst/>
                    </a:prstGeom>
                    <a:noFill/>
                    <a:ln>
                      <a:noFill/>
                    </a:ln>
                  </pic:spPr>
                </pic:pic>
              </a:graphicData>
            </a:graphic>
          </wp:inline>
        </w:drawing>
      </w:r>
    </w:p>
    <w:p w14:paraId="0FA5D274">
      <w:pPr>
        <w:ind w:firstLine="480" w:firstLineChars="200"/>
        <w:jc w:val="center"/>
        <w:rPr>
          <w:rFonts w:hint="default" w:ascii="Times New Roman" w:hAnsi="Times New Roman" w:eastAsia="楷体" w:cs="Times New Roman"/>
          <w:sz w:val="24"/>
          <w:szCs w:val="24"/>
          <w:lang w:val="en-US" w:eastAsia="zh-CN"/>
        </w:rPr>
      </w:pPr>
      <w:r>
        <w:rPr>
          <w:rFonts w:hint="default" w:ascii="Times New Roman" w:hAnsi="Times New Roman" w:eastAsia="楷体" w:cs="Times New Roman"/>
          <w:sz w:val="24"/>
          <w:szCs w:val="24"/>
          <w:lang w:val="en-US" w:eastAsia="zh-CN"/>
        </w:rPr>
        <w:t>图3 检测区</w:t>
      </w:r>
    </w:p>
    <w:p w14:paraId="39F2B0ED">
      <w:pPr>
        <w:ind w:left="0" w:leftChars="0" w:firstLine="0" w:firstLineChars="0"/>
        <w:jc w:val="center"/>
        <w:rPr>
          <w:rFonts w:hint="default" w:ascii="Times New Roman" w:hAnsi="Times New Roman" w:cs="Times New Roman"/>
        </w:rPr>
      </w:pPr>
    </w:p>
    <w:p w14:paraId="221993BC">
      <w:pPr>
        <w:pStyle w:val="5"/>
        <w:bidi w:val="0"/>
        <w:rPr>
          <w:rFonts w:hint="default" w:ascii="Times New Roman" w:hAnsi="Times New Roman" w:cs="Times New Roman"/>
        </w:rPr>
      </w:pPr>
      <w:r>
        <w:rPr>
          <w:rFonts w:hint="default" w:ascii="Times New Roman" w:hAnsi="Times New Roman" w:cs="Times New Roman"/>
        </w:rPr>
        <w:t>实验室内部组成</w:t>
      </w:r>
    </w:p>
    <w:p w14:paraId="5308BAAD">
      <w:pPr>
        <w:ind w:firstLine="560" w:firstLineChars="200"/>
        <w:rPr>
          <w:rFonts w:hint="eastAsia" w:cs="Times New Roman"/>
          <w:lang w:val="en-US" w:eastAsia="zh-CN"/>
        </w:rPr>
      </w:pPr>
      <w:r>
        <w:rPr>
          <w:rFonts w:hint="eastAsia" w:cs="Times New Roman"/>
          <w:lang w:val="en-US" w:eastAsia="zh-CN"/>
        </w:rPr>
        <w:t>（1）</w:t>
      </w:r>
      <w:r>
        <w:rPr>
          <w:rFonts w:hint="default" w:ascii="Times New Roman" w:hAnsi="Times New Roman" w:cs="Times New Roman"/>
          <w:lang w:val="en-US" w:eastAsia="zh-CN"/>
        </w:rPr>
        <w:t>管理区</w:t>
      </w:r>
      <w:r>
        <w:rPr>
          <w:rFonts w:hint="eastAsia" w:cs="Times New Roman"/>
          <w:lang w:val="en-US" w:eastAsia="zh-CN"/>
        </w:rPr>
        <w:t>—房间1</w:t>
      </w:r>
    </w:p>
    <w:p w14:paraId="3CB538C6">
      <w:pPr>
        <w:pStyle w:val="11"/>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此区域包含实验室检测管理平台</w:t>
      </w:r>
      <w:r>
        <w:rPr>
          <w:rFonts w:hint="eastAsia" w:eastAsia="宋体" w:cs="Times New Roman"/>
          <w:kern w:val="2"/>
          <w:sz w:val="28"/>
          <w:szCs w:val="28"/>
          <w:lang w:val="en-US" w:eastAsia="zh-CN" w:bidi="ar-SA"/>
        </w:rPr>
        <w:t>、</w:t>
      </w:r>
      <w:r>
        <w:rPr>
          <w:rFonts w:hint="eastAsia" w:ascii="Times New Roman" w:hAnsi="Times New Roman" w:eastAsia="宋体" w:cs="Times New Roman"/>
          <w:kern w:val="2"/>
          <w:sz w:val="28"/>
          <w:szCs w:val="28"/>
          <w:lang w:val="en-US" w:eastAsia="zh-CN" w:bidi="ar-SA"/>
        </w:rPr>
        <w:t>汽车/无人机展示台架</w:t>
      </w:r>
      <w:r>
        <w:rPr>
          <w:rFonts w:hint="eastAsia" w:eastAsia="宋体" w:cs="Times New Roman"/>
          <w:kern w:val="2"/>
          <w:sz w:val="28"/>
          <w:szCs w:val="28"/>
          <w:lang w:val="en-US" w:eastAsia="zh-CN" w:bidi="ar-SA"/>
        </w:rPr>
        <w:t>、</w:t>
      </w:r>
      <w:r>
        <w:rPr>
          <w:rFonts w:hint="eastAsia" w:ascii="Times New Roman" w:hAnsi="Times New Roman" w:eastAsia="宋体" w:cs="Times New Roman"/>
          <w:kern w:val="2"/>
          <w:sz w:val="28"/>
          <w:szCs w:val="28"/>
          <w:lang w:val="en-US" w:eastAsia="zh-CN" w:bidi="ar-SA"/>
        </w:rPr>
        <w:t>大屏幕（用于整体任务的监管及调度）、服务器</w:t>
      </w:r>
      <w:r>
        <w:rPr>
          <w:rFonts w:hint="eastAsia" w:eastAsia="宋体" w:cs="Times New Roman"/>
          <w:kern w:val="2"/>
          <w:sz w:val="28"/>
          <w:szCs w:val="28"/>
          <w:lang w:val="en-US" w:eastAsia="zh-CN" w:bidi="ar-SA"/>
        </w:rPr>
        <w:t>、实验桌、展示柜等</w:t>
      </w:r>
      <w:r>
        <w:rPr>
          <w:rFonts w:hint="eastAsia" w:ascii="Times New Roman" w:hAnsi="Times New Roman" w:eastAsia="宋体" w:cs="Times New Roman"/>
          <w:kern w:val="2"/>
          <w:sz w:val="28"/>
          <w:szCs w:val="28"/>
          <w:lang w:val="en-US" w:eastAsia="zh-CN" w:bidi="ar-SA"/>
        </w:rPr>
        <w:t>。</w:t>
      </w:r>
    </w:p>
    <w:p w14:paraId="70854137">
      <w:pPr>
        <w:pStyle w:val="11"/>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（2）</w:t>
      </w:r>
      <w:r>
        <w:rPr>
          <w:rFonts w:hint="default" w:ascii="Times New Roman" w:hAnsi="Times New Roman" w:eastAsia="宋体" w:cs="Times New Roman"/>
          <w:kern w:val="2"/>
          <w:sz w:val="28"/>
          <w:szCs w:val="28"/>
          <w:lang w:val="en-US" w:eastAsia="zh-CN" w:bidi="ar-SA"/>
        </w:rPr>
        <w:t>管理区</w:t>
      </w:r>
      <w:r>
        <w:rPr>
          <w:rFonts w:hint="eastAsia" w:ascii="Times New Roman" w:hAnsi="Times New Roman" w:eastAsia="宋体" w:cs="Times New Roman"/>
          <w:kern w:val="2"/>
          <w:sz w:val="28"/>
          <w:szCs w:val="28"/>
          <w:lang w:val="en-US" w:eastAsia="zh-CN" w:bidi="ar-SA"/>
        </w:rPr>
        <w:t>—房间2</w:t>
      </w:r>
    </w:p>
    <w:p w14:paraId="76C9E637">
      <w:pPr>
        <w:pStyle w:val="11"/>
        <w:rPr>
          <w:rFonts w:hint="eastAsia"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此区域包含芯片检测工具（侧信道和多为故障注入）、应用及系统安全</w:t>
      </w:r>
      <w:r>
        <w:rPr>
          <w:rFonts w:hint="eastAsia" w:eastAsia="宋体" w:cs="Times New Roman"/>
          <w:kern w:val="2"/>
          <w:sz w:val="28"/>
          <w:szCs w:val="28"/>
          <w:lang w:val="en-US" w:eastAsia="zh-CN" w:bidi="ar-SA"/>
        </w:rPr>
        <w:t>测试</w:t>
      </w:r>
      <w:r>
        <w:rPr>
          <w:rFonts w:hint="eastAsia" w:ascii="Times New Roman" w:hAnsi="Times New Roman" w:eastAsia="宋体" w:cs="Times New Roman"/>
          <w:kern w:val="2"/>
          <w:sz w:val="28"/>
          <w:szCs w:val="28"/>
          <w:lang w:val="en-US" w:eastAsia="zh-CN" w:bidi="ar-SA"/>
        </w:rPr>
        <w:t>工具</w:t>
      </w:r>
      <w:r>
        <w:rPr>
          <w:rFonts w:hint="eastAsia" w:eastAsia="宋体" w:cs="Times New Roman"/>
          <w:kern w:val="2"/>
          <w:sz w:val="28"/>
          <w:szCs w:val="28"/>
          <w:lang w:val="en-US" w:eastAsia="zh-CN" w:bidi="ar-SA"/>
        </w:rPr>
        <w:t>、</w:t>
      </w:r>
      <w:r>
        <w:rPr>
          <w:rFonts w:hint="eastAsia" w:ascii="Times New Roman" w:hAnsi="Times New Roman" w:eastAsia="宋体" w:cs="Times New Roman"/>
          <w:kern w:val="2"/>
          <w:sz w:val="28"/>
          <w:szCs w:val="28"/>
          <w:lang w:val="en-US" w:eastAsia="zh-CN" w:bidi="ar-SA"/>
        </w:rPr>
        <w:t>办公区（办公桌及办公椅，用于实验室人员报告编写、数据分析等）</w:t>
      </w:r>
      <w:r>
        <w:rPr>
          <w:rFonts w:hint="eastAsia" w:eastAsia="宋体" w:cs="Times New Roman"/>
          <w:kern w:val="2"/>
          <w:sz w:val="28"/>
          <w:szCs w:val="28"/>
          <w:lang w:val="en-US" w:eastAsia="zh-CN" w:bidi="ar-SA"/>
        </w:rPr>
        <w:t>。</w:t>
      </w:r>
    </w:p>
    <w:p w14:paraId="260624C1">
      <w:pPr>
        <w:pStyle w:val="11"/>
        <w:rPr>
          <w:rFonts w:hint="eastAsia" w:eastAsia="宋体" w:cs="Times New Roman"/>
          <w:kern w:val="2"/>
          <w:sz w:val="28"/>
          <w:szCs w:val="28"/>
          <w:lang w:val="en-US" w:eastAsia="zh-CN" w:bidi="ar-SA"/>
        </w:rPr>
      </w:pPr>
      <w:r>
        <w:rPr>
          <w:rFonts w:hint="eastAsia" w:eastAsia="宋体" w:cs="Times New Roman"/>
          <w:kern w:val="2"/>
          <w:sz w:val="28"/>
          <w:szCs w:val="28"/>
          <w:lang w:val="en-US" w:eastAsia="zh-CN" w:bidi="ar-SA"/>
        </w:rPr>
        <w:t>（3）检测区—实验室02工作区</w:t>
      </w:r>
    </w:p>
    <w:p w14:paraId="2EA815B7">
      <w:pPr>
        <w:pStyle w:val="11"/>
        <w:rPr>
          <w:rFonts w:hint="default" w:eastAsia="宋体" w:cs="Times New Roman"/>
          <w:kern w:val="2"/>
          <w:sz w:val="28"/>
          <w:szCs w:val="28"/>
          <w:lang w:val="en-US" w:eastAsia="zh-CN" w:bidi="ar-SA"/>
        </w:rPr>
      </w:pPr>
      <w:r>
        <w:rPr>
          <w:rFonts w:hint="eastAsia" w:eastAsia="宋体" w:cs="Times New Roman"/>
          <w:kern w:val="2"/>
          <w:sz w:val="28"/>
          <w:szCs w:val="28"/>
          <w:lang w:val="en-US" w:eastAsia="zh-CN" w:bidi="ar-SA"/>
        </w:rPr>
        <w:t>此区域主要放置测试工具（便携式和机柜式），包括</w:t>
      </w:r>
      <w:r>
        <w:rPr>
          <w:rFonts w:hint="default" w:ascii="Times New Roman" w:hAnsi="Times New Roman" w:eastAsia="宋体" w:cs="Times New Roman"/>
          <w:sz w:val="28"/>
          <w:szCs w:val="28"/>
        </w:rPr>
        <w:t>通信</w:t>
      </w:r>
      <w:r>
        <w:rPr>
          <w:rFonts w:hint="eastAsia" w:eastAsia="宋体" w:cs="Times New Roman"/>
          <w:sz w:val="28"/>
          <w:szCs w:val="28"/>
          <w:lang w:eastAsia="zh-CN"/>
        </w:rPr>
        <w:t>、</w:t>
      </w:r>
      <w:r>
        <w:rPr>
          <w:rFonts w:hint="default" w:ascii="Times New Roman" w:hAnsi="Times New Roman" w:eastAsia="宋体" w:cs="Times New Roman"/>
          <w:sz w:val="28"/>
          <w:szCs w:val="28"/>
        </w:rPr>
        <w:t>数据安全</w:t>
      </w:r>
      <w:r>
        <w:rPr>
          <w:rFonts w:hint="eastAsia" w:eastAsia="宋体" w:cs="Times New Roman"/>
          <w:sz w:val="28"/>
          <w:szCs w:val="28"/>
          <w:lang w:eastAsia="zh-CN"/>
        </w:rPr>
        <w:t>、</w:t>
      </w:r>
      <w:r>
        <w:rPr>
          <w:rFonts w:hint="eastAsia" w:eastAsia="宋体" w:cs="Times New Roman"/>
          <w:sz w:val="28"/>
          <w:szCs w:val="28"/>
          <w:lang w:val="en-US" w:eastAsia="zh-CN"/>
        </w:rPr>
        <w:t>无线接口等测试工具，是主要测试区域。</w:t>
      </w:r>
    </w:p>
    <w:p w14:paraId="5DE5ABDA">
      <w:pPr>
        <w:bidi w:val="0"/>
        <w:rPr>
          <w:rFonts w:hint="default"/>
        </w:rPr>
      </w:pPr>
      <w:r>
        <w:rPr>
          <w:rFonts w:hint="default"/>
        </w:rPr>
        <w:t>(1)检测工具及配套基础设施</w:t>
      </w:r>
    </w:p>
    <w:p w14:paraId="2EB12301">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设备运行技术设施</w:t>
      </w:r>
    </w:p>
    <w:p w14:paraId="4ADC0E5B">
      <w:p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包括工控机、服务器、网络设施等基础设备。</w:t>
      </w:r>
    </w:p>
    <w:p w14:paraId="0F85A691">
      <w:pPr>
        <w:keepNext w:val="0"/>
        <w:keepLines w:val="0"/>
        <w:pageBreakBefore w:val="0"/>
        <w:widowControl w:val="0"/>
        <w:numPr>
          <w:ilvl w:val="0"/>
          <w:numId w:val="5"/>
        </w:numPr>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设备摆放台面及储存设施</w:t>
      </w:r>
    </w:p>
    <w:p w14:paraId="0413A0B6">
      <w:p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包括实验桌、设备存储台架。</w:t>
      </w:r>
    </w:p>
    <w:p w14:paraId="38A46269">
      <w:pPr>
        <w:numPr>
          <w:ilvl w:val="0"/>
          <w:numId w:val="6"/>
        </w:numPr>
        <w:ind w:firstLine="560" w:firstLineChars="200"/>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实验室检测管理平台及基础设施</w:t>
      </w:r>
    </w:p>
    <w:p w14:paraId="1B4D92F7">
      <w:pPr>
        <w:pStyle w:val="5"/>
        <w:bidi w:val="0"/>
        <w:rPr>
          <w:rFonts w:hint="default" w:ascii="Times New Roman" w:hAnsi="Times New Roman" w:cs="Times New Roman"/>
        </w:rPr>
      </w:pPr>
      <w:r>
        <w:rPr>
          <w:rFonts w:hint="default" w:ascii="Times New Roman" w:hAnsi="Times New Roman" w:cs="Times New Roman"/>
          <w:lang w:val="en-US" w:eastAsia="zh-CN"/>
        </w:rPr>
        <w:t>实验室检测</w:t>
      </w:r>
      <w:r>
        <w:rPr>
          <w:rFonts w:hint="default" w:ascii="Times New Roman" w:hAnsi="Times New Roman" w:cs="Times New Roman"/>
        </w:rPr>
        <w:t>内容</w:t>
      </w:r>
    </w:p>
    <w:p w14:paraId="1F485F93">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数据及通信安全检测</w:t>
      </w:r>
    </w:p>
    <w:p w14:paraId="36874F0A">
      <w:pPr>
        <w:bidi w:val="0"/>
        <w:rPr>
          <w:rFonts w:hint="default" w:ascii="Times New Roman" w:hAnsi="Times New Roman" w:cs="Times New Roman"/>
        </w:rPr>
      </w:pPr>
      <w:r>
        <w:rPr>
          <w:rFonts w:hint="default" w:ascii="Times New Roman" w:hAnsi="Times New Roman" w:cs="Times New Roman"/>
        </w:rPr>
        <w:t>数据采集安全：审查数据采集设备、传感器等源头环节的合法性、合规性以及安全性，确保采集的数据未被篡改、伪造，同时验证采集过程中的授权机制和身份认证措施是否有效，防止非法数据的注入；</w:t>
      </w:r>
    </w:p>
    <w:p w14:paraId="7FEFF4CA">
      <w:pPr>
        <w:bidi w:val="0"/>
        <w:rPr>
          <w:rFonts w:hint="default" w:ascii="Times New Roman" w:hAnsi="Times New Roman" w:cs="Times New Roman"/>
        </w:rPr>
      </w:pPr>
      <w:r>
        <w:rPr>
          <w:rFonts w:hint="default" w:ascii="Times New Roman" w:hAnsi="Times New Roman" w:cs="Times New Roman"/>
        </w:rPr>
        <w:t>数据存储安全：检查数据存储介质（如硬盘、固态硬盘、云端存储等）的物理安全防护措施，检测存储系统的访问控制策略、用户权限管理以及数据加密存储情况；</w:t>
      </w:r>
    </w:p>
    <w:p w14:paraId="338EF87F">
      <w:pPr>
        <w:bidi w:val="0"/>
        <w:rPr>
          <w:rFonts w:hint="default" w:ascii="Times New Roman" w:hAnsi="Times New Roman" w:cs="Times New Roman"/>
        </w:rPr>
      </w:pPr>
      <w:r>
        <w:rPr>
          <w:rFonts w:hint="default" w:ascii="Times New Roman" w:hAnsi="Times New Roman" w:cs="Times New Roman"/>
        </w:rPr>
        <w:t>数据传输安全：分析数据在网络传输过程中的协议安全性、加密机制的有效性；</w:t>
      </w:r>
    </w:p>
    <w:p w14:paraId="79F627A9">
      <w:pPr>
        <w:bidi w:val="0"/>
        <w:rPr>
          <w:rFonts w:hint="default" w:ascii="Times New Roman" w:hAnsi="Times New Roman" w:cs="Times New Roman"/>
        </w:rPr>
      </w:pPr>
      <w:r>
        <w:rPr>
          <w:rFonts w:hint="default" w:ascii="Times New Roman" w:hAnsi="Times New Roman" w:cs="Times New Roman"/>
        </w:rPr>
        <w:t>通信协议安全：检测低空经济、智能网联汽车等领域应用的通信协议（如CAN总线协议、飞行器遥控协议、车联网通信协议等）是否存在安全漏洞，验证协议在身份认证、数据完整性校验、加密传输等方面的设计是否合理，能否有效防止协议被破解、篡改或伪造。</w:t>
      </w:r>
    </w:p>
    <w:p w14:paraId="735C66FE">
      <w:pPr>
        <w:bidi w:val="0"/>
        <w:rPr>
          <w:rFonts w:hint="default" w:ascii="Times New Roman" w:hAnsi="Times New Roman" w:cs="Times New Roman"/>
        </w:rPr>
      </w:pPr>
      <w:r>
        <w:rPr>
          <w:rFonts w:hint="default" w:ascii="Times New Roman" w:hAnsi="Times New Roman" w:cs="Times New Roman"/>
        </w:rPr>
        <w:t>无线信号安全：针对无线通信链路，检查无线信号的强度、频段、覆盖范围等参数是否符合规定，评估无线通信过程中的加密认证机制、防窃听能力以及抵御非法接入和干扰的能力，确保无线通信的保密性、可靠性和稳定性。</w:t>
      </w:r>
    </w:p>
    <w:p w14:paraId="3AE80DFE">
      <w:pPr>
        <w:bidi w:val="0"/>
        <w:rPr>
          <w:rFonts w:hint="default" w:ascii="Times New Roman" w:hAnsi="Times New Roman" w:cs="Times New Roman"/>
        </w:rPr>
      </w:pPr>
      <w:r>
        <w:rPr>
          <w:rFonts w:hint="default" w:ascii="Times New Roman" w:hAnsi="Times New Roman" w:cs="Times New Roman"/>
        </w:rPr>
        <w:t>通信抗干扰能力：通过模拟不同类型和强度的电磁干扰环境，测试通信设备和链路在复杂电磁环境下的抗干扰性能，检测通信中断、误码率等指标，保障通信系统在实际复杂工况下能够正常工作，不出现因干扰导致的信息安全事故。</w:t>
      </w:r>
    </w:p>
    <w:p w14:paraId="736D9C84">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应用及系统安全检测</w:t>
      </w:r>
    </w:p>
    <w:p w14:paraId="4F1A6C96">
      <w:pPr>
        <w:bidi w:val="0"/>
        <w:rPr>
          <w:rFonts w:hint="default" w:ascii="Times New Roman" w:hAnsi="Times New Roman" w:cs="Times New Roman"/>
        </w:rPr>
      </w:pPr>
      <w:r>
        <w:rPr>
          <w:rFonts w:hint="default" w:ascii="Times New Roman" w:hAnsi="Times New Roman" w:cs="Times New Roman"/>
        </w:rPr>
        <w:t>应用系统安全：对应用系统进行全面审查，查找代码中存在的常见漏洞（如缓冲区溢出、格式化字符串漏洞、跨站脚本攻击漏洞等）；</w:t>
      </w:r>
    </w:p>
    <w:p w14:paraId="69714110">
      <w:pPr>
        <w:bidi w:val="0"/>
        <w:rPr>
          <w:rFonts w:hint="default" w:ascii="Times New Roman" w:hAnsi="Times New Roman" w:cs="Times New Roman"/>
        </w:rPr>
      </w:pPr>
      <w:r>
        <w:rPr>
          <w:rFonts w:hint="default" w:ascii="Times New Roman" w:hAnsi="Times New Roman" w:cs="Times New Roman"/>
        </w:rPr>
        <w:t>安全配置检测：审查应用系统的服务器端和客户端的安全配置情况，包括操作系统、数据库、中间件等的配置参数是否符合安全最佳实践要求，如关闭不必要的端口、启用访问控制列表等，避免因配置不当引发安全隐患。</w:t>
      </w:r>
    </w:p>
    <w:p w14:paraId="6A7486BC">
      <w:pPr>
        <w:bidi w:val="0"/>
        <w:rPr>
          <w:rFonts w:hint="default" w:ascii="Times New Roman" w:hAnsi="Times New Roman" w:cs="Times New Roman"/>
        </w:rPr>
      </w:pPr>
      <w:r>
        <w:rPr>
          <w:rFonts w:hint="default" w:ascii="Times New Roman" w:hAnsi="Times New Roman" w:cs="Times New Roman"/>
        </w:rPr>
        <w:t>抗攻击能力检测：模拟各类渗透手段（如黑客攻击、恶意软件注入、分布式拒绝服务攻击等）对应用系统进行渗透测试，检测系统的安全防护机制能否有效识别和抵御攻击。</w:t>
      </w:r>
    </w:p>
    <w:p w14:paraId="7989860E">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芯片安全检测</w:t>
      </w:r>
    </w:p>
    <w:p w14:paraId="2BE8B648">
      <w:pPr>
        <w:bidi w:val="0"/>
        <w:rPr>
          <w:rFonts w:hint="default" w:ascii="Times New Roman" w:hAnsi="Times New Roman" w:cs="Times New Roman"/>
        </w:rPr>
      </w:pPr>
      <w:r>
        <w:rPr>
          <w:rFonts w:hint="default" w:ascii="Times New Roman" w:hAnsi="Times New Roman" w:cs="Times New Roman"/>
        </w:rPr>
        <w:t>物理安全性检测：检查芯片的封装结构是否具备防篡改、防克隆等物理防护能力；</w:t>
      </w:r>
    </w:p>
    <w:p w14:paraId="19A5B0EA">
      <w:pPr>
        <w:bidi w:val="0"/>
        <w:rPr>
          <w:rFonts w:hint="default" w:ascii="Times New Roman" w:hAnsi="Times New Roman" w:cs="Times New Roman"/>
        </w:rPr>
      </w:pPr>
      <w:r>
        <w:rPr>
          <w:rFonts w:hint="default" w:ascii="Times New Roman" w:hAnsi="Times New Roman" w:cs="Times New Roman"/>
        </w:rPr>
        <w:t>逻辑安全检测：对芯片内部的逻辑电路进行分析，验证其是否存在硬件漏洞、设计缺陷或隐藏的后门；</w:t>
      </w:r>
    </w:p>
    <w:p w14:paraId="0480C2CC">
      <w:pPr>
        <w:bidi w:val="0"/>
        <w:rPr>
          <w:rFonts w:hint="default" w:ascii="Times New Roman" w:hAnsi="Times New Roman" w:eastAsia="宋体" w:cs="Times New Roman"/>
          <w:lang w:eastAsia="zh-CN"/>
        </w:rPr>
      </w:pPr>
      <w:r>
        <w:rPr>
          <w:rFonts w:hint="default" w:ascii="Times New Roman" w:hAnsi="Times New Roman" w:cs="Times New Roman"/>
        </w:rPr>
        <w:t>芯片安全检测：评估芯片所采用的加密算法是否符合国际国内标准要求，加密密钥的生成、存储、管理以及使用过程是否安全可靠，检测芯片在加密和解密操作中的性能和安全性，确保数据在芯片层面的保密性和完整性</w:t>
      </w:r>
      <w:r>
        <w:rPr>
          <w:rFonts w:hint="default" w:ascii="Times New Roman" w:hAnsi="Times New Roman" w:cs="Times New Roman"/>
          <w:lang w:eastAsia="zh-CN"/>
        </w:rPr>
        <w:t>。</w:t>
      </w:r>
    </w:p>
    <w:p w14:paraId="5DE01B70">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实验室检测项目</w:t>
      </w:r>
    </w:p>
    <w:p w14:paraId="56B12D08">
      <w:pPr>
        <w:numPr>
          <w:ilvl w:val="0"/>
          <w:numId w:val="0"/>
        </w:numPr>
        <w:bidi w:val="0"/>
        <w:ind w:firstLine="560" w:firstLineChars="20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低空经济</w:t>
      </w:r>
    </w:p>
    <w:p w14:paraId="1BDF56E9">
      <w:pPr>
        <w:bidi w:val="0"/>
        <w:rPr>
          <w:rFonts w:hint="default" w:ascii="Times New Roman" w:hAnsi="Times New Roman" w:eastAsia="华文宋体" w:cs="Times New Roman"/>
          <w:b/>
          <w:bCs/>
        </w:rPr>
      </w:pPr>
      <w:r>
        <w:rPr>
          <w:rFonts w:hint="default" w:ascii="Times New Roman" w:hAnsi="Times New Roman" w:cs="Times New Roman"/>
          <w:lang w:val="en-US" w:eastAsia="zh-CN"/>
        </w:rPr>
        <w:t>1）</w:t>
      </w:r>
      <w:r>
        <w:rPr>
          <w:rFonts w:hint="default" w:ascii="Times New Roman" w:hAnsi="Times New Roman" w:cs="Times New Roman"/>
        </w:rPr>
        <w:t>无人机飞行控制系统信息安全检测项目</w:t>
      </w:r>
    </w:p>
    <w:p w14:paraId="66197E52">
      <w:pPr>
        <w:ind w:firstLine="560" w:firstLineChars="200"/>
        <w:rPr>
          <w:rFonts w:hint="default" w:ascii="Times New Roman" w:hAnsi="Times New Roman" w:eastAsia="华文宋体" w:cs="Times New Roman"/>
        </w:rPr>
      </w:pPr>
      <w:r>
        <w:rPr>
          <w:rFonts w:hint="default" w:ascii="Times New Roman" w:hAnsi="Times New Roman" w:eastAsia="华文宋体" w:cs="Times New Roman"/>
        </w:rPr>
        <w:t>检测无人机飞行控制系统的芯片安全、与地面站通信安全、飞行控制算法的代码安全以及数据记录与传输的安全性，确保无人机在飞行过程中的信息安全，防止被劫持、失控等安全事故。</w:t>
      </w:r>
    </w:p>
    <w:p w14:paraId="3521FE67">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无人机通信链路安全检测项目</w:t>
      </w:r>
    </w:p>
    <w:p w14:paraId="7B0FF7A3">
      <w:pPr>
        <w:bidi w:val="0"/>
        <w:rPr>
          <w:rFonts w:hint="default" w:ascii="Times New Roman" w:hAnsi="Times New Roman" w:cs="Times New Roman"/>
        </w:rPr>
      </w:pPr>
      <w:r>
        <w:rPr>
          <w:rFonts w:hint="default" w:ascii="Times New Roman" w:hAnsi="Times New Roman" w:cs="Times New Roman"/>
        </w:rPr>
        <w:t>聚焦低空飞行器与地面控制中心、其他飞行器之间通信链路的安全性，检测通信协议、无线信号加密、抗干扰能力等方面，保障通信链路稳定可靠，避免信息泄露和通信中断影响飞行安全。</w:t>
      </w:r>
    </w:p>
    <w:p w14:paraId="7B9AB176">
      <w:pPr>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无人机数据管理平台信息安全检测项目</w:t>
      </w:r>
    </w:p>
    <w:p w14:paraId="2E9C1EFA">
      <w:pPr>
        <w:bidi w:val="0"/>
        <w:rPr>
          <w:rFonts w:hint="default" w:ascii="Times New Roman" w:hAnsi="Times New Roman" w:cs="Times New Roman"/>
        </w:rPr>
      </w:pPr>
      <w:r>
        <w:rPr>
          <w:rFonts w:hint="default" w:ascii="Times New Roman" w:hAnsi="Times New Roman" w:cs="Times New Roman"/>
        </w:rPr>
        <w:t>对低空经济运营过程中产生的数据管理平台进行检测，涵盖数据采集（如气象数据、飞行轨迹数据等）、存储、处理以及共享环节的数据安全情况，确保平台符合相关法规和信息安全标准要求，保护用户隐私和运营数据安全。</w:t>
      </w:r>
    </w:p>
    <w:p w14:paraId="365D32EA">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智能网联汽车产业</w:t>
      </w:r>
    </w:p>
    <w:p w14:paraId="4239A29F">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整车信息安全检测项目</w:t>
      </w:r>
    </w:p>
    <w:p w14:paraId="7F26F6C2">
      <w:pPr>
        <w:bidi w:val="0"/>
        <w:rPr>
          <w:rFonts w:hint="default" w:ascii="Times New Roman" w:hAnsi="Times New Roman" w:cs="Times New Roman"/>
        </w:rPr>
      </w:pPr>
      <w:r>
        <w:rPr>
          <w:rFonts w:hint="default" w:ascii="Times New Roman" w:hAnsi="Times New Roman" w:cs="Times New Roman"/>
        </w:rPr>
        <w:t>检测整车信息系统是否按照GB44495-2024整车信息系统安全、GB44496-2024汽车软件升级安全要求等标准进行设计；</w:t>
      </w:r>
    </w:p>
    <w:p w14:paraId="479B2A09">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车载芯片信息安全检测项目</w:t>
      </w:r>
    </w:p>
    <w:p w14:paraId="30770989">
      <w:pPr>
        <w:bidi w:val="0"/>
        <w:rPr>
          <w:rFonts w:hint="default" w:ascii="Times New Roman" w:hAnsi="Times New Roman" w:cs="Times New Roman"/>
        </w:rPr>
      </w:pPr>
      <w:r>
        <w:rPr>
          <w:rFonts w:hint="default" w:ascii="Times New Roman" w:hAnsi="Times New Roman" w:cs="Times New Roman"/>
        </w:rPr>
        <w:t>针对智能网联汽车使用的各类芯片（如自动驾驶芯片、车机芯片等），检测其物理安全、逻辑安全以及在车辆复杂电磁环境下的工作稳定性和信息安全性能，保障芯片作为汽车关键部件的安全性和可靠性。</w:t>
      </w:r>
    </w:p>
    <w:p w14:paraId="2D854BEE">
      <w:pPr>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车联网通信系统信息安全检测项目</w:t>
      </w:r>
    </w:p>
    <w:p w14:paraId="61B58E08">
      <w:pPr>
        <w:bidi w:val="0"/>
        <w:rPr>
          <w:rFonts w:hint="default" w:ascii="Times New Roman" w:hAnsi="Times New Roman" w:cs="Times New Roman"/>
        </w:rPr>
      </w:pPr>
      <w:r>
        <w:rPr>
          <w:rFonts w:hint="default" w:ascii="Times New Roman" w:hAnsi="Times New Roman" w:cs="Times New Roman"/>
        </w:rPr>
        <w:t>检测车联网通信模块（如V2X通信模块）之间以及车辆与外部网络（如云端服务器、交通基础设施等）通信的安全性，包括通信协议的合规性、无线信号传输安全、应对网络攻击的防护能力等，确保车联网通信的顺畅与安全。</w:t>
      </w:r>
    </w:p>
    <w:p w14:paraId="3B4CD68F">
      <w:pPr>
        <w:bidi w:val="0"/>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汽车零部件及自动驾驶应用系统安全检测项目</w:t>
      </w:r>
    </w:p>
    <w:p w14:paraId="0D16AAC4">
      <w:pPr>
        <w:bidi w:val="0"/>
        <w:rPr>
          <w:rFonts w:hint="default" w:ascii="Times New Roman" w:hAnsi="Times New Roman" w:cs="Times New Roman"/>
        </w:rPr>
      </w:pPr>
      <w:r>
        <w:rPr>
          <w:rFonts w:hint="default" w:ascii="Times New Roman" w:hAnsi="Times New Roman" w:cs="Times New Roman"/>
        </w:rPr>
        <w:t>对车载信息娱乐系统、自动驾驶辅助系统等应用系统进行全面安全检测，涵盖代码安全审查、功能安全测试、用户权限管理检测以及抗攻击能力评估等项目，保障车内应用系统在使用过程中的稳定性和信息安全，防止因系统漏洞导致驾驶安全事故或用户隐私泄露。</w:t>
      </w:r>
    </w:p>
    <w:p w14:paraId="39A1DD39">
      <w:pPr>
        <w:bidi w:val="0"/>
        <w:rPr>
          <w:rFonts w:hint="eastAsia" w:ascii="Times New Roman" w:hAnsi="Times New Roman" w:eastAsia="宋体" w:cs="Times New Roman"/>
          <w:lang w:eastAsia="zh-C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芯片及</w:t>
      </w:r>
      <w:r>
        <w:rPr>
          <w:rFonts w:hint="eastAsia" w:cs="Times New Roman"/>
          <w:lang w:val="en-US" w:eastAsia="zh-CN"/>
        </w:rPr>
        <w:t>密码</w:t>
      </w:r>
    </w:p>
    <w:p w14:paraId="4DC33960">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芯片通用信息安全检测项目</w:t>
      </w:r>
    </w:p>
    <w:p w14:paraId="11B09A25">
      <w:pPr>
        <w:bidi w:val="0"/>
        <w:rPr>
          <w:rFonts w:hint="default" w:ascii="Times New Roman" w:hAnsi="Times New Roman" w:cs="Times New Roman"/>
        </w:rPr>
      </w:pPr>
      <w:r>
        <w:rPr>
          <w:rFonts w:hint="default" w:ascii="Times New Roman" w:hAnsi="Times New Roman" w:cs="Times New Roman"/>
        </w:rPr>
        <w:t>对国产芯片进行基础性的信息安全检测，包括芯片的物理封装、内部逻辑电路、加密功能以及与外部设备通信接口等方面的安全性检测，为芯片产品的质量和安全性提供基本评估，满足国内市场及部分出口需求的信息安全认证要求。</w:t>
      </w:r>
    </w:p>
    <w:p w14:paraId="52BADB90">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特定领域芯片设备标准检测项目</w:t>
      </w:r>
    </w:p>
    <w:p w14:paraId="50D7E1CB">
      <w:pPr>
        <w:bidi w:val="0"/>
        <w:rPr>
          <w:rFonts w:hint="default" w:ascii="Times New Roman" w:hAnsi="Times New Roman" w:cs="Times New Roman"/>
        </w:rPr>
      </w:pPr>
      <w:r>
        <w:rPr>
          <w:rFonts w:hint="default" w:ascii="Times New Roman" w:hAnsi="Times New Roman" w:cs="Times New Roman"/>
        </w:rPr>
        <w:t>根据芯片在不同应用领域（如涉密办公、工业控制、物联网、关键基础设施等）的特定需求，开展针对性的信息安全检测项目，评估其是否符合相关国标等要求。</w:t>
      </w:r>
    </w:p>
    <w:p w14:paraId="7B1E163D">
      <w:pPr>
        <w:bidi w:val="0"/>
        <w:rPr>
          <w:rFonts w:hint="eastAsia" w:cs="Times New Roman"/>
          <w:lang w:val="en-US" w:eastAsia="zh-CN"/>
        </w:rPr>
      </w:pPr>
      <w:r>
        <w:rPr>
          <w:rFonts w:hint="eastAsia" w:cs="Times New Roman"/>
          <w:lang w:val="en-US" w:eastAsia="zh-CN"/>
        </w:rPr>
        <w:t>3）商用密码检测</w:t>
      </w:r>
    </w:p>
    <w:p w14:paraId="2FCD63DB">
      <w:pPr>
        <w:bidi w:val="0"/>
        <w:rPr>
          <w:rFonts w:hint="eastAsia" w:cs="Times New Roman"/>
          <w:lang w:val="en-US" w:eastAsia="zh-CN"/>
        </w:rPr>
      </w:pPr>
      <w:r>
        <w:rPr>
          <w:rFonts w:hint="eastAsia" w:cs="Times New Roman"/>
          <w:lang w:val="en-US" w:eastAsia="zh-CN"/>
        </w:rPr>
        <w:t>开展商业密码检测评估。</w:t>
      </w:r>
    </w:p>
    <w:p w14:paraId="46369C9E">
      <w:pPr>
        <w:bidi w:val="0"/>
        <w:rPr>
          <w:rFonts w:hint="eastAsia" w:cs="Times New Roman"/>
          <w:lang w:val="en-US" w:eastAsia="zh-CN"/>
        </w:rPr>
      </w:pPr>
      <w:r>
        <w:rPr>
          <w:rFonts w:hint="default" w:ascii="Times New Roman" w:hAnsi="Times New Roman" w:cs="Times New Roman"/>
          <w:lang w:eastAsia="zh-CN"/>
        </w:rPr>
        <w:t>（</w:t>
      </w:r>
      <w:r>
        <w:rPr>
          <w:rFonts w:hint="eastAsia" w:cs="Times New Roman"/>
          <w:lang w:val="en-US" w:eastAsia="zh-CN"/>
        </w:rPr>
        <w:t>4</w:t>
      </w:r>
      <w:r>
        <w:rPr>
          <w:rFonts w:hint="default" w:ascii="Times New Roman" w:hAnsi="Times New Roman" w:cs="Times New Roman"/>
          <w:lang w:eastAsia="zh-CN"/>
        </w:rPr>
        <w:t>）</w:t>
      </w:r>
      <w:r>
        <w:rPr>
          <w:rFonts w:hint="eastAsia" w:cs="Times New Roman"/>
          <w:lang w:val="en-US" w:eastAsia="zh-CN"/>
        </w:rPr>
        <w:t>其他智能设备信息安全检测</w:t>
      </w:r>
    </w:p>
    <w:p w14:paraId="6E427F7F">
      <w:pPr>
        <w:bidi w:val="0"/>
        <w:rPr>
          <w:rFonts w:hint="default" w:cs="Times New Roman"/>
          <w:lang w:val="en-US" w:eastAsia="zh-CN"/>
        </w:rPr>
      </w:pPr>
      <w:r>
        <w:rPr>
          <w:rFonts w:hint="eastAsia" w:cs="Times New Roman"/>
          <w:lang w:val="en-US" w:eastAsia="zh-CN"/>
        </w:rPr>
        <w:t>包括机器人、民航地面设备（无人类）、智能家居等智能设备相关标准类的信息安全检测。</w:t>
      </w:r>
    </w:p>
    <w:p w14:paraId="104584F3">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实验室水电要求</w:t>
      </w:r>
    </w:p>
    <w:p w14:paraId="682C08DC">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1</w:t>
      </w:r>
      <w:r>
        <w:rPr>
          <w:rFonts w:hint="default" w:ascii="Times New Roman" w:hAnsi="Times New Roman" w:cs="Times New Roman"/>
          <w:lang w:eastAsia="zh-CN"/>
        </w:rPr>
        <w:t>）</w:t>
      </w:r>
      <w:r>
        <w:rPr>
          <w:rFonts w:hint="default" w:ascii="Times New Roman" w:hAnsi="Times New Roman" w:cs="Times New Roman"/>
        </w:rPr>
        <w:t>电力供应</w:t>
      </w:r>
    </w:p>
    <w:p w14:paraId="492A616F">
      <w:pPr>
        <w:ind w:firstLine="560" w:firstLineChars="200"/>
        <w:rPr>
          <w:rFonts w:hint="default" w:ascii="Times New Roman" w:hAnsi="Times New Roman" w:cs="Times New Roman"/>
        </w:rPr>
      </w:pPr>
      <w:r>
        <w:rPr>
          <w:rFonts w:hint="default" w:ascii="Times New Roman" w:hAnsi="Times New Roman" w:cs="Times New Roman"/>
        </w:rPr>
        <w:t>本实验室所投入的检测工具均采用220V交流电供电。</w:t>
      </w:r>
    </w:p>
    <w:p w14:paraId="23C616C8">
      <w:pPr>
        <w:ind w:firstLine="560" w:firstLineChars="200"/>
        <w:rPr>
          <w:rFonts w:hint="default" w:ascii="Times New Roman" w:hAnsi="Times New Roman" w:cs="Times New Roman"/>
        </w:rPr>
      </w:pPr>
      <w:r>
        <w:rPr>
          <w:rFonts w:hint="default" w:ascii="Times New Roman" w:hAnsi="Times New Roman" w:cs="Times New Roman"/>
        </w:rPr>
        <w:t>实验室检测一般功率：1000~3000W。</w:t>
      </w:r>
    </w:p>
    <w:p w14:paraId="14535B79">
      <w:pPr>
        <w:ind w:firstLine="560" w:firstLineChars="200"/>
        <w:rPr>
          <w:rFonts w:hint="default" w:ascii="Times New Roman" w:hAnsi="Times New Roman" w:cs="Times New Roman"/>
        </w:rPr>
      </w:pPr>
      <w:r>
        <w:rPr>
          <w:rFonts w:hint="default" w:ascii="Times New Roman" w:hAnsi="Times New Roman" w:cs="Times New Roman"/>
        </w:rPr>
        <w:t>最大并发峰值功率：7000W。</w:t>
      </w:r>
    </w:p>
    <w:p w14:paraId="28FA236F">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2</w:t>
      </w:r>
      <w:r>
        <w:rPr>
          <w:rFonts w:hint="default" w:ascii="Times New Roman" w:hAnsi="Times New Roman" w:cs="Times New Roman"/>
          <w:lang w:eastAsia="zh-CN"/>
        </w:rPr>
        <w:t>）</w:t>
      </w:r>
      <w:r>
        <w:rPr>
          <w:rFonts w:hint="default" w:ascii="Times New Roman" w:hAnsi="Times New Roman" w:cs="Times New Roman"/>
        </w:rPr>
        <w:t>通风与空调系统</w:t>
      </w:r>
    </w:p>
    <w:p w14:paraId="18DDE7D0">
      <w:pPr>
        <w:ind w:firstLine="560" w:firstLineChars="200"/>
        <w:rPr>
          <w:rFonts w:hint="default" w:ascii="Times New Roman" w:hAnsi="Times New Roman" w:cs="Times New Roman"/>
        </w:rPr>
      </w:pPr>
      <w:r>
        <w:rPr>
          <w:rFonts w:hint="default" w:ascii="Times New Roman" w:hAnsi="Times New Roman" w:cs="Times New Roman"/>
        </w:rPr>
        <w:t>考虑到部分检测设备运行时会产生热量以及实验室人员的工作舒适度，安装高效的通风设备，确保室内空气流通良好；并配备精密空调系统，对温度和湿度进行精准控制，满足不同检测设备对环境温湿度的要求，保证检测结果的准确性。</w:t>
      </w:r>
    </w:p>
    <w:p w14:paraId="57A70814">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3</w:t>
      </w:r>
      <w:r>
        <w:rPr>
          <w:rFonts w:hint="default" w:ascii="Times New Roman" w:hAnsi="Times New Roman" w:cs="Times New Roman"/>
          <w:lang w:eastAsia="zh-CN"/>
        </w:rPr>
        <w:t>）</w:t>
      </w:r>
      <w:r>
        <w:rPr>
          <w:rFonts w:hint="default" w:ascii="Times New Roman" w:hAnsi="Times New Roman" w:cs="Times New Roman"/>
        </w:rPr>
        <w:t>消防与安全设施</w:t>
      </w:r>
    </w:p>
    <w:p w14:paraId="7ABD2EF3">
      <w:pPr>
        <w:ind w:firstLine="560" w:firstLineChars="200"/>
        <w:rPr>
          <w:rFonts w:hint="default" w:ascii="Times New Roman" w:hAnsi="Times New Roman" w:cs="Times New Roman"/>
        </w:rPr>
      </w:pPr>
      <w:r>
        <w:rPr>
          <w:rFonts w:hint="default" w:ascii="Times New Roman" w:hAnsi="Times New Roman" w:cs="Times New Roman"/>
        </w:rPr>
        <w:t>按照消防规范要求，安装火灾自动报警系统、灭火设备（如灭火器、消火栓等），确保疏散通道畅通无阻；同时在各功能区设置监控摄像头、门禁系统等安全设施，严格限制无关人员进入实验室，保障实验室的人员与财产安全。</w:t>
      </w:r>
    </w:p>
    <w:p w14:paraId="0EE8F5A3">
      <w:pPr>
        <w:bidi w:val="0"/>
        <w:rPr>
          <w:rFonts w:hint="default" w:ascii="Times New Roman" w:hAnsi="Times New Roman" w:cs="Times New Roman"/>
        </w:rPr>
      </w:pPr>
      <w:r>
        <w:rPr>
          <w:rFonts w:hint="default" w:ascii="Times New Roman" w:hAnsi="Times New Roman" w:cs="Times New Roman"/>
          <w:lang w:eastAsia="zh-CN"/>
        </w:rPr>
        <w:t>（</w:t>
      </w:r>
      <w:r>
        <w:rPr>
          <w:rFonts w:hint="default" w:ascii="Times New Roman" w:hAnsi="Times New Roman" w:cs="Times New Roman"/>
          <w:lang w:val="en-US" w:eastAsia="zh-CN"/>
        </w:rPr>
        <w:t>4</w:t>
      </w:r>
      <w:r>
        <w:rPr>
          <w:rFonts w:hint="default" w:ascii="Times New Roman" w:hAnsi="Times New Roman" w:cs="Times New Roman"/>
          <w:lang w:eastAsia="zh-CN"/>
        </w:rPr>
        <w:t>）</w:t>
      </w:r>
      <w:r>
        <w:rPr>
          <w:rFonts w:hint="default" w:ascii="Times New Roman" w:hAnsi="Times New Roman" w:cs="Times New Roman"/>
        </w:rPr>
        <w:t>地面与墙面处理</w:t>
      </w:r>
    </w:p>
    <w:p w14:paraId="2F331392">
      <w:pPr>
        <w:ind w:firstLine="560" w:firstLineChars="200"/>
        <w:rPr>
          <w:rFonts w:hint="default" w:ascii="Times New Roman" w:hAnsi="Times New Roman" w:cs="Times New Roman"/>
        </w:rPr>
      </w:pPr>
      <w:r>
        <w:rPr>
          <w:rFonts w:hint="default" w:ascii="Times New Roman" w:hAnsi="Times New Roman" w:cs="Times New Roman"/>
        </w:rPr>
        <w:t>地面采用防静电、耐磨且易清洁的材料铺设，以满足电子设备的使用要求并便于日常的卫生维护；墙面进行防火、防潮处理，部分检测区可根据实际需要安装隔音材料，减少噪音干扰以及防止检测过程中的信号泄漏等问题。</w:t>
      </w:r>
    </w:p>
    <w:p w14:paraId="53DA427C">
      <w:pPr>
        <w:pStyle w:val="4"/>
        <w:bidi w:val="0"/>
        <w:rPr>
          <w:rFonts w:hint="default" w:ascii="Times New Roman" w:hAnsi="Times New Roman" w:cs="Times New Roman"/>
        </w:rPr>
      </w:pPr>
      <w:bookmarkStart w:id="21" w:name="_Toc13756"/>
      <w:r>
        <w:rPr>
          <w:rFonts w:hint="default" w:ascii="Times New Roman" w:hAnsi="Times New Roman" w:cs="Times New Roman"/>
        </w:rPr>
        <w:t>实验室建设仪器设备</w:t>
      </w:r>
      <w:bookmarkEnd w:id="21"/>
    </w:p>
    <w:p w14:paraId="6267346C">
      <w:pPr>
        <w:pStyle w:val="5"/>
        <w:bidi w:val="0"/>
        <w:rPr>
          <w:rFonts w:hint="default" w:ascii="Times New Roman" w:hAnsi="Times New Roman" w:cs="Times New Roman"/>
        </w:rPr>
      </w:pPr>
      <w:r>
        <w:rPr>
          <w:rFonts w:hint="default" w:ascii="Times New Roman" w:hAnsi="Times New Roman" w:cs="Times New Roman"/>
        </w:rPr>
        <w:t>设备清单</w:t>
      </w:r>
      <w:r>
        <w:rPr>
          <w:rFonts w:hint="eastAsia" w:cs="Times New Roman"/>
          <w:lang w:val="en-US" w:eastAsia="zh-CN"/>
        </w:rPr>
        <w:t xml:space="preserve">  </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1"/>
        <w:gridCol w:w="1911"/>
        <w:gridCol w:w="2819"/>
        <w:gridCol w:w="1020"/>
        <w:gridCol w:w="1250"/>
      </w:tblGrid>
      <w:tr w14:paraId="3327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Align w:val="center"/>
          </w:tcPr>
          <w:p w14:paraId="75B22DF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类别</w:t>
            </w:r>
          </w:p>
        </w:tc>
        <w:tc>
          <w:tcPr>
            <w:tcW w:w="1911" w:type="dxa"/>
            <w:vAlign w:val="center"/>
          </w:tcPr>
          <w:p w14:paraId="6A5C09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工具</w:t>
            </w:r>
          </w:p>
        </w:tc>
        <w:tc>
          <w:tcPr>
            <w:tcW w:w="2819" w:type="dxa"/>
            <w:vAlign w:val="center"/>
          </w:tcPr>
          <w:p w14:paraId="27E68F2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组成</w:t>
            </w:r>
          </w:p>
        </w:tc>
        <w:tc>
          <w:tcPr>
            <w:tcW w:w="1020" w:type="dxa"/>
            <w:vAlign w:val="center"/>
          </w:tcPr>
          <w:p w14:paraId="2AE812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数量</w:t>
            </w:r>
          </w:p>
        </w:tc>
        <w:tc>
          <w:tcPr>
            <w:tcW w:w="1250" w:type="dxa"/>
            <w:vAlign w:val="center"/>
          </w:tcPr>
          <w:p w14:paraId="23645C9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金额（万）</w:t>
            </w:r>
          </w:p>
        </w:tc>
      </w:tr>
      <w:tr w14:paraId="3D28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1" w:type="dxa"/>
            <w:vMerge w:val="restart"/>
            <w:vAlign w:val="center"/>
          </w:tcPr>
          <w:p w14:paraId="2E36512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检测配套器材</w:t>
            </w:r>
          </w:p>
        </w:tc>
        <w:tc>
          <w:tcPr>
            <w:tcW w:w="1911" w:type="dxa"/>
            <w:vAlign w:val="center"/>
          </w:tcPr>
          <w:p w14:paraId="0D6075B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笔记本</w:t>
            </w:r>
          </w:p>
        </w:tc>
        <w:tc>
          <w:tcPr>
            <w:tcW w:w="2819" w:type="dxa"/>
            <w:vAlign w:val="center"/>
          </w:tcPr>
          <w:p w14:paraId="1C7261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Windows笔记本电脑</w:t>
            </w:r>
          </w:p>
        </w:tc>
        <w:tc>
          <w:tcPr>
            <w:tcW w:w="1020" w:type="dxa"/>
            <w:vAlign w:val="center"/>
          </w:tcPr>
          <w:p w14:paraId="22474A4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10</w:t>
            </w:r>
          </w:p>
        </w:tc>
        <w:tc>
          <w:tcPr>
            <w:tcW w:w="1250" w:type="dxa"/>
            <w:vAlign w:val="center"/>
          </w:tcPr>
          <w:p w14:paraId="5413281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8</w:t>
            </w:r>
          </w:p>
        </w:tc>
      </w:tr>
      <w:tr w14:paraId="3D81D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7905022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Align w:val="center"/>
          </w:tcPr>
          <w:p w14:paraId="33E123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交换机</w:t>
            </w:r>
          </w:p>
        </w:tc>
        <w:tc>
          <w:tcPr>
            <w:tcW w:w="2819" w:type="dxa"/>
            <w:vAlign w:val="center"/>
          </w:tcPr>
          <w:p w14:paraId="7B9274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交换机</w:t>
            </w:r>
          </w:p>
        </w:tc>
        <w:tc>
          <w:tcPr>
            <w:tcW w:w="1020" w:type="dxa"/>
            <w:vAlign w:val="center"/>
          </w:tcPr>
          <w:p w14:paraId="0B89C53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4</w:t>
            </w:r>
          </w:p>
        </w:tc>
        <w:tc>
          <w:tcPr>
            <w:tcW w:w="1250" w:type="dxa"/>
            <w:vAlign w:val="center"/>
          </w:tcPr>
          <w:p w14:paraId="18D00F9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w:t>
            </w:r>
          </w:p>
        </w:tc>
      </w:tr>
      <w:tr w14:paraId="484D5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28695BE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restart"/>
            <w:vAlign w:val="center"/>
          </w:tcPr>
          <w:p w14:paraId="687209D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配套硬件器材</w:t>
            </w:r>
          </w:p>
        </w:tc>
        <w:tc>
          <w:tcPr>
            <w:tcW w:w="2819" w:type="dxa"/>
            <w:vAlign w:val="center"/>
          </w:tcPr>
          <w:p w14:paraId="54BDEF5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Android手机</w:t>
            </w:r>
          </w:p>
        </w:tc>
        <w:tc>
          <w:tcPr>
            <w:tcW w:w="1020" w:type="dxa"/>
            <w:vAlign w:val="center"/>
          </w:tcPr>
          <w:p w14:paraId="476C051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7</w:t>
            </w:r>
          </w:p>
        </w:tc>
        <w:tc>
          <w:tcPr>
            <w:tcW w:w="1250" w:type="dxa"/>
            <w:vAlign w:val="center"/>
          </w:tcPr>
          <w:p w14:paraId="10F97D4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1.5</w:t>
            </w:r>
          </w:p>
        </w:tc>
      </w:tr>
      <w:tr w14:paraId="7BB79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12422C8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110DDB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1BCD0E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IOS手机</w:t>
            </w:r>
          </w:p>
        </w:tc>
        <w:tc>
          <w:tcPr>
            <w:tcW w:w="1020" w:type="dxa"/>
            <w:shd w:val="clear" w:color="auto" w:fill="auto"/>
            <w:vAlign w:val="center"/>
          </w:tcPr>
          <w:p w14:paraId="3AC1757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21"/>
                <w:vertAlign w:val="baseline"/>
                <w:lang w:val="en-US" w:eastAsia="zh-CN" w:bidi="ar-SA"/>
              </w:rPr>
            </w:pPr>
            <w:r>
              <w:rPr>
                <w:rFonts w:hint="eastAsia" w:cs="Times New Roman"/>
                <w:sz w:val="21"/>
                <w:szCs w:val="21"/>
                <w:vertAlign w:val="baseline"/>
                <w:lang w:val="en-US" w:eastAsia="zh-CN"/>
              </w:rPr>
              <w:t>2</w:t>
            </w:r>
          </w:p>
        </w:tc>
        <w:tc>
          <w:tcPr>
            <w:tcW w:w="1250" w:type="dxa"/>
            <w:shd w:val="clear" w:color="auto" w:fill="auto"/>
            <w:vAlign w:val="center"/>
          </w:tcPr>
          <w:p w14:paraId="72F9190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vertAlign w:val="baseline"/>
                <w:lang w:val="en-US" w:eastAsia="zh-CN" w:bidi="ar-SA"/>
              </w:rPr>
            </w:pPr>
            <w:r>
              <w:rPr>
                <w:rFonts w:hint="eastAsia" w:cs="Times New Roman"/>
                <w:sz w:val="21"/>
                <w:szCs w:val="21"/>
                <w:vertAlign w:val="baseline"/>
                <w:lang w:val="en-US" w:eastAsia="zh-CN"/>
              </w:rPr>
              <w:t>2</w:t>
            </w:r>
          </w:p>
        </w:tc>
      </w:tr>
      <w:tr w14:paraId="4036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209264E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79EB648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6D8EDCD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鸿蒙手机</w:t>
            </w:r>
          </w:p>
        </w:tc>
        <w:tc>
          <w:tcPr>
            <w:tcW w:w="1020" w:type="dxa"/>
            <w:shd w:val="clear" w:color="auto" w:fill="auto"/>
            <w:vAlign w:val="center"/>
          </w:tcPr>
          <w:p w14:paraId="1BAEE78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21"/>
                <w:vertAlign w:val="baseline"/>
                <w:lang w:val="en-US" w:eastAsia="zh-CN" w:bidi="ar-SA"/>
              </w:rPr>
            </w:pPr>
            <w:r>
              <w:rPr>
                <w:rFonts w:hint="eastAsia" w:cs="Times New Roman"/>
                <w:sz w:val="21"/>
                <w:szCs w:val="21"/>
                <w:vertAlign w:val="baseline"/>
                <w:lang w:val="en-US" w:eastAsia="zh-CN"/>
              </w:rPr>
              <w:t>2</w:t>
            </w:r>
          </w:p>
        </w:tc>
        <w:tc>
          <w:tcPr>
            <w:tcW w:w="1250" w:type="dxa"/>
            <w:shd w:val="clear" w:color="auto" w:fill="auto"/>
            <w:vAlign w:val="center"/>
          </w:tcPr>
          <w:p w14:paraId="6C24C77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vertAlign w:val="baseline"/>
                <w:lang w:val="en-US" w:eastAsia="zh-CN" w:bidi="ar-SA"/>
              </w:rPr>
            </w:pPr>
            <w:r>
              <w:rPr>
                <w:rFonts w:hint="eastAsia" w:cs="Times New Roman"/>
                <w:sz w:val="21"/>
                <w:szCs w:val="21"/>
                <w:vertAlign w:val="baseline"/>
                <w:lang w:val="en-US" w:eastAsia="zh-CN"/>
              </w:rPr>
              <w:t>1.2</w:t>
            </w:r>
          </w:p>
        </w:tc>
      </w:tr>
      <w:tr w14:paraId="2C39C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57D3410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30A668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34F567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内存卡</w:t>
            </w:r>
            <w:r>
              <w:rPr>
                <w:rFonts w:hint="eastAsia" w:cs="Times New Roman"/>
                <w:sz w:val="21"/>
                <w:szCs w:val="21"/>
                <w:vertAlign w:val="baseline"/>
                <w:lang w:val="en-US" w:eastAsia="zh-CN"/>
              </w:rPr>
              <w:t>128</w:t>
            </w:r>
            <w:r>
              <w:rPr>
                <w:rFonts w:hint="default" w:ascii="Times New Roman" w:hAnsi="Times New Roman" w:cs="Times New Roman"/>
                <w:sz w:val="21"/>
                <w:szCs w:val="21"/>
                <w:vertAlign w:val="baseline"/>
                <w:lang w:val="en-US" w:eastAsia="zh-CN"/>
              </w:rPr>
              <w:t>G</w:t>
            </w:r>
          </w:p>
        </w:tc>
        <w:tc>
          <w:tcPr>
            <w:tcW w:w="1020" w:type="dxa"/>
            <w:vAlign w:val="center"/>
          </w:tcPr>
          <w:p w14:paraId="6666217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30</w:t>
            </w:r>
          </w:p>
        </w:tc>
        <w:tc>
          <w:tcPr>
            <w:tcW w:w="1250" w:type="dxa"/>
            <w:vAlign w:val="center"/>
          </w:tcPr>
          <w:p w14:paraId="45C2F7D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0.17</w:t>
            </w:r>
          </w:p>
        </w:tc>
      </w:tr>
      <w:tr w14:paraId="5DAF1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16E8C7A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A1854F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2C137DA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路由器</w:t>
            </w:r>
          </w:p>
        </w:tc>
        <w:tc>
          <w:tcPr>
            <w:tcW w:w="1020" w:type="dxa"/>
            <w:vAlign w:val="center"/>
          </w:tcPr>
          <w:p w14:paraId="5DB7E15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6</w:t>
            </w:r>
          </w:p>
        </w:tc>
        <w:tc>
          <w:tcPr>
            <w:tcW w:w="1250" w:type="dxa"/>
            <w:vAlign w:val="center"/>
          </w:tcPr>
          <w:p w14:paraId="1CE5EDB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0.4</w:t>
            </w:r>
          </w:p>
        </w:tc>
      </w:tr>
      <w:tr w14:paraId="4C66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6C4C566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8C18D3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52E58A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树莓派</w:t>
            </w:r>
            <w:r>
              <w:rPr>
                <w:rFonts w:hint="eastAsia" w:cs="Times New Roman"/>
                <w:sz w:val="21"/>
                <w:szCs w:val="21"/>
                <w:highlight w:val="none"/>
                <w:vertAlign w:val="baseline"/>
                <w:lang w:val="en-US" w:eastAsia="zh-CN"/>
              </w:rPr>
              <w:t xml:space="preserve"> </w:t>
            </w:r>
          </w:p>
        </w:tc>
        <w:tc>
          <w:tcPr>
            <w:tcW w:w="1020" w:type="dxa"/>
            <w:vAlign w:val="center"/>
          </w:tcPr>
          <w:p w14:paraId="38605BF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10</w:t>
            </w:r>
          </w:p>
        </w:tc>
        <w:tc>
          <w:tcPr>
            <w:tcW w:w="1250" w:type="dxa"/>
            <w:vAlign w:val="center"/>
          </w:tcPr>
          <w:p w14:paraId="67DDE4B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0.6</w:t>
            </w:r>
          </w:p>
        </w:tc>
      </w:tr>
      <w:tr w14:paraId="0A0FB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42DF780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5FF7B0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031D87C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移动硬盘</w:t>
            </w:r>
          </w:p>
        </w:tc>
        <w:tc>
          <w:tcPr>
            <w:tcW w:w="1020" w:type="dxa"/>
            <w:vAlign w:val="center"/>
          </w:tcPr>
          <w:p w14:paraId="5FCFA63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1</w:t>
            </w:r>
            <w:r>
              <w:rPr>
                <w:rFonts w:hint="eastAsia" w:cs="Times New Roman"/>
                <w:sz w:val="21"/>
                <w:szCs w:val="21"/>
                <w:highlight w:val="none"/>
                <w:vertAlign w:val="baseline"/>
                <w:lang w:val="en-US" w:eastAsia="zh-CN"/>
              </w:rPr>
              <w:t>0</w:t>
            </w:r>
          </w:p>
        </w:tc>
        <w:tc>
          <w:tcPr>
            <w:tcW w:w="1250" w:type="dxa"/>
            <w:vAlign w:val="center"/>
          </w:tcPr>
          <w:p w14:paraId="79476B7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1</w:t>
            </w:r>
          </w:p>
        </w:tc>
      </w:tr>
      <w:tr w14:paraId="65EC3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1" w:type="dxa"/>
            <w:vMerge w:val="continue"/>
            <w:vAlign w:val="center"/>
          </w:tcPr>
          <w:p w14:paraId="223BA7C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252332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5A9FC39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NAS</w:t>
            </w:r>
          </w:p>
        </w:tc>
        <w:tc>
          <w:tcPr>
            <w:tcW w:w="1020" w:type="dxa"/>
            <w:vAlign w:val="center"/>
          </w:tcPr>
          <w:p w14:paraId="69329BF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5F5F26C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1.5</w:t>
            </w:r>
          </w:p>
        </w:tc>
      </w:tr>
      <w:tr w14:paraId="6ACF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2A4FE1D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9242EF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p>
        </w:tc>
        <w:tc>
          <w:tcPr>
            <w:tcW w:w="2819" w:type="dxa"/>
            <w:vAlign w:val="center"/>
          </w:tcPr>
          <w:p w14:paraId="00FD5D8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开发板</w:t>
            </w:r>
          </w:p>
        </w:tc>
        <w:tc>
          <w:tcPr>
            <w:tcW w:w="1020" w:type="dxa"/>
            <w:vAlign w:val="center"/>
          </w:tcPr>
          <w:p w14:paraId="35D26CC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10</w:t>
            </w:r>
          </w:p>
        </w:tc>
        <w:tc>
          <w:tcPr>
            <w:tcW w:w="1250" w:type="dxa"/>
            <w:vAlign w:val="center"/>
          </w:tcPr>
          <w:p w14:paraId="2C8B7E2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1.8</w:t>
            </w:r>
          </w:p>
        </w:tc>
      </w:tr>
      <w:tr w14:paraId="288F9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521" w:type="dxa"/>
            <w:vAlign w:val="center"/>
          </w:tcPr>
          <w:p w14:paraId="1BC9CFC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highlight w:val="none"/>
                <w:vertAlign w:val="baseline"/>
                <w:lang w:val="en-US" w:eastAsia="zh-CN"/>
              </w:rPr>
              <w:t>汽车数据安全检测工具</w:t>
            </w:r>
          </w:p>
        </w:tc>
        <w:tc>
          <w:tcPr>
            <w:tcW w:w="1911" w:type="dxa"/>
            <w:vAlign w:val="center"/>
          </w:tcPr>
          <w:p w14:paraId="414D0AC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lang w:val="en-US" w:eastAsia="zh-CN"/>
              </w:rPr>
            </w:pPr>
            <w:r>
              <w:rPr>
                <w:rFonts w:hint="default" w:ascii="Times New Roman" w:hAnsi="Times New Roman" w:cs="Times New Roman"/>
                <w:sz w:val="21"/>
                <w:szCs w:val="21"/>
                <w:vertAlign w:val="baseline"/>
                <w:lang w:val="en-US" w:eastAsia="zh-CN"/>
              </w:rPr>
              <w:t>汽车数据安全检测平台</w:t>
            </w:r>
          </w:p>
        </w:tc>
        <w:tc>
          <w:tcPr>
            <w:tcW w:w="2819" w:type="dxa"/>
            <w:vAlign w:val="center"/>
          </w:tcPr>
          <w:p w14:paraId="4E9CCB8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red"/>
                <w:vertAlign w:val="baseline"/>
                <w:lang w:val="en-US" w:eastAsia="zh-CN"/>
              </w:rPr>
            </w:pPr>
            <w:r>
              <w:rPr>
                <w:rFonts w:hint="eastAsia" w:cs="Times New Roman"/>
                <w:sz w:val="21"/>
                <w:szCs w:val="21"/>
                <w:highlight w:val="none"/>
                <w:vertAlign w:val="baseline"/>
                <w:lang w:val="en-US" w:eastAsia="zh-CN"/>
              </w:rPr>
              <w:t>——</w:t>
            </w:r>
          </w:p>
        </w:tc>
        <w:tc>
          <w:tcPr>
            <w:tcW w:w="1020" w:type="dxa"/>
            <w:vAlign w:val="center"/>
          </w:tcPr>
          <w:p w14:paraId="6424D97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w:t>
            </w:r>
          </w:p>
        </w:tc>
        <w:tc>
          <w:tcPr>
            <w:tcW w:w="1250" w:type="dxa"/>
            <w:vAlign w:val="center"/>
          </w:tcPr>
          <w:p w14:paraId="0CCCDE7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highlight w:val="none"/>
                <w:vertAlign w:val="baseline"/>
                <w:lang w:val="en-US" w:eastAsia="zh-CN"/>
              </w:rPr>
              <w:t>180</w:t>
            </w:r>
          </w:p>
        </w:tc>
      </w:tr>
      <w:tr w14:paraId="3FBDA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Align w:val="center"/>
          </w:tcPr>
          <w:p w14:paraId="2DF7ADA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导航通信安全检测工具</w:t>
            </w:r>
          </w:p>
        </w:tc>
        <w:tc>
          <w:tcPr>
            <w:tcW w:w="1911" w:type="dxa"/>
            <w:vAlign w:val="center"/>
          </w:tcPr>
          <w:p w14:paraId="7D7F3F7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GNSS欺诈信号源</w:t>
            </w:r>
          </w:p>
        </w:tc>
        <w:tc>
          <w:tcPr>
            <w:tcW w:w="2819" w:type="dxa"/>
            <w:vAlign w:val="center"/>
          </w:tcPr>
          <w:p w14:paraId="1149798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干扰、压制、欺骗</w:t>
            </w:r>
          </w:p>
        </w:tc>
        <w:tc>
          <w:tcPr>
            <w:tcW w:w="1020" w:type="dxa"/>
            <w:vAlign w:val="center"/>
          </w:tcPr>
          <w:p w14:paraId="7783BB6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w:t>
            </w:r>
          </w:p>
        </w:tc>
        <w:tc>
          <w:tcPr>
            <w:tcW w:w="1250" w:type="dxa"/>
            <w:vAlign w:val="center"/>
          </w:tcPr>
          <w:p w14:paraId="027B648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highlight w:val="none"/>
                <w:vertAlign w:val="baseline"/>
                <w:lang w:val="en-US" w:eastAsia="zh-CN"/>
              </w:rPr>
              <w:t>25</w:t>
            </w:r>
          </w:p>
        </w:tc>
      </w:tr>
      <w:tr w14:paraId="04C55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Align w:val="center"/>
          </w:tcPr>
          <w:p w14:paraId="3F5A213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应用隐私合规检测工具</w:t>
            </w:r>
          </w:p>
        </w:tc>
        <w:tc>
          <w:tcPr>
            <w:tcW w:w="1911" w:type="dxa"/>
            <w:vAlign w:val="center"/>
          </w:tcPr>
          <w:p w14:paraId="3906928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APP隐私合规检测工具</w:t>
            </w:r>
          </w:p>
        </w:tc>
        <w:tc>
          <w:tcPr>
            <w:tcW w:w="2819" w:type="dxa"/>
            <w:vAlign w:val="center"/>
          </w:tcPr>
          <w:p w14:paraId="2E389D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w:t>
            </w:r>
          </w:p>
        </w:tc>
        <w:tc>
          <w:tcPr>
            <w:tcW w:w="1020" w:type="dxa"/>
            <w:vAlign w:val="center"/>
          </w:tcPr>
          <w:p w14:paraId="0C2B149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26066B7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color w:val="auto"/>
                <w:sz w:val="21"/>
                <w:szCs w:val="21"/>
                <w:highlight w:val="none"/>
                <w:vertAlign w:val="baseline"/>
                <w:lang w:val="en-US" w:eastAsia="zh-CN"/>
              </w:rPr>
              <w:t>2</w:t>
            </w:r>
            <w:r>
              <w:rPr>
                <w:rFonts w:hint="eastAsia" w:cs="Times New Roman"/>
                <w:color w:val="auto"/>
                <w:sz w:val="21"/>
                <w:szCs w:val="21"/>
                <w:highlight w:val="none"/>
                <w:vertAlign w:val="baseline"/>
                <w:lang w:val="en-US" w:eastAsia="zh-CN"/>
              </w:rPr>
              <w:t>5</w:t>
            </w:r>
            <w:r>
              <w:rPr>
                <w:rFonts w:hint="default" w:ascii="Times New Roman" w:hAnsi="Times New Roman" w:cs="Times New Roman"/>
                <w:color w:val="auto"/>
                <w:sz w:val="21"/>
                <w:szCs w:val="21"/>
                <w:highlight w:val="none"/>
                <w:vertAlign w:val="baseline"/>
                <w:lang w:val="en-US" w:eastAsia="zh-CN"/>
              </w:rPr>
              <w:t>/年</w:t>
            </w:r>
          </w:p>
        </w:tc>
      </w:tr>
      <w:tr w14:paraId="1AF9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1521" w:type="dxa"/>
            <w:vMerge w:val="restart"/>
            <w:vAlign w:val="center"/>
          </w:tcPr>
          <w:p w14:paraId="4575B65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总线通信检测工具</w:t>
            </w:r>
          </w:p>
        </w:tc>
        <w:tc>
          <w:tcPr>
            <w:tcW w:w="1911" w:type="dxa"/>
            <w:vMerge w:val="restart"/>
            <w:vAlign w:val="center"/>
          </w:tcPr>
          <w:p w14:paraId="3C6AC71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汽车外部接口安全检测工具</w:t>
            </w:r>
          </w:p>
        </w:tc>
        <w:tc>
          <w:tcPr>
            <w:tcW w:w="2819" w:type="dxa"/>
            <w:shd w:val="clear" w:color="auto" w:fill="auto"/>
            <w:vAlign w:val="center"/>
          </w:tcPr>
          <w:p w14:paraId="7D67FE7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车载以太网分析仪</w:t>
            </w:r>
          </w:p>
        </w:tc>
        <w:tc>
          <w:tcPr>
            <w:tcW w:w="1020" w:type="dxa"/>
            <w:vAlign w:val="center"/>
          </w:tcPr>
          <w:p w14:paraId="00699C6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restart"/>
            <w:vAlign w:val="center"/>
          </w:tcPr>
          <w:p w14:paraId="3B4CE8F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16</w:t>
            </w:r>
          </w:p>
        </w:tc>
      </w:tr>
      <w:tr w14:paraId="1F12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5AC378C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4DF4CA3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63B35C8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CAN总线检测仪</w:t>
            </w:r>
          </w:p>
        </w:tc>
        <w:tc>
          <w:tcPr>
            <w:tcW w:w="1020" w:type="dxa"/>
            <w:vAlign w:val="center"/>
          </w:tcPr>
          <w:p w14:paraId="40AF41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6D33E7F9">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78DF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67D6C67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2E1B76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42E8D49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cs="Times New Roman"/>
                <w:sz w:val="21"/>
                <w:szCs w:val="21"/>
                <w:vertAlign w:val="baseline"/>
                <w:lang w:val="en-US" w:eastAsia="zh-CN"/>
              </w:rPr>
              <w:t>汽车诊断接口测试工具</w:t>
            </w:r>
          </w:p>
        </w:tc>
        <w:tc>
          <w:tcPr>
            <w:tcW w:w="1020" w:type="dxa"/>
            <w:vAlign w:val="center"/>
          </w:tcPr>
          <w:p w14:paraId="4B109F3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6B2EB82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75B0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52C03DD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08797A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0BBD5EF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车载以太网分析仪</w:t>
            </w:r>
            <w:r>
              <w:rPr>
                <w:rFonts w:hint="eastAsia" w:cs="Times New Roman"/>
                <w:sz w:val="21"/>
                <w:szCs w:val="21"/>
                <w:vertAlign w:val="baseline"/>
                <w:lang w:val="en-US" w:eastAsia="zh-CN"/>
              </w:rPr>
              <w:t xml:space="preserve">+上位机软件 </w:t>
            </w:r>
          </w:p>
        </w:tc>
        <w:tc>
          <w:tcPr>
            <w:tcW w:w="1020" w:type="dxa"/>
            <w:vAlign w:val="center"/>
          </w:tcPr>
          <w:p w14:paraId="74C9CD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0EEDF13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28.9</w:t>
            </w:r>
          </w:p>
        </w:tc>
      </w:tr>
      <w:tr w14:paraId="61B44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0F16F10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Align w:val="center"/>
          </w:tcPr>
          <w:p w14:paraId="6DF9A62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汽车内部总线安全检测工具</w:t>
            </w:r>
          </w:p>
        </w:tc>
        <w:tc>
          <w:tcPr>
            <w:tcW w:w="2819" w:type="dxa"/>
            <w:shd w:val="clear" w:color="auto" w:fill="auto"/>
            <w:vAlign w:val="center"/>
          </w:tcPr>
          <w:p w14:paraId="77ACC79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汽车总线安全检测软件（平台、用例）</w:t>
            </w:r>
          </w:p>
        </w:tc>
        <w:tc>
          <w:tcPr>
            <w:tcW w:w="1020" w:type="dxa"/>
            <w:vAlign w:val="center"/>
          </w:tcPr>
          <w:p w14:paraId="54BD13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yellow"/>
                <w:vertAlign w:val="baseline"/>
                <w:lang w:val="en-US" w:eastAsia="zh-CN"/>
              </w:rPr>
            </w:pPr>
            <w:r>
              <w:rPr>
                <w:rFonts w:hint="default" w:ascii="Times New Roman" w:hAnsi="Times New Roman" w:cs="Times New Roman"/>
                <w:sz w:val="21"/>
                <w:szCs w:val="21"/>
                <w:highlight w:val="none"/>
                <w:vertAlign w:val="baseline"/>
                <w:lang w:val="en-US" w:eastAsia="zh-CN"/>
              </w:rPr>
              <w:t>1</w:t>
            </w:r>
          </w:p>
        </w:tc>
        <w:tc>
          <w:tcPr>
            <w:tcW w:w="1250" w:type="dxa"/>
            <w:vAlign w:val="center"/>
          </w:tcPr>
          <w:p w14:paraId="479ED54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30</w:t>
            </w:r>
          </w:p>
        </w:tc>
      </w:tr>
      <w:tr w14:paraId="723F4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restart"/>
            <w:vAlign w:val="center"/>
          </w:tcPr>
          <w:p w14:paraId="518A5FA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highlight w:val="none"/>
                <w:vertAlign w:val="baseline"/>
                <w:lang w:val="en-US" w:eastAsia="zh-CN"/>
              </w:rPr>
              <w:t>汽车网络检测工具</w:t>
            </w:r>
          </w:p>
        </w:tc>
        <w:tc>
          <w:tcPr>
            <w:tcW w:w="1911" w:type="dxa"/>
            <w:vAlign w:val="center"/>
          </w:tcPr>
          <w:p w14:paraId="0B01813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highlight w:val="none"/>
                <w:vertAlign w:val="baseline"/>
                <w:lang w:val="en-US" w:eastAsia="zh-CN"/>
              </w:rPr>
              <w:t>V2X、蜂窝场景安全测试工具</w:t>
            </w:r>
          </w:p>
        </w:tc>
        <w:tc>
          <w:tcPr>
            <w:tcW w:w="2819" w:type="dxa"/>
            <w:shd w:val="clear" w:color="auto" w:fill="auto"/>
            <w:vAlign w:val="center"/>
          </w:tcPr>
          <w:p w14:paraId="3DBE9138">
            <w:pPr>
              <w:pStyle w:val="11"/>
              <w:ind w:left="0" w:leftChars="0" w:firstLine="0" w:firstLineChars="0"/>
              <w:rPr>
                <w:rFonts w:hint="default" w:cs="Times New Roman"/>
                <w:sz w:val="21"/>
                <w:szCs w:val="21"/>
                <w:highlight w:val="yellow"/>
                <w:vertAlign w:val="baseline"/>
                <w:lang w:val="en-US" w:eastAsia="zh-CN"/>
              </w:rPr>
            </w:pPr>
            <w:r>
              <w:rPr>
                <w:rFonts w:hint="eastAsia" w:ascii="Times New Roman" w:hAnsi="Times New Roman" w:eastAsia="宋体" w:cs="Times New Roman"/>
                <w:kern w:val="2"/>
                <w:sz w:val="21"/>
                <w:szCs w:val="21"/>
                <w:highlight w:val="none"/>
                <w:vertAlign w:val="baseline"/>
                <w:lang w:val="en-US" w:eastAsia="zh-CN" w:bidi="ar-SA"/>
              </w:rPr>
              <w:t>大唐联议</w:t>
            </w:r>
            <w:r>
              <w:rPr>
                <w:rFonts w:hint="eastAsia" w:eastAsia="宋体" w:cs="Times New Roman"/>
                <w:kern w:val="2"/>
                <w:sz w:val="21"/>
                <w:szCs w:val="21"/>
                <w:highlight w:val="none"/>
                <w:vertAlign w:val="baseline"/>
                <w:lang w:val="en-US" w:eastAsia="zh-CN" w:bidi="ar-SA"/>
              </w:rPr>
              <w:t>（2G通信实验室购买的罗德施瓦茨）</w:t>
            </w:r>
          </w:p>
        </w:tc>
        <w:tc>
          <w:tcPr>
            <w:tcW w:w="1020" w:type="dxa"/>
            <w:vAlign w:val="center"/>
          </w:tcPr>
          <w:p w14:paraId="1D1EB89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restart"/>
            <w:vAlign w:val="center"/>
          </w:tcPr>
          <w:p w14:paraId="6382C2B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eastAsia" w:cs="Times New Roman"/>
                <w:sz w:val="21"/>
                <w:szCs w:val="21"/>
                <w:highlight w:val="none"/>
                <w:vertAlign w:val="baseline"/>
                <w:lang w:val="en-US" w:eastAsia="zh-CN"/>
              </w:rPr>
              <w:t>160</w:t>
            </w:r>
          </w:p>
        </w:tc>
      </w:tr>
      <w:tr w14:paraId="3AD66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5440437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Align w:val="center"/>
          </w:tcPr>
          <w:p w14:paraId="20FA5D7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汽车蜂窝通信安全测试工具</w:t>
            </w:r>
          </w:p>
        </w:tc>
        <w:tc>
          <w:tcPr>
            <w:tcW w:w="2819" w:type="dxa"/>
            <w:shd w:val="clear" w:color="auto" w:fill="auto"/>
            <w:vAlign w:val="center"/>
          </w:tcPr>
          <w:p w14:paraId="79C079F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highlight w:val="none"/>
                <w:vertAlign w:val="baseline"/>
                <w:lang w:val="en-US" w:eastAsia="zh-CN"/>
              </w:rPr>
              <w:t>——</w:t>
            </w:r>
          </w:p>
        </w:tc>
        <w:tc>
          <w:tcPr>
            <w:tcW w:w="1020" w:type="dxa"/>
            <w:vAlign w:val="center"/>
          </w:tcPr>
          <w:p w14:paraId="51B7168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0452D1D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7F79C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restart"/>
            <w:vAlign w:val="center"/>
          </w:tcPr>
          <w:p w14:paraId="0048987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无线接口安全检测工具</w:t>
            </w:r>
          </w:p>
        </w:tc>
        <w:tc>
          <w:tcPr>
            <w:tcW w:w="1911" w:type="dxa"/>
            <w:vMerge w:val="restart"/>
            <w:vAlign w:val="center"/>
          </w:tcPr>
          <w:p w14:paraId="4D7284C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Wi-Fi安全检测工具</w:t>
            </w:r>
          </w:p>
        </w:tc>
        <w:tc>
          <w:tcPr>
            <w:tcW w:w="2819" w:type="dxa"/>
            <w:shd w:val="clear" w:color="auto" w:fill="auto"/>
            <w:vAlign w:val="center"/>
          </w:tcPr>
          <w:p w14:paraId="3C8D1891">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 xml:space="preserve">Wi-Fi干扰测试主机 </w:t>
            </w:r>
          </w:p>
        </w:tc>
        <w:tc>
          <w:tcPr>
            <w:tcW w:w="1020" w:type="dxa"/>
            <w:vAlign w:val="center"/>
          </w:tcPr>
          <w:p w14:paraId="4B534DF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1</w:t>
            </w:r>
          </w:p>
        </w:tc>
        <w:tc>
          <w:tcPr>
            <w:tcW w:w="1250" w:type="dxa"/>
            <w:vMerge w:val="restart"/>
            <w:vAlign w:val="center"/>
          </w:tcPr>
          <w:p w14:paraId="2D51B01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lang w:val="en-US" w:eastAsia="zh-CN"/>
              </w:rPr>
            </w:pPr>
            <w:r>
              <w:rPr>
                <w:rFonts w:hint="default" w:ascii="Times New Roman" w:hAnsi="Times New Roman" w:cs="Times New Roman"/>
                <w:sz w:val="21"/>
                <w:szCs w:val="21"/>
                <w:highlight w:val="none"/>
                <w:vertAlign w:val="baseline"/>
                <w:lang w:val="en-US" w:eastAsia="zh-CN"/>
              </w:rPr>
              <w:t>30</w:t>
            </w:r>
          </w:p>
        </w:tc>
      </w:tr>
      <w:tr w14:paraId="71CDC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429E8B1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5E698D1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p>
        </w:tc>
        <w:tc>
          <w:tcPr>
            <w:tcW w:w="2819" w:type="dxa"/>
            <w:shd w:val="clear" w:color="auto" w:fill="auto"/>
            <w:vAlign w:val="center"/>
          </w:tcPr>
          <w:p w14:paraId="39BC8C6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Wi-Fi安全性测试仪</w:t>
            </w:r>
          </w:p>
        </w:tc>
        <w:tc>
          <w:tcPr>
            <w:tcW w:w="1020" w:type="dxa"/>
            <w:vAlign w:val="center"/>
          </w:tcPr>
          <w:p w14:paraId="278C56C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2</w:t>
            </w:r>
          </w:p>
        </w:tc>
        <w:tc>
          <w:tcPr>
            <w:tcW w:w="1250" w:type="dxa"/>
            <w:vMerge w:val="continue"/>
            <w:vAlign w:val="center"/>
          </w:tcPr>
          <w:p w14:paraId="314D78BF">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6B8EE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1" w:type="dxa"/>
            <w:vMerge w:val="continue"/>
            <w:vAlign w:val="center"/>
          </w:tcPr>
          <w:p w14:paraId="53F2AB1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730CC35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p>
        </w:tc>
        <w:tc>
          <w:tcPr>
            <w:tcW w:w="2819" w:type="dxa"/>
            <w:shd w:val="clear" w:color="auto" w:fill="auto"/>
            <w:vAlign w:val="center"/>
          </w:tcPr>
          <w:p w14:paraId="5D2C273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Wi-Fi安全测试软件</w:t>
            </w:r>
          </w:p>
        </w:tc>
        <w:tc>
          <w:tcPr>
            <w:tcW w:w="1020" w:type="dxa"/>
            <w:vAlign w:val="center"/>
          </w:tcPr>
          <w:p w14:paraId="4A8EA50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auto"/>
                <w:sz w:val="21"/>
                <w:szCs w:val="21"/>
                <w:highlight w:val="none"/>
                <w:vertAlign w:val="baseline"/>
                <w:lang w:val="en-US" w:eastAsia="zh-CN"/>
              </w:rPr>
            </w:pPr>
            <w:r>
              <w:rPr>
                <w:rFonts w:hint="default" w:ascii="Times New Roman" w:hAnsi="Times New Roman" w:cs="Times New Roman"/>
                <w:color w:val="auto"/>
                <w:sz w:val="21"/>
                <w:szCs w:val="21"/>
                <w:highlight w:val="none"/>
                <w:vertAlign w:val="baseline"/>
                <w:lang w:val="en-US" w:eastAsia="zh-CN"/>
              </w:rPr>
              <w:t>1</w:t>
            </w:r>
          </w:p>
        </w:tc>
        <w:tc>
          <w:tcPr>
            <w:tcW w:w="1250" w:type="dxa"/>
            <w:vMerge w:val="continue"/>
            <w:vAlign w:val="center"/>
          </w:tcPr>
          <w:p w14:paraId="0BEF4E2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1904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0F78998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restart"/>
            <w:vAlign w:val="center"/>
          </w:tcPr>
          <w:p w14:paraId="0D7A2D7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蓝牙安全检测工具</w:t>
            </w:r>
          </w:p>
        </w:tc>
        <w:tc>
          <w:tcPr>
            <w:tcW w:w="2819" w:type="dxa"/>
            <w:shd w:val="clear" w:color="auto" w:fill="auto"/>
            <w:vAlign w:val="center"/>
          </w:tcPr>
          <w:p w14:paraId="1FC46A0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蓝牙漏洞测试工具</w:t>
            </w:r>
          </w:p>
        </w:tc>
        <w:tc>
          <w:tcPr>
            <w:tcW w:w="1020" w:type="dxa"/>
            <w:vAlign w:val="center"/>
          </w:tcPr>
          <w:p w14:paraId="122350D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restart"/>
            <w:vAlign w:val="center"/>
          </w:tcPr>
          <w:p w14:paraId="48C03EB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highlight w:val="none"/>
                <w:vertAlign w:val="baseline"/>
                <w:lang w:val="en-US" w:eastAsia="zh-CN"/>
              </w:rPr>
              <w:t>50</w:t>
            </w:r>
          </w:p>
        </w:tc>
      </w:tr>
      <w:tr w14:paraId="2FD67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C81922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313198E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50A71D1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蓝牙空口安全测试主机 </w:t>
            </w:r>
          </w:p>
        </w:tc>
        <w:tc>
          <w:tcPr>
            <w:tcW w:w="1020" w:type="dxa"/>
            <w:vAlign w:val="center"/>
          </w:tcPr>
          <w:p w14:paraId="4050FC6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w:t>
            </w:r>
          </w:p>
        </w:tc>
        <w:tc>
          <w:tcPr>
            <w:tcW w:w="1250" w:type="dxa"/>
            <w:vMerge w:val="continue"/>
            <w:vAlign w:val="center"/>
          </w:tcPr>
          <w:p w14:paraId="7C8F70F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26557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0CF6360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339ED4D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2728BE2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 xml:space="preserve">蓝牙干扰测试主机 </w:t>
            </w:r>
          </w:p>
        </w:tc>
        <w:tc>
          <w:tcPr>
            <w:tcW w:w="1020" w:type="dxa"/>
            <w:vAlign w:val="center"/>
          </w:tcPr>
          <w:p w14:paraId="0389017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7901FB0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0FE9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19F1087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AB0A30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5F415A8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蓝牙安全测试软件</w:t>
            </w:r>
          </w:p>
        </w:tc>
        <w:tc>
          <w:tcPr>
            <w:tcW w:w="1020" w:type="dxa"/>
            <w:vAlign w:val="center"/>
          </w:tcPr>
          <w:p w14:paraId="736AAD8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045C4AA6">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463D5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59C33C5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restart"/>
            <w:vAlign w:val="center"/>
          </w:tcPr>
          <w:p w14:paraId="1C06940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射频安全检测工具</w:t>
            </w:r>
          </w:p>
        </w:tc>
        <w:tc>
          <w:tcPr>
            <w:tcW w:w="2819" w:type="dxa"/>
            <w:shd w:val="clear" w:color="auto" w:fill="auto"/>
            <w:vAlign w:val="center"/>
          </w:tcPr>
          <w:p w14:paraId="7CEA323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射频信号发生器</w:t>
            </w:r>
          </w:p>
        </w:tc>
        <w:tc>
          <w:tcPr>
            <w:tcW w:w="1020" w:type="dxa"/>
            <w:vAlign w:val="center"/>
          </w:tcPr>
          <w:p w14:paraId="6B3EB43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2</w:t>
            </w:r>
          </w:p>
        </w:tc>
        <w:tc>
          <w:tcPr>
            <w:tcW w:w="1250" w:type="dxa"/>
            <w:vMerge w:val="restart"/>
            <w:vAlign w:val="center"/>
          </w:tcPr>
          <w:p w14:paraId="6ABE319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lang w:val="en-US" w:eastAsia="zh-CN"/>
              </w:rPr>
            </w:pPr>
            <w:r>
              <w:rPr>
                <w:rFonts w:hint="default" w:ascii="Times New Roman" w:hAnsi="Times New Roman" w:cs="Times New Roman"/>
                <w:sz w:val="21"/>
                <w:szCs w:val="21"/>
                <w:highlight w:val="none"/>
                <w:vertAlign w:val="baseline"/>
                <w:lang w:val="en-US" w:eastAsia="zh-CN"/>
              </w:rPr>
              <w:t>20</w:t>
            </w:r>
          </w:p>
        </w:tc>
      </w:tr>
      <w:tr w14:paraId="7EB5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61E6C27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461DE6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761EFB3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射频渗透测试设备</w:t>
            </w:r>
          </w:p>
          <w:p w14:paraId="04D03174">
            <w:pPr>
              <w:pStyle w:val="11"/>
              <w:ind w:left="0" w:leftChars="0" w:firstLine="0" w:firstLineChars="0"/>
              <w:rPr>
                <w:rFonts w:hint="default"/>
                <w:highlight w:val="none"/>
                <w:lang w:val="en-US" w:eastAsia="zh-CN"/>
              </w:rPr>
            </w:pPr>
            <w:r>
              <w:rPr>
                <w:rFonts w:hint="eastAsia" w:cs="Times New Roman"/>
                <w:color w:val="0000FF"/>
                <w:sz w:val="21"/>
                <w:szCs w:val="21"/>
                <w:highlight w:val="none"/>
                <w:vertAlign w:val="baseline"/>
                <w:lang w:val="en-US" w:eastAsia="zh-CN"/>
              </w:rPr>
              <w:t>TPMS 射频钥匙  NFC必须要  包含SDR（）硬件</w:t>
            </w:r>
          </w:p>
        </w:tc>
        <w:tc>
          <w:tcPr>
            <w:tcW w:w="1020" w:type="dxa"/>
            <w:vAlign w:val="center"/>
          </w:tcPr>
          <w:p w14:paraId="660A979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2</w:t>
            </w:r>
          </w:p>
        </w:tc>
        <w:tc>
          <w:tcPr>
            <w:tcW w:w="1250" w:type="dxa"/>
            <w:vMerge w:val="continue"/>
            <w:vAlign w:val="center"/>
          </w:tcPr>
          <w:p w14:paraId="7F06F0E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red"/>
                <w:vertAlign w:val="baseline"/>
                <w:lang w:val="en-US" w:eastAsia="zh-CN"/>
              </w:rPr>
            </w:pPr>
          </w:p>
        </w:tc>
      </w:tr>
      <w:tr w14:paraId="782A6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restart"/>
            <w:vAlign w:val="center"/>
          </w:tcPr>
          <w:p w14:paraId="1035310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通用固件安全检测工具</w:t>
            </w:r>
          </w:p>
        </w:tc>
        <w:tc>
          <w:tcPr>
            <w:tcW w:w="1911" w:type="dxa"/>
            <w:vMerge w:val="restart"/>
            <w:vAlign w:val="center"/>
          </w:tcPr>
          <w:p w14:paraId="19B9398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通用固件安全检测工具</w:t>
            </w:r>
          </w:p>
        </w:tc>
        <w:tc>
          <w:tcPr>
            <w:tcW w:w="2819" w:type="dxa"/>
            <w:shd w:val="clear" w:color="auto" w:fill="auto"/>
            <w:vAlign w:val="center"/>
          </w:tcPr>
          <w:p w14:paraId="11B6B271">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固件动静态安全检测工具</w:t>
            </w:r>
            <w:r>
              <w:rPr>
                <w:rFonts w:hint="eastAsia" w:cs="Times New Roman"/>
                <w:sz w:val="21"/>
                <w:szCs w:val="21"/>
                <w:highlight w:val="none"/>
                <w:vertAlign w:val="baseline"/>
                <w:lang w:val="en-US" w:eastAsia="zh-CN"/>
              </w:rPr>
              <w:t>（白皮书，漏洞库）</w:t>
            </w:r>
          </w:p>
        </w:tc>
        <w:tc>
          <w:tcPr>
            <w:tcW w:w="1020" w:type="dxa"/>
            <w:vAlign w:val="center"/>
          </w:tcPr>
          <w:p w14:paraId="486970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1</w:t>
            </w:r>
          </w:p>
        </w:tc>
        <w:tc>
          <w:tcPr>
            <w:tcW w:w="1250" w:type="dxa"/>
            <w:vMerge w:val="restart"/>
            <w:vAlign w:val="center"/>
          </w:tcPr>
          <w:p w14:paraId="292FDE3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90</w:t>
            </w:r>
          </w:p>
        </w:tc>
      </w:tr>
      <w:tr w14:paraId="3CBF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07D5958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p>
        </w:tc>
        <w:tc>
          <w:tcPr>
            <w:tcW w:w="1911" w:type="dxa"/>
            <w:vMerge w:val="continue"/>
            <w:vAlign w:val="center"/>
          </w:tcPr>
          <w:p w14:paraId="09857BA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p>
        </w:tc>
        <w:tc>
          <w:tcPr>
            <w:tcW w:w="2819" w:type="dxa"/>
            <w:shd w:val="clear" w:color="auto" w:fill="auto"/>
            <w:vAlign w:val="center"/>
          </w:tcPr>
          <w:p w14:paraId="2FB5FA3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固件动态分析组件</w:t>
            </w:r>
          </w:p>
        </w:tc>
        <w:tc>
          <w:tcPr>
            <w:tcW w:w="1020" w:type="dxa"/>
            <w:vAlign w:val="center"/>
          </w:tcPr>
          <w:p w14:paraId="5C550EB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1</w:t>
            </w:r>
          </w:p>
        </w:tc>
        <w:tc>
          <w:tcPr>
            <w:tcW w:w="1250" w:type="dxa"/>
            <w:vMerge w:val="continue"/>
            <w:vAlign w:val="center"/>
          </w:tcPr>
          <w:p w14:paraId="3BBC7CE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328EC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restart"/>
            <w:vAlign w:val="center"/>
          </w:tcPr>
          <w:p w14:paraId="56BFA4D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WEB漏洞检测工具</w:t>
            </w:r>
          </w:p>
        </w:tc>
        <w:tc>
          <w:tcPr>
            <w:tcW w:w="1911" w:type="dxa"/>
            <w:vAlign w:val="center"/>
          </w:tcPr>
          <w:p w14:paraId="7659C5E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国产</w:t>
            </w:r>
          </w:p>
        </w:tc>
        <w:tc>
          <w:tcPr>
            <w:tcW w:w="2819" w:type="dxa"/>
            <w:shd w:val="clear" w:color="auto" w:fill="auto"/>
            <w:vAlign w:val="center"/>
          </w:tcPr>
          <w:p w14:paraId="242EA45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WEB漏洞扫描系统</w:t>
            </w:r>
            <w:r>
              <w:rPr>
                <w:rFonts w:hint="eastAsia" w:cs="Times New Roman"/>
                <w:sz w:val="21"/>
                <w:szCs w:val="21"/>
                <w:vertAlign w:val="baseline"/>
                <w:lang w:val="en-US" w:eastAsia="zh-CN"/>
              </w:rPr>
              <w:t xml:space="preserve">  </w:t>
            </w:r>
          </w:p>
        </w:tc>
        <w:tc>
          <w:tcPr>
            <w:tcW w:w="1020" w:type="dxa"/>
            <w:vAlign w:val="center"/>
          </w:tcPr>
          <w:p w14:paraId="22E7E6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0E70C45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highlight w:val="none"/>
                <w:vertAlign w:val="baseline"/>
                <w:lang w:val="en-US" w:eastAsia="zh-CN"/>
              </w:rPr>
              <w:t>50/3年</w:t>
            </w:r>
          </w:p>
        </w:tc>
      </w:tr>
      <w:tr w14:paraId="7FB4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459DD2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Align w:val="center"/>
          </w:tcPr>
          <w:p w14:paraId="314C5641">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NESSUS Pro版</w:t>
            </w:r>
          </w:p>
        </w:tc>
        <w:tc>
          <w:tcPr>
            <w:tcW w:w="2819" w:type="dxa"/>
            <w:shd w:val="clear" w:color="auto" w:fill="auto"/>
            <w:vAlign w:val="center"/>
          </w:tcPr>
          <w:p w14:paraId="1F6507D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w:t>
            </w:r>
          </w:p>
        </w:tc>
        <w:tc>
          <w:tcPr>
            <w:tcW w:w="1020" w:type="dxa"/>
            <w:vAlign w:val="center"/>
          </w:tcPr>
          <w:p w14:paraId="46D080D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14C7C19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6</w:t>
            </w:r>
            <w:r>
              <w:rPr>
                <w:rFonts w:hint="default" w:ascii="Times New Roman" w:hAnsi="Times New Roman" w:cs="Times New Roman"/>
                <w:sz w:val="21"/>
                <w:szCs w:val="21"/>
                <w:vertAlign w:val="baseline"/>
                <w:lang w:val="en-US" w:eastAsia="zh-CN"/>
              </w:rPr>
              <w:t>/年</w:t>
            </w:r>
          </w:p>
        </w:tc>
      </w:tr>
      <w:tr w14:paraId="06C7F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Align w:val="center"/>
          </w:tcPr>
          <w:p w14:paraId="08D6CF0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系统安全检测工具</w:t>
            </w:r>
          </w:p>
        </w:tc>
        <w:tc>
          <w:tcPr>
            <w:tcW w:w="1911" w:type="dxa"/>
            <w:vAlign w:val="center"/>
          </w:tcPr>
          <w:p w14:paraId="73645BA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主机漏洞扫描系统</w:t>
            </w:r>
          </w:p>
        </w:tc>
        <w:tc>
          <w:tcPr>
            <w:tcW w:w="2819" w:type="dxa"/>
            <w:shd w:val="clear" w:color="auto" w:fill="auto"/>
            <w:vAlign w:val="center"/>
          </w:tcPr>
          <w:p w14:paraId="19E7F90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highlight w:val="none"/>
                <w:vertAlign w:val="baseline"/>
                <w:lang w:val="en-US" w:eastAsia="zh-CN"/>
              </w:rPr>
              <w:t>侵入式，不需要提取固件，接入终端设备进行扫描</w:t>
            </w:r>
          </w:p>
        </w:tc>
        <w:tc>
          <w:tcPr>
            <w:tcW w:w="1020" w:type="dxa"/>
            <w:vAlign w:val="center"/>
          </w:tcPr>
          <w:p w14:paraId="049D5A8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6B865B3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highlight w:val="none"/>
                <w:vertAlign w:val="baseline"/>
                <w:lang w:val="en-US" w:eastAsia="zh-CN"/>
              </w:rPr>
              <w:t>20/3年</w:t>
            </w:r>
          </w:p>
        </w:tc>
      </w:tr>
      <w:tr w14:paraId="2F78E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restart"/>
            <w:vAlign w:val="center"/>
          </w:tcPr>
          <w:p w14:paraId="5C0BB89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应用安全检测</w:t>
            </w:r>
          </w:p>
        </w:tc>
        <w:tc>
          <w:tcPr>
            <w:tcW w:w="1911" w:type="dxa"/>
            <w:vAlign w:val="center"/>
          </w:tcPr>
          <w:p w14:paraId="1E7ACE2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 xml:space="preserve">APP安全检测工具 </w:t>
            </w:r>
          </w:p>
        </w:tc>
        <w:tc>
          <w:tcPr>
            <w:tcW w:w="2819" w:type="dxa"/>
            <w:shd w:val="clear" w:color="auto" w:fill="auto"/>
            <w:vAlign w:val="center"/>
          </w:tcPr>
          <w:p w14:paraId="6C7D39E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w:t>
            </w:r>
          </w:p>
        </w:tc>
        <w:tc>
          <w:tcPr>
            <w:tcW w:w="1020" w:type="dxa"/>
            <w:vAlign w:val="center"/>
          </w:tcPr>
          <w:p w14:paraId="62D50B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2B3AF9A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20/年</w:t>
            </w:r>
          </w:p>
        </w:tc>
      </w:tr>
      <w:tr w14:paraId="2CFA3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21" w:type="dxa"/>
            <w:vMerge w:val="continue"/>
            <w:vAlign w:val="center"/>
          </w:tcPr>
          <w:p w14:paraId="4B2C4B5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restart"/>
            <w:vAlign w:val="center"/>
          </w:tcPr>
          <w:p w14:paraId="6BA9F7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应用渗透测试套件</w:t>
            </w:r>
          </w:p>
        </w:tc>
        <w:tc>
          <w:tcPr>
            <w:tcW w:w="2819" w:type="dxa"/>
            <w:shd w:val="clear" w:color="auto" w:fill="auto"/>
            <w:vAlign w:val="center"/>
          </w:tcPr>
          <w:p w14:paraId="7096AFE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BURP suite</w:t>
            </w:r>
          </w:p>
        </w:tc>
        <w:tc>
          <w:tcPr>
            <w:tcW w:w="1020" w:type="dxa"/>
            <w:vAlign w:val="center"/>
          </w:tcPr>
          <w:p w14:paraId="6C124A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19C446B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1.5/3年</w:t>
            </w:r>
          </w:p>
        </w:tc>
      </w:tr>
      <w:tr w14:paraId="44CA4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1521" w:type="dxa"/>
            <w:vMerge w:val="continue"/>
            <w:vAlign w:val="center"/>
          </w:tcPr>
          <w:p w14:paraId="5B6A024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76E811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4CB3A0A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JEB PRO</w:t>
            </w:r>
          </w:p>
        </w:tc>
        <w:tc>
          <w:tcPr>
            <w:tcW w:w="1020" w:type="dxa"/>
            <w:vAlign w:val="center"/>
          </w:tcPr>
          <w:p w14:paraId="4F648E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6552BC8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7.5/3年</w:t>
            </w:r>
          </w:p>
        </w:tc>
      </w:tr>
      <w:tr w14:paraId="20A6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521" w:type="dxa"/>
            <w:vMerge w:val="continue"/>
            <w:vAlign w:val="center"/>
          </w:tcPr>
          <w:p w14:paraId="15A72DC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DF9DDF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4F3CFDF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21"/>
                <w:highlight w:val="yellow"/>
                <w:vertAlign w:val="baseline"/>
                <w:lang w:val="en-US" w:eastAsia="zh-CN" w:bidi="ar-SA"/>
              </w:rPr>
            </w:pPr>
            <w:r>
              <w:rPr>
                <w:rFonts w:hint="default" w:ascii="Times New Roman" w:hAnsi="Times New Roman" w:cs="Times New Roman"/>
                <w:sz w:val="21"/>
                <w:szCs w:val="21"/>
                <w:vertAlign w:val="baseline"/>
                <w:lang w:val="en-US" w:eastAsia="zh-CN"/>
              </w:rPr>
              <w:t>IDA PRO</w:t>
            </w:r>
          </w:p>
        </w:tc>
        <w:tc>
          <w:tcPr>
            <w:tcW w:w="1020" w:type="dxa"/>
            <w:vAlign w:val="center"/>
          </w:tcPr>
          <w:p w14:paraId="3C36EF3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Align w:val="center"/>
          </w:tcPr>
          <w:p w14:paraId="794D6C9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6/3年</w:t>
            </w:r>
          </w:p>
        </w:tc>
      </w:tr>
      <w:tr w14:paraId="5FC8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restart"/>
            <w:vAlign w:val="center"/>
          </w:tcPr>
          <w:p w14:paraId="00DD43C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物理拆卸及芯片提取工具</w:t>
            </w:r>
          </w:p>
        </w:tc>
        <w:tc>
          <w:tcPr>
            <w:tcW w:w="1911" w:type="dxa"/>
            <w:vMerge w:val="restart"/>
            <w:vAlign w:val="center"/>
          </w:tcPr>
          <w:p w14:paraId="20A81C1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芯片及零部件拆卸工具套件</w:t>
            </w:r>
          </w:p>
        </w:tc>
        <w:tc>
          <w:tcPr>
            <w:tcW w:w="2819" w:type="dxa"/>
            <w:shd w:val="clear" w:color="auto" w:fill="auto"/>
            <w:vAlign w:val="center"/>
          </w:tcPr>
          <w:p w14:paraId="4D46F12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芯片读取器</w:t>
            </w:r>
          </w:p>
        </w:tc>
        <w:tc>
          <w:tcPr>
            <w:tcW w:w="1020" w:type="dxa"/>
            <w:vAlign w:val="center"/>
          </w:tcPr>
          <w:p w14:paraId="2ED5BF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restart"/>
            <w:vAlign w:val="center"/>
          </w:tcPr>
          <w:p w14:paraId="76515D5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10</w:t>
            </w:r>
          </w:p>
        </w:tc>
      </w:tr>
      <w:tr w14:paraId="1082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618C532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52B3B25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460BAD6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NAND FLASH 编程器</w:t>
            </w:r>
          </w:p>
        </w:tc>
        <w:tc>
          <w:tcPr>
            <w:tcW w:w="1020" w:type="dxa"/>
            <w:vAlign w:val="center"/>
          </w:tcPr>
          <w:p w14:paraId="02D68E7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4B07EA21">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29DED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57B08B5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192EE09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3500C22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NOR FLASH 编程器</w:t>
            </w:r>
          </w:p>
        </w:tc>
        <w:tc>
          <w:tcPr>
            <w:tcW w:w="1020" w:type="dxa"/>
            <w:vAlign w:val="center"/>
          </w:tcPr>
          <w:p w14:paraId="6247525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569157A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3EB1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6E54628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764A68F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16FB3A9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freescale BDM仿真器</w:t>
            </w:r>
          </w:p>
        </w:tc>
        <w:tc>
          <w:tcPr>
            <w:tcW w:w="1020" w:type="dxa"/>
            <w:vAlign w:val="center"/>
          </w:tcPr>
          <w:p w14:paraId="0C56107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35CC1D8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0BE3D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04A86EC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8A3476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73E50E3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AVR JTAG ICE仿真器</w:t>
            </w:r>
          </w:p>
        </w:tc>
        <w:tc>
          <w:tcPr>
            <w:tcW w:w="1020" w:type="dxa"/>
            <w:vAlign w:val="center"/>
          </w:tcPr>
          <w:p w14:paraId="224A2F2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27996F9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1C53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27459ED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5485F1C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01ACC99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JLINK V8仿真器-arm仿真器 V11（SEGGER）</w:t>
            </w:r>
          </w:p>
        </w:tc>
        <w:tc>
          <w:tcPr>
            <w:tcW w:w="1020" w:type="dxa"/>
            <w:vAlign w:val="center"/>
          </w:tcPr>
          <w:p w14:paraId="584B70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6D0D962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6D144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098D3F6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A7D28B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20ABE57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RT809H编程器+BGA153/169烧录座</w:t>
            </w:r>
          </w:p>
        </w:tc>
        <w:tc>
          <w:tcPr>
            <w:tcW w:w="1020" w:type="dxa"/>
            <w:vAlign w:val="center"/>
          </w:tcPr>
          <w:p w14:paraId="6C69C4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w:t>
            </w:r>
          </w:p>
        </w:tc>
        <w:tc>
          <w:tcPr>
            <w:tcW w:w="1250" w:type="dxa"/>
            <w:vMerge w:val="continue"/>
            <w:vAlign w:val="center"/>
          </w:tcPr>
          <w:p w14:paraId="6D26F22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1113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4768BBA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7B1AA5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3416B02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DSLogic U3Pro16 USB逻辑分析仪</w:t>
            </w:r>
          </w:p>
        </w:tc>
        <w:tc>
          <w:tcPr>
            <w:tcW w:w="1020" w:type="dxa"/>
            <w:vAlign w:val="center"/>
          </w:tcPr>
          <w:p w14:paraId="044BA83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w:t>
            </w:r>
          </w:p>
        </w:tc>
        <w:tc>
          <w:tcPr>
            <w:tcW w:w="1250" w:type="dxa"/>
            <w:vMerge w:val="continue"/>
            <w:vAlign w:val="center"/>
          </w:tcPr>
          <w:p w14:paraId="077DB75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2E176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6191433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3D3E3C6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7F3AE95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UART转接器</w:t>
            </w:r>
          </w:p>
        </w:tc>
        <w:tc>
          <w:tcPr>
            <w:tcW w:w="1020" w:type="dxa"/>
            <w:vAlign w:val="center"/>
          </w:tcPr>
          <w:p w14:paraId="72B893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1</w:t>
            </w:r>
          </w:p>
        </w:tc>
        <w:tc>
          <w:tcPr>
            <w:tcW w:w="1250" w:type="dxa"/>
            <w:vMerge w:val="continue"/>
            <w:vAlign w:val="center"/>
          </w:tcPr>
          <w:p w14:paraId="628A453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055A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0873B997">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CAD14E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4E5D479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jtagulator调试口针脚识别器</w:t>
            </w:r>
          </w:p>
        </w:tc>
        <w:tc>
          <w:tcPr>
            <w:tcW w:w="1020" w:type="dxa"/>
            <w:vAlign w:val="center"/>
          </w:tcPr>
          <w:p w14:paraId="7073300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525E5B1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59569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6A7F4F9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2AA7C2C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2EEBFD9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调试仿真器-TRBI200（高通）</w:t>
            </w:r>
          </w:p>
        </w:tc>
        <w:tc>
          <w:tcPr>
            <w:tcW w:w="1020" w:type="dxa"/>
            <w:vAlign w:val="center"/>
          </w:tcPr>
          <w:p w14:paraId="6311534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1C43608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43985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0DA4FD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840CC5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6190B02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NXP U-CYCLONE（飞思卡尔）</w:t>
            </w:r>
          </w:p>
        </w:tc>
        <w:tc>
          <w:tcPr>
            <w:tcW w:w="1020" w:type="dxa"/>
            <w:vAlign w:val="center"/>
          </w:tcPr>
          <w:p w14:paraId="6F32BB4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4631DAC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29D53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70331D7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0387312">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06833D3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英飞凌Infineon原装DAPMiniwiggler V3)0（英飞凌）</w:t>
            </w:r>
          </w:p>
        </w:tc>
        <w:tc>
          <w:tcPr>
            <w:tcW w:w="1020" w:type="dxa"/>
            <w:vAlign w:val="center"/>
          </w:tcPr>
          <w:p w14:paraId="5E6119D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3095223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51EE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B77C84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BDB527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36EB304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V850-YXMICRO RENESAS EZ-CUBE（瑞萨）</w:t>
            </w:r>
          </w:p>
        </w:tc>
        <w:tc>
          <w:tcPr>
            <w:tcW w:w="1020" w:type="dxa"/>
            <w:vAlign w:val="center"/>
          </w:tcPr>
          <w:p w14:paraId="3FAE2EE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4947611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09C09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59C2D03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6BDF5A4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592C1EB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VVDIPROG超级编程器及配套线束与不少于10个烧录座</w:t>
            </w:r>
          </w:p>
        </w:tc>
        <w:tc>
          <w:tcPr>
            <w:tcW w:w="1020" w:type="dxa"/>
            <w:vAlign w:val="center"/>
          </w:tcPr>
          <w:p w14:paraId="7DE04C8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5272C8A1">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262B4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21885B0F">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20EDD5B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66FC641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highlight w:val="none"/>
                <w:vertAlign w:val="baseline"/>
                <w:lang w:val="en-US" w:eastAsia="zh-CN"/>
              </w:rPr>
            </w:pPr>
            <w:r>
              <w:rPr>
                <w:rFonts w:hint="default" w:ascii="Times New Roman" w:hAnsi="Times New Roman" w:cs="Times New Roman"/>
                <w:sz w:val="21"/>
                <w:szCs w:val="21"/>
                <w:highlight w:val="none"/>
                <w:vertAlign w:val="baseline"/>
                <w:lang w:val="en-US" w:eastAsia="zh-CN"/>
              </w:rPr>
              <w:t>VVDI超级编程器 第二代及配套线束和不少于10个烧录座</w:t>
            </w:r>
          </w:p>
        </w:tc>
        <w:tc>
          <w:tcPr>
            <w:tcW w:w="1020" w:type="dxa"/>
            <w:vAlign w:val="center"/>
          </w:tcPr>
          <w:p w14:paraId="71F06ED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w:t>
            </w:r>
          </w:p>
        </w:tc>
        <w:tc>
          <w:tcPr>
            <w:tcW w:w="1250" w:type="dxa"/>
            <w:vMerge w:val="continue"/>
            <w:vAlign w:val="center"/>
          </w:tcPr>
          <w:p w14:paraId="14B231DB">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r>
      <w:tr w14:paraId="6EF9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4A8C62D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23115FC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4C6CC92C">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拆解工具</w:t>
            </w:r>
          </w:p>
        </w:tc>
        <w:tc>
          <w:tcPr>
            <w:tcW w:w="1020" w:type="dxa"/>
            <w:vAlign w:val="center"/>
          </w:tcPr>
          <w:p w14:paraId="7AB3CF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3</w:t>
            </w:r>
          </w:p>
        </w:tc>
        <w:tc>
          <w:tcPr>
            <w:tcW w:w="1250" w:type="dxa"/>
            <w:vMerge w:val="continue"/>
            <w:vAlign w:val="center"/>
          </w:tcPr>
          <w:p w14:paraId="60B4468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r>
      <w:tr w14:paraId="63FF4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7D845312">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52DE528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3FA252B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可编程稳压电源</w:t>
            </w:r>
          </w:p>
        </w:tc>
        <w:tc>
          <w:tcPr>
            <w:tcW w:w="1020" w:type="dxa"/>
            <w:vAlign w:val="center"/>
          </w:tcPr>
          <w:p w14:paraId="297D353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5</w:t>
            </w:r>
          </w:p>
        </w:tc>
        <w:tc>
          <w:tcPr>
            <w:tcW w:w="1250" w:type="dxa"/>
            <w:vMerge w:val="continue"/>
            <w:vAlign w:val="center"/>
          </w:tcPr>
          <w:p w14:paraId="2B30D4FA">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50337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97E34A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497715C0">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5B57806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杜邦线</w:t>
            </w:r>
          </w:p>
        </w:tc>
        <w:tc>
          <w:tcPr>
            <w:tcW w:w="1020" w:type="dxa"/>
            <w:vAlign w:val="center"/>
          </w:tcPr>
          <w:p w14:paraId="3AF192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60</w:t>
            </w:r>
          </w:p>
        </w:tc>
        <w:tc>
          <w:tcPr>
            <w:tcW w:w="1250" w:type="dxa"/>
            <w:vMerge w:val="continue"/>
            <w:vAlign w:val="center"/>
          </w:tcPr>
          <w:p w14:paraId="017D25F5">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727D0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46B783D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36D7B36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584F986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绝缘胶带</w:t>
            </w:r>
          </w:p>
        </w:tc>
        <w:tc>
          <w:tcPr>
            <w:tcW w:w="1020" w:type="dxa"/>
            <w:vAlign w:val="center"/>
          </w:tcPr>
          <w:p w14:paraId="30C06F0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10</w:t>
            </w:r>
          </w:p>
        </w:tc>
        <w:tc>
          <w:tcPr>
            <w:tcW w:w="1250" w:type="dxa"/>
            <w:vMerge w:val="continue"/>
            <w:vAlign w:val="center"/>
          </w:tcPr>
          <w:p w14:paraId="7B62A514">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69F2D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2D1D615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12C53957">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28C7D91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万用表</w:t>
            </w:r>
          </w:p>
        </w:tc>
        <w:tc>
          <w:tcPr>
            <w:tcW w:w="1020" w:type="dxa"/>
            <w:vAlign w:val="center"/>
          </w:tcPr>
          <w:p w14:paraId="132CC0A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w:t>
            </w:r>
          </w:p>
        </w:tc>
        <w:tc>
          <w:tcPr>
            <w:tcW w:w="1250" w:type="dxa"/>
            <w:vMerge w:val="continue"/>
            <w:vAlign w:val="center"/>
          </w:tcPr>
          <w:p w14:paraId="0784EBAE">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7599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4C24742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C77158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7CD4A93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焊台+烧焊配件</w:t>
            </w:r>
          </w:p>
        </w:tc>
        <w:tc>
          <w:tcPr>
            <w:tcW w:w="1020" w:type="dxa"/>
            <w:vAlign w:val="center"/>
          </w:tcPr>
          <w:p w14:paraId="10CFA0C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3</w:t>
            </w:r>
          </w:p>
        </w:tc>
        <w:tc>
          <w:tcPr>
            <w:tcW w:w="1250" w:type="dxa"/>
            <w:vMerge w:val="continue"/>
            <w:vAlign w:val="center"/>
          </w:tcPr>
          <w:p w14:paraId="3327E3C7">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2181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9E8578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14C6FF6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7ACDE135">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电动螺丝刀</w:t>
            </w:r>
          </w:p>
        </w:tc>
        <w:tc>
          <w:tcPr>
            <w:tcW w:w="1020" w:type="dxa"/>
            <w:vAlign w:val="center"/>
          </w:tcPr>
          <w:p w14:paraId="66905AB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5</w:t>
            </w:r>
          </w:p>
        </w:tc>
        <w:tc>
          <w:tcPr>
            <w:tcW w:w="1250" w:type="dxa"/>
            <w:vMerge w:val="continue"/>
            <w:vAlign w:val="center"/>
          </w:tcPr>
          <w:p w14:paraId="0F1C0652">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6B9B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2A176C9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61E78B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00C5EFE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小型切割机</w:t>
            </w:r>
          </w:p>
        </w:tc>
        <w:tc>
          <w:tcPr>
            <w:tcW w:w="1020" w:type="dxa"/>
            <w:vAlign w:val="center"/>
          </w:tcPr>
          <w:p w14:paraId="03E094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5</w:t>
            </w:r>
          </w:p>
        </w:tc>
        <w:tc>
          <w:tcPr>
            <w:tcW w:w="1250" w:type="dxa"/>
            <w:vMerge w:val="continue"/>
            <w:vAlign w:val="center"/>
          </w:tcPr>
          <w:p w14:paraId="5A67CE4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5586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F922985">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1995F7E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68B891E8">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防护手套</w:t>
            </w:r>
          </w:p>
        </w:tc>
        <w:tc>
          <w:tcPr>
            <w:tcW w:w="1020" w:type="dxa"/>
            <w:vAlign w:val="center"/>
          </w:tcPr>
          <w:p w14:paraId="642565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20</w:t>
            </w:r>
          </w:p>
        </w:tc>
        <w:tc>
          <w:tcPr>
            <w:tcW w:w="1250" w:type="dxa"/>
            <w:vMerge w:val="continue"/>
            <w:vAlign w:val="center"/>
          </w:tcPr>
          <w:p w14:paraId="2287035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3528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764F29FC">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78DC73C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2BDD2BD4">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护目镜</w:t>
            </w:r>
          </w:p>
        </w:tc>
        <w:tc>
          <w:tcPr>
            <w:tcW w:w="1020" w:type="dxa"/>
            <w:vAlign w:val="center"/>
          </w:tcPr>
          <w:p w14:paraId="78E098B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20</w:t>
            </w:r>
          </w:p>
        </w:tc>
        <w:tc>
          <w:tcPr>
            <w:tcW w:w="1250" w:type="dxa"/>
            <w:vMerge w:val="continue"/>
            <w:vAlign w:val="center"/>
          </w:tcPr>
          <w:p w14:paraId="107E7AFD">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116B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79642C3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098C10E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p>
        </w:tc>
        <w:tc>
          <w:tcPr>
            <w:tcW w:w="2819" w:type="dxa"/>
            <w:shd w:val="clear" w:color="auto" w:fill="auto"/>
            <w:vAlign w:val="center"/>
          </w:tcPr>
          <w:p w14:paraId="779531EF">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夹式放大镜</w:t>
            </w:r>
          </w:p>
        </w:tc>
        <w:tc>
          <w:tcPr>
            <w:tcW w:w="1020" w:type="dxa"/>
            <w:vAlign w:val="center"/>
          </w:tcPr>
          <w:p w14:paraId="037C9A6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5</w:t>
            </w:r>
          </w:p>
        </w:tc>
        <w:tc>
          <w:tcPr>
            <w:tcW w:w="1250" w:type="dxa"/>
            <w:vMerge w:val="continue"/>
            <w:vAlign w:val="center"/>
          </w:tcPr>
          <w:p w14:paraId="4C367B6B">
            <w:pPr>
              <w:keepNext w:val="0"/>
              <w:keepLines w:val="0"/>
              <w:pageBreakBefore w:val="0"/>
              <w:widowControl w:val="0"/>
              <w:kinsoku/>
              <w:wordWrap/>
              <w:overflowPunct/>
              <w:topLinePunct w:val="0"/>
              <w:autoSpaceDE/>
              <w:autoSpaceDN/>
              <w:bidi w:val="0"/>
              <w:adjustRightInd/>
              <w:snapToGrid/>
              <w:ind w:left="0" w:leftChars="0" w:firstLine="0" w:firstLineChars="0"/>
              <w:jc w:val="both"/>
              <w:textAlignment w:val="auto"/>
              <w:rPr>
                <w:rFonts w:hint="default" w:ascii="Times New Roman" w:hAnsi="Times New Roman" w:cs="Times New Roman"/>
                <w:sz w:val="21"/>
                <w:szCs w:val="21"/>
                <w:vertAlign w:val="baseline"/>
                <w:lang w:val="en-US" w:eastAsia="zh-CN"/>
              </w:rPr>
            </w:pPr>
          </w:p>
        </w:tc>
      </w:tr>
      <w:tr w14:paraId="7C728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restart"/>
            <w:vAlign w:val="center"/>
          </w:tcPr>
          <w:p w14:paraId="108AE30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物理接口安全检测工具</w:t>
            </w:r>
          </w:p>
        </w:tc>
        <w:tc>
          <w:tcPr>
            <w:tcW w:w="1911" w:type="dxa"/>
            <w:vMerge w:val="restart"/>
            <w:vAlign w:val="center"/>
          </w:tcPr>
          <w:p w14:paraId="15105196">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物理接口安全检测工具</w:t>
            </w:r>
          </w:p>
        </w:tc>
        <w:tc>
          <w:tcPr>
            <w:tcW w:w="2819" w:type="dxa"/>
            <w:shd w:val="clear" w:color="auto" w:fill="auto"/>
            <w:vAlign w:val="center"/>
          </w:tcPr>
          <w:p w14:paraId="6BE82859">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cs="Times New Roman"/>
                <w:sz w:val="21"/>
                <w:szCs w:val="21"/>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物理接口安全检测软件</w:t>
            </w:r>
          </w:p>
        </w:tc>
        <w:tc>
          <w:tcPr>
            <w:tcW w:w="1020" w:type="dxa"/>
            <w:vAlign w:val="center"/>
          </w:tcPr>
          <w:p w14:paraId="3965B66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w:t>
            </w:r>
          </w:p>
        </w:tc>
        <w:tc>
          <w:tcPr>
            <w:tcW w:w="1250" w:type="dxa"/>
            <w:vAlign w:val="center"/>
          </w:tcPr>
          <w:p w14:paraId="62BBD6F9">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1.5</w:t>
            </w:r>
          </w:p>
        </w:tc>
      </w:tr>
      <w:tr w14:paraId="7C1E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Merge w:val="continue"/>
            <w:vAlign w:val="center"/>
          </w:tcPr>
          <w:p w14:paraId="377E1FDB">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p>
        </w:tc>
        <w:tc>
          <w:tcPr>
            <w:tcW w:w="1911" w:type="dxa"/>
            <w:vMerge w:val="continue"/>
            <w:vAlign w:val="center"/>
          </w:tcPr>
          <w:p w14:paraId="4C39879E">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eastAsia" w:cs="Times New Roman"/>
                <w:sz w:val="21"/>
                <w:szCs w:val="21"/>
                <w:vertAlign w:val="baseline"/>
                <w:lang w:val="en-US" w:eastAsia="zh-CN"/>
              </w:rPr>
            </w:pPr>
          </w:p>
        </w:tc>
        <w:tc>
          <w:tcPr>
            <w:tcW w:w="2819" w:type="dxa"/>
            <w:shd w:val="clear" w:color="auto" w:fill="auto"/>
            <w:vAlign w:val="center"/>
          </w:tcPr>
          <w:p w14:paraId="3384302A">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嵌入式接口协议转换触发设备</w:t>
            </w:r>
          </w:p>
        </w:tc>
        <w:tc>
          <w:tcPr>
            <w:tcW w:w="1020" w:type="dxa"/>
            <w:vAlign w:val="center"/>
          </w:tcPr>
          <w:p w14:paraId="07CF01D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w:t>
            </w:r>
          </w:p>
        </w:tc>
        <w:tc>
          <w:tcPr>
            <w:tcW w:w="1250" w:type="dxa"/>
            <w:vAlign w:val="center"/>
          </w:tcPr>
          <w:p w14:paraId="48CDE9D4">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10</w:t>
            </w:r>
          </w:p>
        </w:tc>
      </w:tr>
      <w:tr w14:paraId="6A6A0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1" w:type="dxa"/>
            <w:vAlign w:val="center"/>
          </w:tcPr>
          <w:p w14:paraId="013CA24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其他</w:t>
            </w:r>
          </w:p>
        </w:tc>
        <w:tc>
          <w:tcPr>
            <w:tcW w:w="1911" w:type="dxa"/>
            <w:vAlign w:val="center"/>
          </w:tcPr>
          <w:p w14:paraId="530BC9B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辅助材料</w:t>
            </w:r>
          </w:p>
        </w:tc>
        <w:tc>
          <w:tcPr>
            <w:tcW w:w="2819" w:type="dxa"/>
            <w:shd w:val="clear" w:color="auto" w:fill="auto"/>
            <w:vAlign w:val="center"/>
          </w:tcPr>
          <w:p w14:paraId="44EE6E1D">
            <w:pPr>
              <w:keepNext w:val="0"/>
              <w:keepLines w:val="0"/>
              <w:pageBreakBefore w:val="0"/>
              <w:widowControl w:val="0"/>
              <w:kinsoku/>
              <w:wordWrap/>
              <w:overflowPunct/>
              <w:topLinePunct w:val="0"/>
              <w:autoSpaceDE/>
              <w:autoSpaceDN/>
              <w:bidi w:val="0"/>
              <w:adjustRightInd/>
              <w:snapToGrid/>
              <w:ind w:firstLine="0" w:firstLineChars="0"/>
              <w:jc w:val="both"/>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相关耗材及劳保设备（根据甲方要求进行配置，桌子柜子，收纳等）</w:t>
            </w:r>
          </w:p>
        </w:tc>
        <w:tc>
          <w:tcPr>
            <w:tcW w:w="1020" w:type="dxa"/>
            <w:vAlign w:val="center"/>
          </w:tcPr>
          <w:p w14:paraId="0B4889F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cs="Times New Roman"/>
                <w:sz w:val="21"/>
                <w:szCs w:val="21"/>
                <w:vertAlign w:val="baseline"/>
                <w:lang w:val="en-US" w:eastAsia="zh-CN"/>
              </w:rPr>
            </w:pPr>
            <w:r>
              <w:rPr>
                <w:rFonts w:hint="eastAsia" w:cs="Times New Roman"/>
                <w:sz w:val="21"/>
                <w:szCs w:val="21"/>
                <w:vertAlign w:val="baseline"/>
                <w:lang w:val="en-US" w:eastAsia="zh-CN"/>
              </w:rPr>
              <w:t>——</w:t>
            </w:r>
          </w:p>
        </w:tc>
        <w:tc>
          <w:tcPr>
            <w:tcW w:w="1250" w:type="dxa"/>
            <w:vAlign w:val="center"/>
          </w:tcPr>
          <w:p w14:paraId="3097634E">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2</w:t>
            </w:r>
          </w:p>
        </w:tc>
      </w:tr>
      <w:tr w14:paraId="70D8B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1" w:type="dxa"/>
            <w:gridSpan w:val="4"/>
            <w:vAlign w:val="center"/>
          </w:tcPr>
          <w:p w14:paraId="4127434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总计</w:t>
            </w:r>
          </w:p>
        </w:tc>
        <w:tc>
          <w:tcPr>
            <w:tcW w:w="1250" w:type="dxa"/>
            <w:vAlign w:val="center"/>
          </w:tcPr>
          <w:p w14:paraId="572F1C2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809.07</w:t>
            </w:r>
          </w:p>
        </w:tc>
      </w:tr>
    </w:tbl>
    <w:p w14:paraId="3D293B19">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设备参数</w:t>
      </w:r>
    </w:p>
    <w:p w14:paraId="1EB8765D">
      <w:pPr>
        <w:numPr>
          <w:ilvl w:val="0"/>
          <w:numId w:val="0"/>
        </w:numPr>
        <w:ind w:leftChars="0"/>
        <w:rPr>
          <w:rFonts w:hint="default" w:ascii="Times New Roman" w:hAnsi="Times New Roman" w:cs="Times New Roman"/>
          <w:lang w:val="en-US" w:eastAsia="zh-CN"/>
        </w:rPr>
      </w:pPr>
      <w:r>
        <w:rPr>
          <w:rFonts w:hint="eastAsia" w:cs="Times New Roman"/>
          <w:lang w:val="en-US" w:eastAsia="zh-CN"/>
        </w:rPr>
        <w:t>（1）</w:t>
      </w:r>
      <w:r>
        <w:rPr>
          <w:rFonts w:hint="default" w:ascii="Times New Roman" w:hAnsi="Times New Roman" w:cs="Times New Roman"/>
          <w:lang w:val="en-US" w:eastAsia="zh-CN"/>
        </w:rPr>
        <w:t>基础硬件</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522"/>
        <w:gridCol w:w="2156"/>
        <w:gridCol w:w="5140"/>
      </w:tblGrid>
      <w:tr w14:paraId="7563B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 w:type="pct"/>
            <w:vAlign w:val="center"/>
          </w:tcPr>
          <w:p w14:paraId="20CD06E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序号</w:t>
            </w:r>
          </w:p>
        </w:tc>
        <w:tc>
          <w:tcPr>
            <w:tcW w:w="306" w:type="pct"/>
            <w:vAlign w:val="center"/>
          </w:tcPr>
          <w:p w14:paraId="5166157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名称</w:t>
            </w:r>
          </w:p>
        </w:tc>
        <w:tc>
          <w:tcPr>
            <w:tcW w:w="1265" w:type="pct"/>
            <w:vAlign w:val="center"/>
          </w:tcPr>
          <w:p w14:paraId="7F63E63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功能</w:t>
            </w:r>
          </w:p>
        </w:tc>
        <w:tc>
          <w:tcPr>
            <w:tcW w:w="3016" w:type="pct"/>
            <w:vAlign w:val="center"/>
          </w:tcPr>
          <w:p w14:paraId="74FC8CF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参数</w:t>
            </w:r>
          </w:p>
        </w:tc>
      </w:tr>
      <w:tr w14:paraId="1E997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 w:type="pct"/>
            <w:vAlign w:val="center"/>
          </w:tcPr>
          <w:p w14:paraId="32ACF2D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c>
          <w:tcPr>
            <w:tcW w:w="306" w:type="pct"/>
            <w:vAlign w:val="center"/>
          </w:tcPr>
          <w:p w14:paraId="2832E58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笔记本</w:t>
            </w:r>
          </w:p>
        </w:tc>
        <w:tc>
          <w:tcPr>
            <w:tcW w:w="1265" w:type="pct"/>
            <w:vAlign w:val="center"/>
          </w:tcPr>
          <w:p w14:paraId="1262A23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现场测试、移动办公、数据采集、数据分析、软件开发、模拟测试、网络通信、远程控制等。</w:t>
            </w:r>
          </w:p>
        </w:tc>
        <w:tc>
          <w:tcPr>
            <w:tcW w:w="3016" w:type="pct"/>
            <w:vAlign w:val="center"/>
          </w:tcPr>
          <w:p w14:paraId="5D7FA130">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处理器：16线程，英特尔酷睿Ultra 9 285H，5.4Ghz。</w:t>
            </w:r>
          </w:p>
          <w:p w14:paraId="2A1F6645">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屏幕：14.5英寸（3072 X 1920）显示屏</w:t>
            </w:r>
          </w:p>
          <w:p w14:paraId="1370D2B0">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内存：32G运行内存</w:t>
            </w:r>
          </w:p>
          <w:p w14:paraId="333DBF73">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硬盘：1TB固态硬盘</w:t>
            </w:r>
          </w:p>
          <w:p w14:paraId="29C38B7B">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显卡：核心显卡（Intel® Arc™ 140T）</w:t>
            </w:r>
          </w:p>
          <w:p w14:paraId="59266305">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操作系统：Windows11家庭中文版</w:t>
            </w:r>
          </w:p>
          <w:p w14:paraId="496ABA37">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有线网络RJ45：10/100/1000Mbps</w:t>
            </w:r>
          </w:p>
          <w:p w14:paraId="0F0536D8">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USB-A接口数：≥3。</w:t>
            </w:r>
          </w:p>
          <w:p w14:paraId="56CBE096">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雷电/USB4接口：≥1。</w:t>
            </w:r>
          </w:p>
          <w:p w14:paraId="701DCC1B">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显示端口：HDMI 2.0接口</w:t>
            </w:r>
          </w:p>
          <w:p w14:paraId="1E1F783E">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USB-C接口数量：≥1。</w:t>
            </w:r>
          </w:p>
          <w:p w14:paraId="046BF9D4">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内存频率：8533MHz及以上</w:t>
            </w:r>
          </w:p>
          <w:p w14:paraId="6243D663">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双天线Wi-Fi7</w:t>
            </w:r>
          </w:p>
          <w:p w14:paraId="20FF4903">
            <w:pPr>
              <w:pStyle w:val="11"/>
              <w:keepNext w:val="0"/>
              <w:keepLines w:val="0"/>
              <w:pageBreakBefore w:val="0"/>
              <w:widowControl w:val="0"/>
              <w:numPr>
                <w:ilvl w:val="0"/>
                <w:numId w:val="7"/>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cs="宋体"/>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支持蓝牙</w:t>
            </w:r>
          </w:p>
        </w:tc>
      </w:tr>
      <w:tr w14:paraId="663F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2" w:hRule="atLeast"/>
        </w:trPr>
        <w:tc>
          <w:tcPr>
            <w:tcW w:w="411" w:type="pct"/>
            <w:vAlign w:val="center"/>
          </w:tcPr>
          <w:p w14:paraId="41910AA3">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2</w:t>
            </w:r>
          </w:p>
        </w:tc>
        <w:tc>
          <w:tcPr>
            <w:tcW w:w="306" w:type="pct"/>
            <w:vAlign w:val="center"/>
          </w:tcPr>
          <w:p w14:paraId="2C86308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交换机</w:t>
            </w:r>
          </w:p>
        </w:tc>
        <w:tc>
          <w:tcPr>
            <w:tcW w:w="1265" w:type="pct"/>
            <w:vAlign w:val="center"/>
          </w:tcPr>
          <w:p w14:paraId="01A0234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sz w:val="21"/>
                <w:szCs w:val="21"/>
                <w:vertAlign w:val="baseline"/>
                <w:lang w:val="en-US" w:eastAsia="zh-CN"/>
              </w:rPr>
            </w:pPr>
            <w:r>
              <w:rPr>
                <w:rFonts w:hint="eastAsia" w:eastAsia="宋体" w:cs="Times New Roman"/>
                <w:b w:val="0"/>
                <w:bCs w:val="0"/>
                <w:kern w:val="2"/>
                <w:sz w:val="21"/>
                <w:szCs w:val="21"/>
                <w:vertAlign w:val="baseline"/>
                <w:lang w:val="en-US" w:eastAsia="zh-CN" w:bidi="ar-SA"/>
              </w:rPr>
              <w:t>数据传输、网络分段、流量监控、安全管理、网络管理等。</w:t>
            </w:r>
          </w:p>
        </w:tc>
        <w:tc>
          <w:tcPr>
            <w:tcW w:w="3016" w:type="pct"/>
            <w:vAlign w:val="center"/>
          </w:tcPr>
          <w:p w14:paraId="0CE85B8C">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下行接口类型：以太网交换机</w:t>
            </w:r>
          </w:p>
          <w:p w14:paraId="0094F287">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上行端口速率：万兆</w:t>
            </w:r>
          </w:p>
          <w:p w14:paraId="2B984CCE">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网管类型：网管</w:t>
            </w:r>
            <w:r>
              <w:rPr>
                <w:rFonts w:hint="eastAsia" w:eastAsia="宋体" w:cs="Times New Roman"/>
                <w:kern w:val="2"/>
                <w:sz w:val="21"/>
                <w:szCs w:val="21"/>
                <w:vertAlign w:val="baseline"/>
                <w:lang w:val="en-US" w:eastAsia="zh-CN" w:bidi="ar-SA"/>
              </w:rPr>
              <w:t xml:space="preserve"> </w:t>
            </w:r>
          </w:p>
          <w:p w14:paraId="5C1ECCB2">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下行端口速率：千兆</w:t>
            </w:r>
          </w:p>
          <w:p w14:paraId="4B3BB83C">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端口数量：24口</w:t>
            </w:r>
          </w:p>
          <w:p w14:paraId="78D7A5F9">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散热方式：自然散热</w:t>
            </w:r>
          </w:p>
          <w:p w14:paraId="718D29B0">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端口类型：电口&amp;光口</w:t>
            </w:r>
          </w:p>
          <w:p w14:paraId="4BBD04C7">
            <w:pPr>
              <w:pStyle w:val="11"/>
              <w:keepNext w:val="0"/>
              <w:keepLines w:val="0"/>
              <w:pageBreakBefore w:val="0"/>
              <w:widowControl w:val="0"/>
              <w:numPr>
                <w:ilvl w:val="0"/>
                <w:numId w:val="8"/>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端口供电功能：非POE供电</w:t>
            </w:r>
          </w:p>
          <w:p w14:paraId="33A8E0C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strike w:val="0"/>
                <w:dstrike w:val="0"/>
                <w:kern w:val="2"/>
                <w:sz w:val="21"/>
                <w:szCs w:val="21"/>
                <w:highlight w:val="yellow"/>
                <w:vertAlign w:val="baseline"/>
                <w:lang w:val="en-US" w:eastAsia="zh-CN" w:bidi="ar-SA"/>
              </w:rPr>
            </w:pPr>
            <w:r>
              <w:rPr>
                <w:rFonts w:hint="eastAsia" w:eastAsia="宋体" w:cs="Times New Roman"/>
                <w:strike w:val="0"/>
                <w:dstrike w:val="0"/>
                <w:kern w:val="2"/>
                <w:sz w:val="21"/>
                <w:szCs w:val="21"/>
                <w:highlight w:val="none"/>
                <w:vertAlign w:val="baseline"/>
                <w:lang w:val="en-US" w:eastAsia="zh-CN" w:bidi="ar-SA"/>
              </w:rPr>
              <w:t>备注：</w:t>
            </w:r>
            <w:r>
              <w:rPr>
                <w:rFonts w:hint="default" w:ascii="Times New Roman" w:hAnsi="Times New Roman" w:eastAsia="宋体" w:cs="Times New Roman"/>
                <w:strike w:val="0"/>
                <w:dstrike w:val="0"/>
                <w:kern w:val="2"/>
                <w:sz w:val="21"/>
                <w:szCs w:val="21"/>
                <w:highlight w:val="none"/>
                <w:vertAlign w:val="baseline"/>
                <w:lang w:val="en-US" w:eastAsia="zh-CN" w:bidi="ar-SA"/>
              </w:rPr>
              <w:t>华为S5735S-L24T4S-QA2</w:t>
            </w:r>
          </w:p>
        </w:tc>
      </w:tr>
      <w:tr w14:paraId="5F13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trPr>
        <w:tc>
          <w:tcPr>
            <w:tcW w:w="411" w:type="pct"/>
            <w:vMerge w:val="restart"/>
            <w:vAlign w:val="center"/>
          </w:tcPr>
          <w:p w14:paraId="45DA5C0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3</w:t>
            </w:r>
          </w:p>
        </w:tc>
        <w:tc>
          <w:tcPr>
            <w:tcW w:w="306" w:type="pct"/>
            <w:vMerge w:val="restart"/>
            <w:vAlign w:val="center"/>
          </w:tcPr>
          <w:p w14:paraId="3456ADE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手机</w:t>
            </w:r>
          </w:p>
        </w:tc>
        <w:tc>
          <w:tcPr>
            <w:tcW w:w="1265" w:type="pct"/>
            <w:vMerge w:val="restart"/>
            <w:vAlign w:val="center"/>
          </w:tcPr>
          <w:p w14:paraId="518D96D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检测手机，用于检测对象中APP操作交互相关检测</w:t>
            </w:r>
          </w:p>
        </w:tc>
        <w:tc>
          <w:tcPr>
            <w:tcW w:w="3016" w:type="pct"/>
            <w:vAlign w:val="center"/>
          </w:tcPr>
          <w:p w14:paraId="2B7A143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 xml:space="preserve">Google Pixel </w:t>
            </w:r>
            <w:r>
              <w:rPr>
                <w:rFonts w:hint="eastAsia" w:eastAsia="宋体" w:cs="Times New Roman"/>
                <w:kern w:val="2"/>
                <w:sz w:val="21"/>
                <w:szCs w:val="21"/>
                <w:vertAlign w:val="baseline"/>
                <w:lang w:val="en-US" w:eastAsia="zh-CN" w:bidi="ar-SA"/>
              </w:rPr>
              <w:t>4*3，无锁</w:t>
            </w:r>
          </w:p>
          <w:p w14:paraId="54E2275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 xml:space="preserve">Google Pixel </w:t>
            </w:r>
            <w:r>
              <w:rPr>
                <w:rFonts w:hint="eastAsia" w:eastAsia="宋体" w:cs="Times New Roman"/>
                <w:kern w:val="2"/>
                <w:sz w:val="21"/>
                <w:szCs w:val="21"/>
                <w:vertAlign w:val="baseline"/>
                <w:lang w:val="en-US" w:eastAsia="zh-CN" w:bidi="ar-SA"/>
              </w:rPr>
              <w:t>7*2，无锁</w:t>
            </w:r>
          </w:p>
          <w:p w14:paraId="6EE7F3D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国产其他安卓手机*2（2022年以后版本）</w:t>
            </w:r>
          </w:p>
        </w:tc>
      </w:tr>
      <w:tr w14:paraId="71ABB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 w:type="pct"/>
            <w:vMerge w:val="continue"/>
            <w:vAlign w:val="center"/>
          </w:tcPr>
          <w:p w14:paraId="61BE48E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p>
        </w:tc>
        <w:tc>
          <w:tcPr>
            <w:tcW w:w="306" w:type="pct"/>
            <w:vMerge w:val="continue"/>
            <w:vAlign w:val="center"/>
          </w:tcPr>
          <w:p w14:paraId="290E735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sz w:val="21"/>
                <w:szCs w:val="21"/>
                <w:vertAlign w:val="baseline"/>
                <w:lang w:val="en-US" w:eastAsia="zh-CN"/>
              </w:rPr>
            </w:pPr>
          </w:p>
        </w:tc>
        <w:tc>
          <w:tcPr>
            <w:tcW w:w="1265" w:type="pct"/>
            <w:vMerge w:val="continue"/>
            <w:vAlign w:val="center"/>
          </w:tcPr>
          <w:p w14:paraId="4F8207E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p>
        </w:tc>
        <w:tc>
          <w:tcPr>
            <w:tcW w:w="3016" w:type="pct"/>
            <w:vAlign w:val="center"/>
          </w:tcPr>
          <w:p w14:paraId="42BE4E9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 xml:space="preserve">iphone </w:t>
            </w:r>
            <w:r>
              <w:rPr>
                <w:rFonts w:hint="eastAsia" w:eastAsia="宋体" w:cs="Times New Roman"/>
                <w:kern w:val="2"/>
                <w:sz w:val="21"/>
                <w:szCs w:val="21"/>
                <w:vertAlign w:val="baseline"/>
                <w:lang w:val="en-US" w:eastAsia="zh-CN" w:bidi="ar-SA"/>
              </w:rPr>
              <w:t>12*3</w:t>
            </w:r>
          </w:p>
          <w:p w14:paraId="6920564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 xml:space="preserve">iphone </w:t>
            </w:r>
            <w:r>
              <w:rPr>
                <w:rFonts w:hint="eastAsia" w:eastAsia="宋体" w:cs="Times New Roman"/>
                <w:kern w:val="2"/>
                <w:sz w:val="21"/>
                <w:szCs w:val="21"/>
                <w:vertAlign w:val="baseline"/>
                <w:lang w:val="en-US" w:eastAsia="zh-CN" w:bidi="ar-SA"/>
              </w:rPr>
              <w:t>16*2</w:t>
            </w:r>
          </w:p>
        </w:tc>
      </w:tr>
      <w:tr w14:paraId="6674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 w:type="pct"/>
            <w:vMerge w:val="continue"/>
            <w:vAlign w:val="center"/>
          </w:tcPr>
          <w:p w14:paraId="1222FCB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p>
        </w:tc>
        <w:tc>
          <w:tcPr>
            <w:tcW w:w="306" w:type="pct"/>
            <w:vMerge w:val="continue"/>
            <w:vAlign w:val="center"/>
          </w:tcPr>
          <w:p w14:paraId="7D60026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sz w:val="21"/>
                <w:szCs w:val="21"/>
                <w:vertAlign w:val="baseline"/>
                <w:lang w:val="en-US" w:eastAsia="zh-CN"/>
              </w:rPr>
            </w:pPr>
          </w:p>
        </w:tc>
        <w:tc>
          <w:tcPr>
            <w:tcW w:w="1265" w:type="pct"/>
            <w:vMerge w:val="continue"/>
            <w:vAlign w:val="center"/>
          </w:tcPr>
          <w:p w14:paraId="7C6D248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p>
        </w:tc>
        <w:tc>
          <w:tcPr>
            <w:tcW w:w="3016" w:type="pct"/>
            <w:vAlign w:val="center"/>
          </w:tcPr>
          <w:p w14:paraId="3352D23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华为Pura 70</w:t>
            </w:r>
            <w:r>
              <w:rPr>
                <w:rFonts w:hint="eastAsia" w:ascii="Times New Roman" w:hAnsi="Times New Roman" w:eastAsia="宋体" w:cs="Times New Roman"/>
                <w:kern w:val="2"/>
                <w:sz w:val="21"/>
                <w:szCs w:val="21"/>
                <w:vertAlign w:val="baseline"/>
                <w:lang w:val="en-US" w:eastAsia="zh-CN" w:bidi="ar-SA"/>
              </w:rPr>
              <w:t>*1</w:t>
            </w:r>
            <w:r>
              <w:rPr>
                <w:rFonts w:hint="eastAsia" w:eastAsia="宋体" w:cs="Times New Roman"/>
                <w:kern w:val="2"/>
                <w:sz w:val="21"/>
                <w:szCs w:val="21"/>
                <w:vertAlign w:val="baseline"/>
                <w:lang w:val="en-US" w:eastAsia="zh-CN" w:bidi="ar-SA"/>
              </w:rPr>
              <w:t>（鸿蒙系统）</w:t>
            </w:r>
          </w:p>
        </w:tc>
      </w:tr>
      <w:tr w14:paraId="070F2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 w:type="pct"/>
            <w:vMerge w:val="continue"/>
            <w:vAlign w:val="center"/>
          </w:tcPr>
          <w:p w14:paraId="79BD564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p>
        </w:tc>
        <w:tc>
          <w:tcPr>
            <w:tcW w:w="306" w:type="pct"/>
            <w:vMerge w:val="continue"/>
            <w:vAlign w:val="center"/>
          </w:tcPr>
          <w:p w14:paraId="09CED23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sz w:val="21"/>
                <w:szCs w:val="21"/>
                <w:vertAlign w:val="baseline"/>
                <w:lang w:val="en-US" w:eastAsia="zh-CN"/>
              </w:rPr>
            </w:pPr>
          </w:p>
        </w:tc>
        <w:tc>
          <w:tcPr>
            <w:tcW w:w="1265" w:type="pct"/>
            <w:vMerge w:val="continue"/>
            <w:vAlign w:val="center"/>
          </w:tcPr>
          <w:p w14:paraId="353ECE7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p>
        </w:tc>
        <w:tc>
          <w:tcPr>
            <w:tcW w:w="3016" w:type="pct"/>
            <w:vAlign w:val="center"/>
          </w:tcPr>
          <w:p w14:paraId="5C9C37E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ascii="Times New Roman" w:hAnsi="Times New Roman"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其他鸿蒙系统手机*2</w:t>
            </w:r>
          </w:p>
        </w:tc>
      </w:tr>
      <w:tr w14:paraId="6A652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1" w:type="pct"/>
            <w:vAlign w:val="center"/>
          </w:tcPr>
          <w:p w14:paraId="75772E6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4</w:t>
            </w:r>
          </w:p>
        </w:tc>
        <w:tc>
          <w:tcPr>
            <w:tcW w:w="306" w:type="pct"/>
            <w:vAlign w:val="center"/>
          </w:tcPr>
          <w:p w14:paraId="2E49C54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内存卡</w:t>
            </w:r>
          </w:p>
        </w:tc>
        <w:tc>
          <w:tcPr>
            <w:tcW w:w="1265" w:type="pct"/>
            <w:vAlign w:val="center"/>
          </w:tcPr>
          <w:p w14:paraId="66F496D3">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p>
        </w:tc>
        <w:tc>
          <w:tcPr>
            <w:tcW w:w="3016" w:type="pct"/>
            <w:vAlign w:val="center"/>
          </w:tcPr>
          <w:p w14:paraId="1FFD08E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eastAsia="宋体" w:cs="Times New Roman"/>
                <w:strike w:val="0"/>
                <w:dstrike w:val="0"/>
                <w:kern w:val="2"/>
                <w:sz w:val="21"/>
                <w:szCs w:val="21"/>
                <w:vertAlign w:val="baseline"/>
                <w:lang w:val="en-US" w:eastAsia="zh-CN" w:bidi="ar-SA"/>
              </w:rPr>
            </w:pPr>
            <w:r>
              <w:rPr>
                <w:rFonts w:hint="eastAsia" w:eastAsia="宋体" w:cs="Times New Roman"/>
                <w:strike w:val="0"/>
                <w:dstrike w:val="0"/>
                <w:kern w:val="2"/>
                <w:sz w:val="21"/>
                <w:szCs w:val="21"/>
                <w:vertAlign w:val="baseline"/>
                <w:lang w:val="en-US" w:eastAsia="zh-CN" w:bidi="ar-SA"/>
              </w:rPr>
              <w:t>128G</w:t>
            </w:r>
          </w:p>
          <w:p w14:paraId="6F4AB7A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strike w:val="0"/>
                <w:dstrike w:val="0"/>
                <w:kern w:val="2"/>
                <w:sz w:val="21"/>
                <w:szCs w:val="21"/>
                <w:vertAlign w:val="baseline"/>
                <w:lang w:val="en-US" w:eastAsia="zh-CN" w:bidi="ar-SA"/>
              </w:rPr>
            </w:pPr>
            <w:r>
              <w:rPr>
                <w:rFonts w:hint="eastAsia" w:eastAsia="宋体" w:cs="Times New Roman"/>
                <w:strike w:val="0"/>
                <w:dstrike w:val="0"/>
                <w:kern w:val="2"/>
                <w:sz w:val="21"/>
                <w:szCs w:val="21"/>
                <w:vertAlign w:val="baseline"/>
                <w:lang w:val="en-US" w:eastAsia="zh-CN" w:bidi="ar-SA"/>
              </w:rPr>
              <w:t>读取速度≥140MB/s</w:t>
            </w:r>
          </w:p>
          <w:p w14:paraId="4E45255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eastAsia="宋体" w:cs="Times New Roman"/>
                <w:strike w:val="0"/>
                <w:dstrike w:val="0"/>
                <w:kern w:val="2"/>
                <w:sz w:val="21"/>
                <w:szCs w:val="21"/>
                <w:vertAlign w:val="baseline"/>
                <w:lang w:val="en-US" w:eastAsia="zh-CN" w:bidi="ar-SA"/>
              </w:rPr>
            </w:pPr>
            <w:r>
              <w:rPr>
                <w:rFonts w:hint="eastAsia" w:eastAsia="宋体" w:cs="Times New Roman"/>
                <w:strike w:val="0"/>
                <w:dstrike w:val="0"/>
                <w:kern w:val="2"/>
                <w:sz w:val="21"/>
                <w:szCs w:val="21"/>
                <w:vertAlign w:val="baseline"/>
                <w:lang w:val="en-US" w:eastAsia="zh-CN" w:bidi="ar-SA"/>
              </w:rPr>
              <w:t>写入速度≥30MB/s</w:t>
            </w:r>
          </w:p>
        </w:tc>
      </w:tr>
    </w:tbl>
    <w:p w14:paraId="35DC42C5"/>
    <w:p w14:paraId="44D72977">
      <w:pPr>
        <w:pStyle w:val="11"/>
        <w:ind w:left="0" w:leftChars="0" w:firstLine="0" w:firstLineChars="0"/>
        <w:rPr>
          <w:rFonts w:hint="eastAsia" w:ascii="宋体" w:hAnsi="宋体" w:eastAsia="宋体" w:cs="宋体"/>
          <w:lang w:val="en-US" w:eastAsia="zh-CN"/>
        </w:rPr>
      </w:pPr>
      <w:r>
        <w:rPr>
          <w:rFonts w:hint="eastAsia" w:ascii="宋体" w:hAnsi="宋体" w:eastAsia="宋体" w:cs="宋体"/>
          <w:lang w:val="en-US" w:eastAsia="zh-CN"/>
        </w:rPr>
        <w:t>续上表：</w:t>
      </w:r>
    </w:p>
    <w:tbl>
      <w:tblPr>
        <w:tblStyle w:val="2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5"/>
        <w:gridCol w:w="1079"/>
        <w:gridCol w:w="2082"/>
        <w:gridCol w:w="3865"/>
        <w:gridCol w:w="508"/>
      </w:tblGrid>
      <w:tr w14:paraId="1EB4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vAlign w:val="center"/>
          </w:tcPr>
          <w:p w14:paraId="6EA12CC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序号</w:t>
            </w:r>
          </w:p>
        </w:tc>
        <w:tc>
          <w:tcPr>
            <w:tcW w:w="633" w:type="pct"/>
            <w:vAlign w:val="center"/>
          </w:tcPr>
          <w:p w14:paraId="22B0ED4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名称</w:t>
            </w:r>
          </w:p>
        </w:tc>
        <w:tc>
          <w:tcPr>
            <w:tcW w:w="1221" w:type="pct"/>
            <w:vAlign w:val="center"/>
          </w:tcPr>
          <w:p w14:paraId="0043B01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功能</w:t>
            </w:r>
          </w:p>
        </w:tc>
        <w:tc>
          <w:tcPr>
            <w:tcW w:w="2268" w:type="pct"/>
            <w:vAlign w:val="center"/>
          </w:tcPr>
          <w:p w14:paraId="1359BD7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参数</w:t>
            </w:r>
          </w:p>
        </w:tc>
        <w:tc>
          <w:tcPr>
            <w:tcW w:w="298" w:type="pct"/>
            <w:vAlign w:val="center"/>
          </w:tcPr>
          <w:p w14:paraId="40DFBCC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数量</w:t>
            </w:r>
          </w:p>
        </w:tc>
      </w:tr>
      <w:tr w14:paraId="3329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8" w:type="pct"/>
            <w:vAlign w:val="center"/>
          </w:tcPr>
          <w:p w14:paraId="272FACC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c>
          <w:tcPr>
            <w:tcW w:w="633" w:type="pct"/>
            <w:vAlign w:val="center"/>
          </w:tcPr>
          <w:p w14:paraId="45CCC49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eastAsia" w:ascii="宋体" w:hAnsi="宋体" w:eastAsia="宋体" w:cs="宋体"/>
                <w:sz w:val="21"/>
                <w:szCs w:val="21"/>
                <w:vertAlign w:val="baseline"/>
                <w:lang w:val="en-US" w:eastAsia="zh-CN"/>
              </w:rPr>
            </w:pPr>
            <w:r>
              <w:rPr>
                <w:rFonts w:hint="eastAsia" w:eastAsia="宋体" w:cs="Times New Roman"/>
                <w:b w:val="0"/>
                <w:bCs w:val="0"/>
                <w:kern w:val="2"/>
                <w:sz w:val="21"/>
                <w:szCs w:val="21"/>
                <w:vertAlign w:val="baseline"/>
                <w:lang w:val="en-US" w:eastAsia="zh-CN" w:bidi="ar-SA"/>
              </w:rPr>
              <w:t>路由器</w:t>
            </w:r>
          </w:p>
        </w:tc>
        <w:tc>
          <w:tcPr>
            <w:tcW w:w="1221" w:type="pct"/>
            <w:vAlign w:val="center"/>
          </w:tcPr>
          <w:p w14:paraId="699FDA9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网络连接、数据转发和分段隔离，具备防火墙、访问控制、入侵检测等安全功能，支持网络监控、QoS、无线网络和DHCP服务，同时提供VPN远程访问和网络扩展功能，是保障网络安全和高效管理的核心设备。</w:t>
            </w:r>
          </w:p>
        </w:tc>
        <w:tc>
          <w:tcPr>
            <w:tcW w:w="2268" w:type="pct"/>
            <w:vAlign w:val="center"/>
          </w:tcPr>
          <w:p w14:paraId="0524905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eastAsia" w:eastAsia="宋体" w:cs="Times New Roman"/>
                <w:kern w:val="2"/>
                <w:sz w:val="21"/>
                <w:szCs w:val="21"/>
                <w:highlight w:val="none"/>
                <w:vertAlign w:val="baseline"/>
                <w:lang w:val="en-US" w:eastAsia="zh-CN" w:bidi="ar-SA"/>
              </w:rPr>
            </w:pPr>
            <w:r>
              <w:rPr>
                <w:rFonts w:hint="eastAsia" w:eastAsia="宋体" w:cs="Times New Roman"/>
                <w:kern w:val="2"/>
                <w:sz w:val="21"/>
                <w:szCs w:val="21"/>
                <w:highlight w:val="none"/>
                <w:vertAlign w:val="baseline"/>
                <w:lang w:val="en-US" w:eastAsia="zh-CN" w:bidi="ar-SA"/>
              </w:rPr>
              <w:t>适用频段：2.4GHz &amp; 5GHZ</w:t>
            </w:r>
          </w:p>
          <w:p w14:paraId="4BB0FB3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eastAsia" w:eastAsia="宋体" w:cs="Times New Roman"/>
                <w:kern w:val="2"/>
                <w:sz w:val="21"/>
                <w:szCs w:val="21"/>
                <w:highlight w:val="none"/>
                <w:vertAlign w:val="baseline"/>
                <w:lang w:val="en-US" w:eastAsia="zh-CN" w:bidi="ar-SA"/>
              </w:rPr>
            </w:pPr>
            <w:r>
              <w:rPr>
                <w:rFonts w:hint="eastAsia" w:eastAsia="宋体" w:cs="Times New Roman"/>
                <w:kern w:val="2"/>
                <w:sz w:val="21"/>
                <w:szCs w:val="21"/>
                <w:highlight w:val="none"/>
                <w:vertAlign w:val="baseline"/>
                <w:lang w:val="en-US" w:eastAsia="zh-CN" w:bidi="ar-SA"/>
              </w:rPr>
              <w:t>WAN接口：3个及以上2.5G网口</w:t>
            </w:r>
          </w:p>
          <w:p w14:paraId="21504F9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eastAsia" w:eastAsia="宋体" w:cs="Times New Roman"/>
                <w:kern w:val="2"/>
                <w:sz w:val="21"/>
                <w:szCs w:val="21"/>
                <w:highlight w:val="none"/>
                <w:vertAlign w:val="baseline"/>
                <w:lang w:val="en-US" w:eastAsia="zh-CN" w:bidi="ar-SA"/>
              </w:rPr>
            </w:pPr>
            <w:r>
              <w:rPr>
                <w:rFonts w:hint="eastAsia" w:eastAsia="宋体" w:cs="Times New Roman"/>
                <w:kern w:val="2"/>
                <w:sz w:val="21"/>
                <w:szCs w:val="21"/>
                <w:highlight w:val="none"/>
                <w:vertAlign w:val="baseline"/>
                <w:lang w:val="en-US" w:eastAsia="zh-CN" w:bidi="ar-SA"/>
              </w:rPr>
              <w:t>LAN接口：4个及以上</w:t>
            </w:r>
          </w:p>
          <w:p w14:paraId="6163D27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highlight w:val="none"/>
                <w:vertAlign w:val="baseline"/>
                <w:lang w:val="en-US" w:eastAsia="zh-CN" w:bidi="ar-SA"/>
              </w:rPr>
            </w:pPr>
            <w:r>
              <w:rPr>
                <w:rFonts w:hint="default" w:eastAsia="宋体" w:cs="Times New Roman"/>
                <w:kern w:val="2"/>
                <w:sz w:val="21"/>
                <w:szCs w:val="21"/>
                <w:highlight w:val="none"/>
                <w:vertAlign w:val="baseline"/>
                <w:lang w:val="en-US" w:eastAsia="zh-CN" w:bidi="ar-SA"/>
              </w:rPr>
              <w:t>FEM信号放大器数量</w:t>
            </w:r>
            <w:r>
              <w:rPr>
                <w:rFonts w:hint="eastAsia" w:eastAsia="宋体" w:cs="Times New Roman"/>
                <w:kern w:val="2"/>
                <w:sz w:val="21"/>
                <w:szCs w:val="21"/>
                <w:highlight w:val="none"/>
                <w:vertAlign w:val="baseline"/>
                <w:lang w:val="en-US" w:eastAsia="zh-CN" w:bidi="ar-SA"/>
              </w:rPr>
              <w:t>：8个</w:t>
            </w:r>
          </w:p>
          <w:p w14:paraId="4863AFB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eastAsia" w:eastAsia="宋体" w:cs="Times New Roman"/>
                <w:kern w:val="2"/>
                <w:sz w:val="21"/>
                <w:szCs w:val="21"/>
                <w:highlight w:val="none"/>
                <w:vertAlign w:val="baseline"/>
                <w:lang w:val="en-US" w:eastAsia="zh-CN" w:bidi="ar-SA"/>
              </w:rPr>
            </w:pPr>
            <w:r>
              <w:rPr>
                <w:rFonts w:hint="eastAsia" w:eastAsia="宋体" w:cs="Times New Roman"/>
                <w:kern w:val="2"/>
                <w:sz w:val="21"/>
                <w:szCs w:val="21"/>
                <w:highlight w:val="none"/>
                <w:vertAlign w:val="baseline"/>
                <w:lang w:val="en-US" w:eastAsia="zh-CN" w:bidi="ar-SA"/>
              </w:rPr>
              <w:t>空间流数：8条</w:t>
            </w:r>
          </w:p>
          <w:p w14:paraId="57EB226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eastAsia" w:eastAsia="宋体" w:cs="Times New Roman"/>
                <w:kern w:val="2"/>
                <w:sz w:val="21"/>
                <w:szCs w:val="21"/>
                <w:highlight w:val="none"/>
                <w:vertAlign w:val="baseline"/>
                <w:lang w:val="en-US" w:eastAsia="zh-CN" w:bidi="ar-SA"/>
              </w:rPr>
            </w:pPr>
            <w:r>
              <w:rPr>
                <w:rFonts w:hint="eastAsia" w:eastAsia="宋体" w:cs="Times New Roman"/>
                <w:kern w:val="2"/>
                <w:sz w:val="21"/>
                <w:szCs w:val="21"/>
                <w:highlight w:val="none"/>
                <w:vertAlign w:val="baseline"/>
                <w:lang w:val="en-US" w:eastAsia="zh-CN" w:bidi="ar-SA"/>
              </w:rPr>
              <w:t>无线速率：7000M</w:t>
            </w:r>
          </w:p>
          <w:p w14:paraId="4DE311D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highlight w:val="none"/>
                <w:vertAlign w:val="baseline"/>
                <w:lang w:val="en-US" w:eastAsia="zh-CN" w:bidi="ar-SA"/>
              </w:rPr>
            </w:pPr>
            <w:r>
              <w:rPr>
                <w:rFonts w:hint="default" w:eastAsia="宋体" w:cs="Times New Roman"/>
                <w:kern w:val="2"/>
                <w:sz w:val="21"/>
                <w:szCs w:val="21"/>
                <w:highlight w:val="none"/>
                <w:vertAlign w:val="baseline"/>
                <w:lang w:val="en-US" w:eastAsia="zh-CN" w:bidi="ar-SA"/>
              </w:rPr>
              <w:t>总带机量：&gt;500终端</w:t>
            </w:r>
          </w:p>
          <w:p w14:paraId="6A46CC6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highlight w:val="none"/>
                <w:vertAlign w:val="baseline"/>
                <w:lang w:val="en-US" w:eastAsia="zh-CN" w:bidi="ar-SA"/>
              </w:rPr>
            </w:pPr>
            <w:r>
              <w:rPr>
                <w:rFonts w:hint="default" w:eastAsia="宋体" w:cs="Times New Roman"/>
                <w:kern w:val="2"/>
                <w:sz w:val="21"/>
                <w:szCs w:val="21"/>
                <w:highlight w:val="none"/>
                <w:vertAlign w:val="baseline"/>
                <w:lang w:val="en-US" w:eastAsia="zh-CN" w:bidi="ar-SA"/>
              </w:rPr>
              <w:t>支持Mesh</w:t>
            </w:r>
          </w:p>
        </w:tc>
        <w:tc>
          <w:tcPr>
            <w:tcW w:w="298" w:type="pct"/>
            <w:vAlign w:val="center"/>
          </w:tcPr>
          <w:p w14:paraId="3AB8E96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5</w:t>
            </w:r>
          </w:p>
        </w:tc>
      </w:tr>
      <w:tr w14:paraId="1A188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4" w:hRule="atLeast"/>
        </w:trPr>
        <w:tc>
          <w:tcPr>
            <w:tcW w:w="578" w:type="pct"/>
            <w:vAlign w:val="center"/>
          </w:tcPr>
          <w:p w14:paraId="59EC6FA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6</w:t>
            </w:r>
          </w:p>
        </w:tc>
        <w:tc>
          <w:tcPr>
            <w:tcW w:w="633" w:type="pct"/>
            <w:vAlign w:val="center"/>
          </w:tcPr>
          <w:p w14:paraId="0A83DBD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树莓派</w:t>
            </w:r>
          </w:p>
        </w:tc>
        <w:tc>
          <w:tcPr>
            <w:tcW w:w="1221" w:type="pct"/>
            <w:vAlign w:val="center"/>
          </w:tcPr>
          <w:p w14:paraId="64E2A51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树莓派在信息安全实验室中用途广泛，可作为网络监控、防火墙、渗透测试平台和数据收集节点，实时分析流量、检测入侵、过滤非法访问、扫描漏洞和管理日志。在物联网安全中，它可作为网关保护设备。树莓派还适用于教育和培训，提供教学和实训环境。</w:t>
            </w:r>
          </w:p>
        </w:tc>
        <w:tc>
          <w:tcPr>
            <w:tcW w:w="2268" w:type="pct"/>
            <w:vAlign w:val="center"/>
          </w:tcPr>
          <w:p w14:paraId="5A13C18A">
            <w:pPr>
              <w:pStyle w:val="11"/>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树莓派5 8GB</w:t>
            </w:r>
          </w:p>
          <w:p w14:paraId="57D4D277">
            <w:pPr>
              <w:pStyle w:val="11"/>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铝合金外壳（带散热风扇/铝合金散热片）</w:t>
            </w:r>
          </w:p>
          <w:p w14:paraId="2802FF9A">
            <w:pPr>
              <w:pStyle w:val="11"/>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5.1V 5A电源（PD协议Pi5 专用电源）</w:t>
            </w:r>
          </w:p>
          <w:p w14:paraId="02979F28">
            <w:pPr>
              <w:pStyle w:val="11"/>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eastAsia"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Micro-HDMI线</w:t>
            </w:r>
          </w:p>
          <w:p w14:paraId="64D743C1">
            <w:pPr>
              <w:pStyle w:val="11"/>
              <w:keepNext w:val="0"/>
              <w:keepLines w:val="0"/>
              <w:pageBreakBefore w:val="0"/>
              <w:widowControl w:val="0"/>
              <w:numPr>
                <w:ilvl w:val="0"/>
                <w:numId w:val="9"/>
              </w:numPr>
              <w:kinsoku/>
              <w:wordWrap/>
              <w:overflowPunct/>
              <w:topLinePunct w:val="0"/>
              <w:autoSpaceDE/>
              <w:autoSpaceDN/>
              <w:bidi w:val="0"/>
              <w:adjustRightInd/>
              <w:snapToGrid/>
              <w:spacing w:line="240" w:lineRule="auto"/>
              <w:ind w:left="0" w:leftChars="0" w:firstLine="0" w:firstLine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千兆网线（≥1m）</w:t>
            </w:r>
          </w:p>
        </w:tc>
        <w:tc>
          <w:tcPr>
            <w:tcW w:w="298" w:type="pct"/>
            <w:vAlign w:val="center"/>
          </w:tcPr>
          <w:p w14:paraId="54A4D1C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center"/>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highlight w:val="none"/>
                <w:vertAlign w:val="baseline"/>
                <w:lang w:val="en-US" w:eastAsia="zh-CN"/>
              </w:rPr>
              <w:t>10</w:t>
            </w:r>
          </w:p>
        </w:tc>
      </w:tr>
      <w:tr w14:paraId="7FD0C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78" w:type="pct"/>
            <w:vAlign w:val="center"/>
          </w:tcPr>
          <w:p w14:paraId="4BAABD0E">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7</w:t>
            </w:r>
          </w:p>
        </w:tc>
        <w:tc>
          <w:tcPr>
            <w:tcW w:w="633" w:type="pct"/>
            <w:vAlign w:val="center"/>
          </w:tcPr>
          <w:p w14:paraId="2779A8BE">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移动硬盘</w:t>
            </w:r>
          </w:p>
        </w:tc>
        <w:tc>
          <w:tcPr>
            <w:tcW w:w="1221" w:type="pct"/>
            <w:vAlign w:val="center"/>
          </w:tcPr>
          <w:p w14:paraId="1345D072">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eastAsia"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数据存储</w:t>
            </w:r>
          </w:p>
        </w:tc>
        <w:tc>
          <w:tcPr>
            <w:tcW w:w="2268" w:type="pct"/>
            <w:vAlign w:val="center"/>
          </w:tcPr>
          <w:p w14:paraId="5963691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eastAsia"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2T固态，支持TYPE-C</w:t>
            </w:r>
          </w:p>
        </w:tc>
        <w:tc>
          <w:tcPr>
            <w:tcW w:w="298" w:type="pct"/>
            <w:vAlign w:val="center"/>
          </w:tcPr>
          <w:p w14:paraId="530D4C56">
            <w:pPr>
              <w:pStyle w:val="11"/>
              <w:keepNext w:val="0"/>
              <w:keepLines w:val="0"/>
              <w:pageBreakBefore w:val="0"/>
              <w:widowControl w:val="0"/>
              <w:tabs>
                <w:tab w:val="center" w:pos="109"/>
              </w:tabs>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10</w:t>
            </w:r>
          </w:p>
        </w:tc>
      </w:tr>
      <w:tr w14:paraId="5B230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78" w:type="pct"/>
            <w:vAlign w:val="center"/>
          </w:tcPr>
          <w:p w14:paraId="36C930A3">
            <w:pPr>
              <w:pStyle w:val="11"/>
              <w:keepNext w:val="0"/>
              <w:keepLines w:val="0"/>
              <w:pageBreakBefore w:val="0"/>
              <w:widowControl w:val="0"/>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88</w:t>
            </w:r>
          </w:p>
        </w:tc>
        <w:tc>
          <w:tcPr>
            <w:tcW w:w="633" w:type="pct"/>
            <w:vAlign w:val="center"/>
          </w:tcPr>
          <w:p w14:paraId="6A6D133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eastAsia"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NAS</w:t>
            </w:r>
          </w:p>
        </w:tc>
        <w:tc>
          <w:tcPr>
            <w:tcW w:w="1221" w:type="pct"/>
            <w:vAlign w:val="center"/>
          </w:tcPr>
          <w:p w14:paraId="6DE149C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eastAsia"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网络附加存储</w:t>
            </w:r>
          </w:p>
        </w:tc>
        <w:tc>
          <w:tcPr>
            <w:tcW w:w="2268" w:type="pct"/>
            <w:vAlign w:val="center"/>
          </w:tcPr>
          <w:p w14:paraId="7F96AA4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双核 6GHz以上</w:t>
            </w:r>
          </w:p>
          <w:p w14:paraId="20800A3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4GB DDR4以上</w:t>
            </w:r>
          </w:p>
          <w:p w14:paraId="20851F7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4x3.5"或 2.5"SATA HDD/SSD</w:t>
            </w:r>
          </w:p>
          <w:p w14:paraId="6271721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支持 E10G22-T1-Mini 扩展万兆</w:t>
            </w:r>
          </w:p>
          <w:p w14:paraId="612265E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M.2 硬盘插槽2(NVMe)</w:t>
            </w:r>
          </w:p>
          <w:p w14:paraId="7033220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最大盘位数接口 9</w:t>
            </w:r>
          </w:p>
          <w:p w14:paraId="267017C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接口至少2 x1GbE RJ45，1 xeSATA2 x USB 3.2 Gen 1</w:t>
            </w:r>
          </w:p>
          <w:p w14:paraId="427D1E8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32T以上</w:t>
            </w:r>
          </w:p>
        </w:tc>
        <w:tc>
          <w:tcPr>
            <w:tcW w:w="298" w:type="pct"/>
            <w:vAlign w:val="center"/>
          </w:tcPr>
          <w:p w14:paraId="5EE189A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center"/>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1</w:t>
            </w:r>
          </w:p>
        </w:tc>
      </w:tr>
      <w:tr w14:paraId="39BA2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578" w:type="pct"/>
            <w:vAlign w:val="center"/>
          </w:tcPr>
          <w:p w14:paraId="26DF6417">
            <w:pPr>
              <w:pStyle w:val="11"/>
              <w:keepNext w:val="0"/>
              <w:keepLines w:val="0"/>
              <w:pageBreakBefore w:val="0"/>
              <w:widowControl w:val="0"/>
              <w:kinsoku/>
              <w:wordWrap/>
              <w:overflowPunct/>
              <w:topLinePunct w:val="0"/>
              <w:autoSpaceDE/>
              <w:autoSpaceDN/>
              <w:bidi w:val="0"/>
              <w:adjustRightInd/>
              <w:snapToGrid/>
              <w:spacing w:line="240" w:lineRule="auto"/>
              <w:ind w:leftChars="0" w:firstLine="0" w:firstLine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99</w:t>
            </w:r>
          </w:p>
        </w:tc>
        <w:tc>
          <w:tcPr>
            <w:tcW w:w="633" w:type="pct"/>
            <w:vAlign w:val="center"/>
          </w:tcPr>
          <w:p w14:paraId="05AD285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default"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开发板</w:t>
            </w:r>
          </w:p>
        </w:tc>
        <w:tc>
          <w:tcPr>
            <w:tcW w:w="1221" w:type="pct"/>
            <w:vAlign w:val="center"/>
          </w:tcPr>
          <w:p w14:paraId="605C9D8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firstLine="0" w:firstLineChars="0"/>
              <w:jc w:val="left"/>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集成了硬件组件、接口和开发环境的电子电路板，主要用于学习、原型开发、测试和验证电子系统或软件应用</w:t>
            </w:r>
          </w:p>
        </w:tc>
        <w:tc>
          <w:tcPr>
            <w:tcW w:w="2268" w:type="pct"/>
            <w:vAlign w:val="center"/>
          </w:tcPr>
          <w:p w14:paraId="3998D70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ESP32-S3-LCD-EV-Board</w:t>
            </w:r>
            <w:r>
              <w:rPr>
                <w:rFonts w:hint="eastAsia" w:cs="Times New Roman"/>
                <w:sz w:val="21"/>
                <w:szCs w:val="21"/>
                <w:vertAlign w:val="baseline"/>
                <w:lang w:val="en-US" w:eastAsia="zh-CN"/>
              </w:rPr>
              <w:t>*2</w:t>
            </w:r>
          </w:p>
          <w:p w14:paraId="3C7E91E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ESP32-S3-BOX-3</w:t>
            </w:r>
            <w:r>
              <w:rPr>
                <w:rFonts w:hint="eastAsia" w:cs="Times New Roman"/>
                <w:sz w:val="21"/>
                <w:szCs w:val="21"/>
                <w:vertAlign w:val="baseline"/>
                <w:lang w:val="en-US" w:eastAsia="zh-CN"/>
              </w:rPr>
              <w:t>*2</w:t>
            </w:r>
          </w:p>
          <w:p w14:paraId="7264DA5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firstLine="0" w:firstLineChars="0"/>
              <w:jc w:val="left"/>
              <w:textAlignment w:val="auto"/>
              <w:rPr>
                <w:rFonts w:hint="default"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ESP32-S3-Korvo-2</w:t>
            </w:r>
            <w:r>
              <w:rPr>
                <w:rFonts w:hint="eastAsia" w:cs="Times New Roman"/>
                <w:sz w:val="21"/>
                <w:szCs w:val="21"/>
                <w:vertAlign w:val="baseline"/>
                <w:lang w:val="en-US" w:eastAsia="zh-CN"/>
              </w:rPr>
              <w:t>*2</w:t>
            </w:r>
          </w:p>
        </w:tc>
        <w:tc>
          <w:tcPr>
            <w:tcW w:w="298" w:type="pct"/>
            <w:vAlign w:val="center"/>
          </w:tcPr>
          <w:p w14:paraId="6818AC6B">
            <w:pPr>
              <w:pStyle w:val="11"/>
              <w:keepNext w:val="0"/>
              <w:keepLines w:val="0"/>
              <w:pageBreakBefore w:val="0"/>
              <w:widowControl w:val="0"/>
              <w:kinsoku/>
              <w:wordWrap/>
              <w:overflowPunct/>
              <w:topLinePunct w:val="0"/>
              <w:autoSpaceDE/>
              <w:autoSpaceDN/>
              <w:bidi w:val="0"/>
              <w:adjustRightInd/>
              <w:snapToGrid/>
              <w:spacing w:line="240" w:lineRule="auto"/>
              <w:ind w:leftChars="0" w:firstLine="0" w:firstLineChars="0"/>
              <w:jc w:val="center"/>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6</w:t>
            </w:r>
          </w:p>
        </w:tc>
      </w:tr>
    </w:tbl>
    <w:p w14:paraId="703F6806">
      <w:pPr>
        <w:pStyle w:val="11"/>
        <w:widowControl w:val="0"/>
        <w:numPr>
          <w:ilvl w:val="0"/>
          <w:numId w:val="0"/>
        </w:numPr>
        <w:spacing w:line="360" w:lineRule="auto"/>
        <w:jc w:val="both"/>
        <w:rPr>
          <w:rFonts w:hint="default"/>
          <w:lang w:val="en-US" w:eastAsia="zh-CN"/>
        </w:rPr>
      </w:pPr>
    </w:p>
    <w:p w14:paraId="6E70CFCC">
      <w:pPr>
        <w:numPr>
          <w:ilvl w:val="0"/>
          <w:numId w:val="9"/>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物理拆卸及芯片提取工具</w:t>
      </w:r>
      <w:r>
        <w:rPr>
          <w:rFonts w:hint="eastAsia" w:cs="Times New Roman"/>
          <w:lang w:val="en-US" w:eastAsia="zh-CN"/>
        </w:rPr>
        <w:t>/</w:t>
      </w:r>
      <w:r>
        <w:rPr>
          <w:rFonts w:hint="default" w:ascii="Times New Roman" w:hAnsi="Times New Roman" w:cs="Times New Roman"/>
          <w:lang w:val="en-US" w:eastAsia="zh-CN"/>
        </w:rPr>
        <w:t>物理接口安全检测工具</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
        <w:gridCol w:w="690"/>
        <w:gridCol w:w="2570"/>
        <w:gridCol w:w="4370"/>
        <w:gridCol w:w="433"/>
      </w:tblGrid>
      <w:tr w14:paraId="34CA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52C2447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序号</w:t>
            </w:r>
          </w:p>
        </w:tc>
        <w:tc>
          <w:tcPr>
            <w:tcW w:w="690" w:type="dxa"/>
            <w:vAlign w:val="center"/>
          </w:tcPr>
          <w:p w14:paraId="705C455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名称</w:t>
            </w:r>
          </w:p>
        </w:tc>
        <w:tc>
          <w:tcPr>
            <w:tcW w:w="2570" w:type="dxa"/>
            <w:vAlign w:val="center"/>
          </w:tcPr>
          <w:p w14:paraId="5F6B0D3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功能</w:t>
            </w:r>
          </w:p>
        </w:tc>
        <w:tc>
          <w:tcPr>
            <w:tcW w:w="4370" w:type="dxa"/>
            <w:vAlign w:val="center"/>
          </w:tcPr>
          <w:p w14:paraId="495F770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参数</w:t>
            </w:r>
          </w:p>
        </w:tc>
        <w:tc>
          <w:tcPr>
            <w:tcW w:w="433" w:type="dxa"/>
            <w:vAlign w:val="center"/>
          </w:tcPr>
          <w:p w14:paraId="6B9B113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数量</w:t>
            </w:r>
          </w:p>
        </w:tc>
      </w:tr>
      <w:tr w14:paraId="0415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275BD5A8">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default" w:ascii="宋体" w:hAnsi="宋体" w:eastAsia="宋体" w:cs="宋体"/>
                <w:sz w:val="21"/>
                <w:szCs w:val="21"/>
                <w:vertAlign w:val="baseline"/>
                <w:lang w:val="en-US" w:eastAsia="zh-CN"/>
              </w:rPr>
            </w:pPr>
          </w:p>
        </w:tc>
        <w:tc>
          <w:tcPr>
            <w:tcW w:w="690" w:type="dxa"/>
            <w:vAlign w:val="center"/>
          </w:tcPr>
          <w:p w14:paraId="66B1265C">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汽修工具套装</w:t>
            </w:r>
          </w:p>
        </w:tc>
        <w:tc>
          <w:tcPr>
            <w:tcW w:w="2570" w:type="dxa"/>
            <w:vAlign w:val="center"/>
          </w:tcPr>
          <w:p w14:paraId="32062A7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拆卸工具套件，用于无人机、汽车等检测对象外壳拆卸</w:t>
            </w:r>
          </w:p>
        </w:tc>
        <w:tc>
          <w:tcPr>
            <w:tcW w:w="4370" w:type="dxa"/>
            <w:vAlign w:val="center"/>
          </w:tcPr>
          <w:p w14:paraId="12F155D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eastAsia" w:eastAsia="宋体" w:cs="Times New Roman"/>
                <w:kern w:val="2"/>
                <w:sz w:val="21"/>
                <w:szCs w:val="21"/>
                <w:vertAlign w:val="baseline"/>
                <w:lang w:val="en-US" w:eastAsia="zh-CN" w:bidi="ar-SA"/>
              </w:rPr>
              <w:t>世达09931综合套装，368件通车机修汽修工具，含车。</w:t>
            </w:r>
          </w:p>
        </w:tc>
        <w:tc>
          <w:tcPr>
            <w:tcW w:w="433" w:type="dxa"/>
            <w:vAlign w:val="center"/>
          </w:tcPr>
          <w:p w14:paraId="73C1D85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r w14:paraId="7D209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373E00FF">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p>
        </w:tc>
        <w:tc>
          <w:tcPr>
            <w:tcW w:w="690" w:type="dxa"/>
            <w:vAlign w:val="center"/>
          </w:tcPr>
          <w:p w14:paraId="69890B8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螺丝刀套装</w:t>
            </w:r>
          </w:p>
        </w:tc>
        <w:tc>
          <w:tcPr>
            <w:tcW w:w="2570" w:type="dxa"/>
            <w:vAlign w:val="center"/>
          </w:tcPr>
          <w:p w14:paraId="40A050C3">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拆卸工具套件，用于无人机、汽车等检测对象外壳拆卸</w:t>
            </w:r>
          </w:p>
        </w:tc>
        <w:tc>
          <w:tcPr>
            <w:tcW w:w="4370" w:type="dxa"/>
            <w:vAlign w:val="center"/>
          </w:tcPr>
          <w:p w14:paraId="08B9B58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155合一</w:t>
            </w:r>
          </w:p>
        </w:tc>
        <w:tc>
          <w:tcPr>
            <w:tcW w:w="433" w:type="dxa"/>
            <w:vAlign w:val="center"/>
          </w:tcPr>
          <w:p w14:paraId="503FA8E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r w14:paraId="6C05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657ADCC3">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p>
        </w:tc>
        <w:tc>
          <w:tcPr>
            <w:tcW w:w="690" w:type="dxa"/>
            <w:vAlign w:val="center"/>
          </w:tcPr>
          <w:p w14:paraId="71247C9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精密电钻</w:t>
            </w:r>
          </w:p>
        </w:tc>
        <w:tc>
          <w:tcPr>
            <w:tcW w:w="2570" w:type="dxa"/>
            <w:vAlign w:val="center"/>
          </w:tcPr>
          <w:p w14:paraId="2EF9BB5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用于无人机、汽车等检测对象外壳拆卸。</w:t>
            </w:r>
          </w:p>
        </w:tc>
        <w:tc>
          <w:tcPr>
            <w:tcW w:w="4370" w:type="dxa"/>
            <w:vAlign w:val="center"/>
          </w:tcPr>
          <w:p w14:paraId="0B3DFC8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定档变速</w:t>
            </w:r>
          </w:p>
          <w:p w14:paraId="68FDBC6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具备升降装置</w:t>
            </w:r>
          </w:p>
          <w:p w14:paraId="08BFB21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行程40mm</w:t>
            </w:r>
          </w:p>
          <w:p w14:paraId="08AFD393">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转速0~11000r/min</w:t>
            </w:r>
          </w:p>
          <w:p w14:paraId="4F6087C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可以搭配不同配件</w:t>
            </w:r>
          </w:p>
          <w:p w14:paraId="3919992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具备安全限位圈</w:t>
            </w:r>
          </w:p>
        </w:tc>
        <w:tc>
          <w:tcPr>
            <w:tcW w:w="433" w:type="dxa"/>
            <w:vAlign w:val="center"/>
          </w:tcPr>
          <w:p w14:paraId="21CF9C7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r w14:paraId="5FAC5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004AAC7D">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p>
        </w:tc>
        <w:tc>
          <w:tcPr>
            <w:tcW w:w="690" w:type="dxa"/>
            <w:vAlign w:val="center"/>
          </w:tcPr>
          <w:p w14:paraId="3313782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电动切割机套装</w:t>
            </w:r>
          </w:p>
        </w:tc>
        <w:tc>
          <w:tcPr>
            <w:tcW w:w="2570" w:type="dxa"/>
            <w:vAlign w:val="center"/>
          </w:tcPr>
          <w:p w14:paraId="7A96255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用于无人机、汽车等检测对象外壳拆卸</w:t>
            </w:r>
          </w:p>
        </w:tc>
        <w:tc>
          <w:tcPr>
            <w:tcW w:w="4370" w:type="dxa"/>
            <w:vAlign w:val="center"/>
          </w:tcPr>
          <w:p w14:paraId="038E596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单手圆锯+电锤+角磨机+电动扳手+电钻+8寸电链锯</w:t>
            </w:r>
          </w:p>
        </w:tc>
        <w:tc>
          <w:tcPr>
            <w:tcW w:w="433" w:type="dxa"/>
            <w:vAlign w:val="center"/>
          </w:tcPr>
          <w:p w14:paraId="02E1A64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r w14:paraId="6619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5DFEEDB0">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p>
        </w:tc>
        <w:tc>
          <w:tcPr>
            <w:tcW w:w="690" w:type="dxa"/>
            <w:vAlign w:val="center"/>
          </w:tcPr>
          <w:p w14:paraId="56F27AB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BGA拆焊台</w:t>
            </w:r>
          </w:p>
        </w:tc>
        <w:tc>
          <w:tcPr>
            <w:tcW w:w="2570" w:type="dxa"/>
            <w:vAlign w:val="center"/>
          </w:tcPr>
          <w:p w14:paraId="197B02F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芯片拆卸工具，用于对被检测芯片进行拆卸操作</w:t>
            </w:r>
          </w:p>
        </w:tc>
        <w:tc>
          <w:tcPr>
            <w:tcW w:w="4370" w:type="dxa"/>
            <w:vAlign w:val="center"/>
          </w:tcPr>
          <w:p w14:paraId="44E019F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独立加热温区不少于3个，上部热风加热功率不低于1200W，下部热风加热功率不低于1200W，下部预热采用不低于2700W红外线加热；</w:t>
            </w:r>
          </w:p>
          <w:p w14:paraId="6B34069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支持芯片类型不少于3种，支持接口类型不少于5种，支持拆解方式不少于3种；</w:t>
            </w:r>
          </w:p>
          <w:p w14:paraId="22E1C58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支持根据芯片尺寸调整风力大小；</w:t>
            </w:r>
          </w:p>
          <w:p w14:paraId="3AAEEEC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光学对位系统支持≥500万像素，贴装精度不低于±0.01mm；</w:t>
            </w:r>
          </w:p>
          <w:p w14:paraId="7C1800F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芯片角度调节千分尺配有步进电机，贴装精度不低于±0.01mm</w:t>
            </w:r>
          </w:p>
        </w:tc>
        <w:tc>
          <w:tcPr>
            <w:tcW w:w="433" w:type="dxa"/>
            <w:vAlign w:val="center"/>
          </w:tcPr>
          <w:p w14:paraId="5D2568B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r w14:paraId="0198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23B1DC49">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p>
        </w:tc>
        <w:tc>
          <w:tcPr>
            <w:tcW w:w="690" w:type="dxa"/>
            <w:vAlign w:val="center"/>
          </w:tcPr>
          <w:p w14:paraId="6ECB2B1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控温热风枪</w:t>
            </w:r>
          </w:p>
        </w:tc>
        <w:tc>
          <w:tcPr>
            <w:tcW w:w="2570" w:type="dxa"/>
            <w:vAlign w:val="center"/>
          </w:tcPr>
          <w:p w14:paraId="2D1434A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芯片拆卸工具，辅助拆卸操作</w:t>
            </w:r>
          </w:p>
        </w:tc>
        <w:tc>
          <w:tcPr>
            <w:tcW w:w="4370" w:type="dxa"/>
            <w:vAlign w:val="center"/>
          </w:tcPr>
          <w:p w14:paraId="0098D92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&lt;750W</w:t>
            </w:r>
          </w:p>
          <w:p w14:paraId="3E57866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100</w:t>
            </w:r>
            <w:r>
              <w:rPr>
                <w:rFonts w:hint="eastAsia" w:eastAsia="宋体" w:cs="Times New Roman"/>
                <w:kern w:val="2"/>
                <w:sz w:val="21"/>
                <w:szCs w:val="21"/>
                <w:vertAlign w:val="baseline"/>
                <w:lang w:val="en-US" w:eastAsia="zh-CN" w:bidi="ar-SA"/>
              </w:rPr>
              <w:t>℃</w:t>
            </w:r>
            <w:r>
              <w:rPr>
                <w:rFonts w:hint="default" w:eastAsia="宋体" w:cs="Times New Roman"/>
                <w:kern w:val="2"/>
                <w:sz w:val="21"/>
                <w:szCs w:val="21"/>
                <w:vertAlign w:val="baseline"/>
                <w:lang w:val="en-US" w:eastAsia="zh-CN" w:bidi="ar-SA"/>
              </w:rPr>
              <w:t>~480</w:t>
            </w:r>
            <w:r>
              <w:rPr>
                <w:rFonts w:hint="eastAsia" w:eastAsia="宋体" w:cs="Times New Roman"/>
                <w:kern w:val="2"/>
                <w:sz w:val="21"/>
                <w:szCs w:val="21"/>
                <w:vertAlign w:val="baseline"/>
                <w:lang w:val="en-US" w:eastAsia="zh-CN" w:bidi="ar-SA"/>
              </w:rPr>
              <w:t>℃</w:t>
            </w:r>
          </w:p>
          <w:p w14:paraId="5803EA1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风机≤120L/min</w:t>
            </w:r>
          </w:p>
        </w:tc>
        <w:tc>
          <w:tcPr>
            <w:tcW w:w="433" w:type="dxa"/>
            <w:vAlign w:val="center"/>
          </w:tcPr>
          <w:p w14:paraId="6AEB880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r w14:paraId="04F9B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773FDF73">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p>
        </w:tc>
        <w:tc>
          <w:tcPr>
            <w:tcW w:w="690" w:type="dxa"/>
            <w:vAlign w:val="center"/>
          </w:tcPr>
          <w:p w14:paraId="703647B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控温焊台</w:t>
            </w:r>
          </w:p>
        </w:tc>
        <w:tc>
          <w:tcPr>
            <w:tcW w:w="2570" w:type="dxa"/>
            <w:vAlign w:val="center"/>
          </w:tcPr>
          <w:p w14:paraId="1421CFB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芯片拆卸工具，辅助拆卸操作</w:t>
            </w:r>
          </w:p>
        </w:tc>
        <w:tc>
          <w:tcPr>
            <w:tcW w:w="4370" w:type="dxa"/>
            <w:vAlign w:val="center"/>
          </w:tcPr>
          <w:p w14:paraId="0A28156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加热功率  72W</w:t>
            </w:r>
          </w:p>
          <w:p w14:paraId="1C86F0D3">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Type-C接口快充协议</w:t>
            </w:r>
          </w:p>
          <w:p w14:paraId="11B25A2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加热功率(Type-C供电)</w:t>
            </w:r>
          </w:p>
          <w:p w14:paraId="7D651A1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控温范围  80°C~500°C</w:t>
            </w:r>
          </w:p>
        </w:tc>
        <w:tc>
          <w:tcPr>
            <w:tcW w:w="433" w:type="dxa"/>
            <w:vAlign w:val="center"/>
          </w:tcPr>
          <w:p w14:paraId="31BFED9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r w14:paraId="5DBA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4B4CE952">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sz w:val="21"/>
                <w:szCs w:val="21"/>
                <w:vertAlign w:val="baseline"/>
                <w:lang w:val="en-US" w:eastAsia="zh-CN"/>
              </w:rPr>
            </w:pPr>
          </w:p>
        </w:tc>
        <w:tc>
          <w:tcPr>
            <w:tcW w:w="690" w:type="dxa"/>
            <w:vAlign w:val="center"/>
          </w:tcPr>
          <w:p w14:paraId="372B64A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便携PD焊台</w:t>
            </w:r>
          </w:p>
        </w:tc>
        <w:tc>
          <w:tcPr>
            <w:tcW w:w="2570" w:type="dxa"/>
            <w:vAlign w:val="center"/>
          </w:tcPr>
          <w:p w14:paraId="034A6AC5">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芯片拆卸工具，辅助拆卸操作</w:t>
            </w:r>
          </w:p>
        </w:tc>
        <w:tc>
          <w:tcPr>
            <w:tcW w:w="4370" w:type="dxa"/>
            <w:vAlign w:val="center"/>
          </w:tcPr>
          <w:p w14:paraId="0F2E1B5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加热功率65W</w:t>
            </w:r>
          </w:p>
          <w:p w14:paraId="0D6286A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控温范围</w:t>
            </w:r>
          </w:p>
          <w:p w14:paraId="2C0471A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80°C~420°C</w:t>
            </w:r>
          </w:p>
          <w:p w14:paraId="604067E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输入接口</w:t>
            </w:r>
          </w:p>
          <w:p w14:paraId="484C45C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Type-C</w:t>
            </w:r>
          </w:p>
          <w:p w14:paraId="1F7E7837">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eastAsia="宋体" w:cs="Times New Roman"/>
                <w:kern w:val="2"/>
                <w:sz w:val="21"/>
                <w:szCs w:val="21"/>
                <w:vertAlign w:val="baseline"/>
                <w:lang w:val="en-US" w:eastAsia="zh-CN" w:bidi="ar-SA"/>
              </w:rPr>
            </w:pPr>
            <w:r>
              <w:rPr>
                <w:rFonts w:hint="default" w:eastAsia="宋体" w:cs="Times New Roman"/>
                <w:kern w:val="2"/>
                <w:sz w:val="21"/>
                <w:szCs w:val="21"/>
                <w:vertAlign w:val="baseline"/>
                <w:lang w:val="en-US" w:eastAsia="zh-CN" w:bidi="ar-SA"/>
              </w:rPr>
              <w:t>快充协议PD/QC</w:t>
            </w:r>
          </w:p>
        </w:tc>
        <w:tc>
          <w:tcPr>
            <w:tcW w:w="433" w:type="dxa"/>
            <w:vAlign w:val="center"/>
          </w:tcPr>
          <w:p w14:paraId="41EF3F2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宋体" w:hAnsi="宋体" w:eastAsia="宋体" w:cs="宋体"/>
                <w:sz w:val="21"/>
                <w:szCs w:val="21"/>
                <w:vertAlign w:val="baseline"/>
                <w:lang w:val="en-US" w:eastAsia="zh-CN"/>
              </w:rPr>
            </w:pPr>
            <w:r>
              <w:rPr>
                <w:rFonts w:hint="eastAsia" w:ascii="宋体" w:hAnsi="宋体" w:eastAsia="宋体" w:cs="宋体"/>
                <w:sz w:val="21"/>
                <w:szCs w:val="21"/>
                <w:vertAlign w:val="baseline"/>
                <w:lang w:val="en-US" w:eastAsia="zh-CN"/>
              </w:rPr>
              <w:t>1</w:t>
            </w:r>
          </w:p>
        </w:tc>
      </w:tr>
    </w:tbl>
    <w:p w14:paraId="68BB8949">
      <w:pPr>
        <w:ind w:left="0" w:leftChars="0" w:firstLine="0" w:firstLineChars="0"/>
        <w:rPr>
          <w:rFonts w:hint="eastAsia"/>
          <w:lang w:val="en-US" w:eastAsia="zh-CN"/>
        </w:rPr>
      </w:pPr>
      <w:r>
        <w:rPr>
          <w:rFonts w:hint="eastAsia"/>
          <w:lang w:val="en-US" w:eastAsia="zh-CN"/>
        </w:rPr>
        <w:t>续上表：</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
        <w:gridCol w:w="1140"/>
        <w:gridCol w:w="1910"/>
        <w:gridCol w:w="4580"/>
        <w:gridCol w:w="433"/>
      </w:tblGrid>
      <w:tr w14:paraId="6A9C1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606D55F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序号</w:t>
            </w:r>
          </w:p>
        </w:tc>
        <w:tc>
          <w:tcPr>
            <w:tcW w:w="1140" w:type="dxa"/>
            <w:vAlign w:val="center"/>
          </w:tcPr>
          <w:p w14:paraId="24A7AE9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名称</w:t>
            </w:r>
          </w:p>
        </w:tc>
        <w:tc>
          <w:tcPr>
            <w:tcW w:w="1910" w:type="dxa"/>
            <w:vAlign w:val="center"/>
          </w:tcPr>
          <w:p w14:paraId="60633A1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功能</w:t>
            </w:r>
          </w:p>
        </w:tc>
        <w:tc>
          <w:tcPr>
            <w:tcW w:w="4580" w:type="dxa"/>
            <w:vAlign w:val="center"/>
          </w:tcPr>
          <w:p w14:paraId="46E6A2C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参数</w:t>
            </w:r>
          </w:p>
        </w:tc>
        <w:tc>
          <w:tcPr>
            <w:tcW w:w="433" w:type="dxa"/>
            <w:vAlign w:val="center"/>
          </w:tcPr>
          <w:p w14:paraId="41E7822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default" w:ascii="Times New Roman" w:hAnsi="Times New Roman" w:eastAsia="宋体" w:cs="Times New Roman"/>
                <w:sz w:val="21"/>
                <w:szCs w:val="21"/>
                <w:vertAlign w:val="baseline"/>
                <w:lang w:val="en-US" w:eastAsia="zh-CN"/>
              </w:rPr>
            </w:pPr>
            <w:r>
              <w:rPr>
                <w:rFonts w:hint="default" w:ascii="Times New Roman" w:hAnsi="Times New Roman" w:eastAsia="宋体" w:cs="Times New Roman"/>
                <w:sz w:val="21"/>
                <w:szCs w:val="21"/>
                <w:vertAlign w:val="baseline"/>
                <w:lang w:val="en-US" w:eastAsia="zh-CN"/>
              </w:rPr>
              <w:t>数量</w:t>
            </w:r>
          </w:p>
        </w:tc>
      </w:tr>
      <w:tr w14:paraId="3424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0FDC508C">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3EF8D593">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空气净化器</w:t>
            </w:r>
          </w:p>
        </w:tc>
        <w:tc>
          <w:tcPr>
            <w:tcW w:w="1910" w:type="dxa"/>
            <w:vAlign w:val="center"/>
          </w:tcPr>
          <w:p w14:paraId="423871E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实验室器材</w:t>
            </w:r>
          </w:p>
        </w:tc>
        <w:tc>
          <w:tcPr>
            <w:tcW w:w="4580" w:type="dxa"/>
            <w:vAlign w:val="center"/>
          </w:tcPr>
          <w:p w14:paraId="1B71A038">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颗粒物净化能效 高效级</w:t>
            </w:r>
          </w:p>
          <w:p w14:paraId="5059E53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颗粒物累积净化量 P4</w:t>
            </w:r>
          </w:p>
          <w:p w14:paraId="628E4D4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甲醛洁净空气量 200m'/h</w:t>
            </w:r>
          </w:p>
          <w:p w14:paraId="4D479E7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颗粒物洁净空气量 310m'/h</w:t>
            </w:r>
          </w:p>
          <w:p w14:paraId="7328774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甲醛净化能效 高效级</w:t>
            </w:r>
          </w:p>
          <w:p w14:paraId="4FA812E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额定电压 220VAC,50Hz</w:t>
            </w:r>
          </w:p>
        </w:tc>
        <w:tc>
          <w:tcPr>
            <w:tcW w:w="433" w:type="dxa"/>
            <w:vAlign w:val="center"/>
          </w:tcPr>
          <w:p w14:paraId="10A24BF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6769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7F477BE6">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3368140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桌面吸尘器</w:t>
            </w:r>
          </w:p>
        </w:tc>
        <w:tc>
          <w:tcPr>
            <w:tcW w:w="1910" w:type="dxa"/>
            <w:vAlign w:val="center"/>
          </w:tcPr>
          <w:p w14:paraId="5630001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实验室器材</w:t>
            </w:r>
          </w:p>
        </w:tc>
        <w:tc>
          <w:tcPr>
            <w:tcW w:w="4580" w:type="dxa"/>
            <w:vAlign w:val="center"/>
          </w:tcPr>
          <w:p w14:paraId="160BFC9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1、200W无刷电机</w:t>
            </w:r>
          </w:p>
          <w:p w14:paraId="0450E6A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2、54000pa吸力</w:t>
            </w:r>
          </w:p>
          <w:p w14:paraId="0306F89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3、吸吹充抽刷，一机多用</w:t>
            </w:r>
          </w:p>
          <w:p w14:paraId="6A1EE59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4、纳米图层滤芯</w:t>
            </w:r>
          </w:p>
        </w:tc>
        <w:tc>
          <w:tcPr>
            <w:tcW w:w="433" w:type="dxa"/>
            <w:vAlign w:val="center"/>
          </w:tcPr>
          <w:p w14:paraId="5ABE24A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3FE4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4C9BC32F">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2874A82F">
            <w:pPr>
              <w:keepNext w:val="0"/>
              <w:keepLines w:val="0"/>
              <w:pageBreakBefore w:val="0"/>
              <w:widowControl/>
              <w:suppressLineNumbers w:val="0"/>
              <w:kinsoku/>
              <w:wordWrap/>
              <w:overflowPunct/>
              <w:topLinePunct w:val="0"/>
              <w:autoSpaceDE/>
              <w:autoSpaceDN/>
              <w:bidi w:val="0"/>
              <w:adjustRightInd/>
              <w:snapToGrid/>
              <w:ind w:firstLine="0" w:firstLineChars="0"/>
              <w:jc w:val="both"/>
              <w:textAlignment w:val="center"/>
              <w:rPr>
                <w:rFonts w:hint="default" w:ascii="Times New Roman" w:hAnsi="Times New Roman" w:cs="Times New Roman"/>
                <w:b/>
                <w:bCs/>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防毒面具</w:t>
            </w:r>
          </w:p>
        </w:tc>
        <w:tc>
          <w:tcPr>
            <w:tcW w:w="1910" w:type="dxa"/>
            <w:vAlign w:val="center"/>
          </w:tcPr>
          <w:p w14:paraId="4FBC9F4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实验室器材</w:t>
            </w:r>
          </w:p>
        </w:tc>
        <w:tc>
          <w:tcPr>
            <w:tcW w:w="4580" w:type="dxa"/>
            <w:vAlign w:val="center"/>
          </w:tcPr>
          <w:p w14:paraId="16495CC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过滤非油性颗粒物效率≥95%,如粉尘、PM2)5等</w:t>
            </w:r>
          </w:p>
        </w:tc>
        <w:tc>
          <w:tcPr>
            <w:tcW w:w="433" w:type="dxa"/>
            <w:vAlign w:val="center"/>
          </w:tcPr>
          <w:p w14:paraId="486A28D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228AF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75C05279">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32C67E22">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w:hAnsi="Times New Roman" w:cs="Times New Roman"/>
                <w:b/>
                <w:bCs/>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芯片读取器</w:t>
            </w:r>
          </w:p>
        </w:tc>
        <w:tc>
          <w:tcPr>
            <w:tcW w:w="1910" w:type="dxa"/>
            <w:vAlign w:val="center"/>
          </w:tcPr>
          <w:p w14:paraId="4120003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芯片读写设备，对芯片中的固件、敏感数据进行读写操作辅助测试</w:t>
            </w:r>
          </w:p>
        </w:tc>
        <w:tc>
          <w:tcPr>
            <w:tcW w:w="4580" w:type="dxa"/>
            <w:vAlign w:val="center"/>
          </w:tcPr>
          <w:p w14:paraId="6982041E">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支持对被检测芯片的自动型号识别</w:t>
            </w:r>
          </w:p>
          <w:p w14:paraId="5B4F0AFC">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kern w:val="2"/>
                <w:sz w:val="21"/>
                <w:szCs w:val="21"/>
                <w:vertAlign w:val="baseline"/>
                <w:lang w:val="en-US" w:eastAsia="zh-CN" w:bidi="ar-SA"/>
              </w:rPr>
              <w:t>支持常见MCU、EMMC、NOR、FLASH、EEPROM、EPROM、EC芯片读写</w:t>
            </w:r>
          </w:p>
          <w:p w14:paraId="5C56319A">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center"/>
              <w:rPr>
                <w:rFonts w:hint="default" w:ascii="Times New Roman" w:hAnsi="Times New Roman" w:cs="Times New Roman"/>
                <w:lang w:val="en-US" w:eastAsia="zh-CN"/>
              </w:rPr>
            </w:pPr>
            <w:r>
              <w:rPr>
                <w:rFonts w:hint="default" w:ascii="Times New Roman" w:hAnsi="Times New Roman" w:eastAsia="宋体" w:cs="Times New Roman"/>
                <w:kern w:val="2"/>
                <w:sz w:val="21"/>
                <w:szCs w:val="21"/>
                <w:vertAlign w:val="baseline"/>
                <w:lang w:val="en-US" w:eastAsia="zh-CN" w:bidi="ar-SA"/>
              </w:rPr>
              <w:t>支持在线和离线方式EMMC 识别，BOOT/USER/RPOM/GPP区域读写</w:t>
            </w:r>
          </w:p>
        </w:tc>
        <w:tc>
          <w:tcPr>
            <w:tcW w:w="433" w:type="dxa"/>
            <w:vAlign w:val="center"/>
          </w:tcPr>
          <w:p w14:paraId="2F89711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386FB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6A1BF452">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0E1D3071">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w:hAnsi="Times New Roman" w:cs="Times New Roman"/>
                <w:b/>
                <w:bCs/>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NAND FLASH 编程器</w:t>
            </w:r>
          </w:p>
        </w:tc>
        <w:tc>
          <w:tcPr>
            <w:tcW w:w="1910" w:type="dxa"/>
            <w:vAlign w:val="center"/>
          </w:tcPr>
          <w:p w14:paraId="57571FC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芯片读写设备，对芯片中的固件、敏感数据进行读写操作辅助测试</w:t>
            </w:r>
          </w:p>
        </w:tc>
        <w:tc>
          <w:tcPr>
            <w:tcW w:w="4580" w:type="dxa"/>
            <w:vAlign w:val="center"/>
          </w:tcPr>
          <w:p w14:paraId="4EDF639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1、支持通过USB2.0接口进行烧录操作</w:t>
            </w:r>
          </w:p>
          <w:p w14:paraId="2EC18EB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2、支持自动识别芯片型号</w:t>
            </w:r>
          </w:p>
          <w:p w14:paraId="6CFA24A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3、支持定义新的芯片型号和参数以支持更多设备</w:t>
            </w:r>
          </w:p>
          <w:p w14:paraId="6F00CC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4、支持读取、编程、验证或擦除NAND 闪存芯片</w:t>
            </w:r>
          </w:p>
          <w:p w14:paraId="3FEACD0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5、支持修改或删除坏块标志</w:t>
            </w:r>
          </w:p>
          <w:p w14:paraId="53A5874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6、支持从源芯片读取数据并将其复制到另一个新芯片中</w:t>
            </w:r>
          </w:p>
        </w:tc>
        <w:tc>
          <w:tcPr>
            <w:tcW w:w="433" w:type="dxa"/>
            <w:vAlign w:val="center"/>
          </w:tcPr>
          <w:p w14:paraId="246FD83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65AB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3466B14D">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7696A08A">
            <w:pPr>
              <w:keepNext w:val="0"/>
              <w:keepLines w:val="0"/>
              <w:pageBreakBefore w:val="0"/>
              <w:widowControl/>
              <w:suppressLineNumbers w:val="0"/>
              <w:kinsoku/>
              <w:wordWrap/>
              <w:overflowPunct/>
              <w:topLinePunct w:val="0"/>
              <w:autoSpaceDE/>
              <w:autoSpaceDN/>
              <w:bidi w:val="0"/>
              <w:adjustRightInd/>
              <w:snapToGrid/>
              <w:ind w:firstLine="0" w:firstLineChars="0"/>
              <w:jc w:val="left"/>
              <w:textAlignment w:val="center"/>
              <w:rPr>
                <w:rFonts w:hint="default" w:ascii="Times New Roman" w:hAnsi="Times New Roman" w:cs="Times New Roman"/>
                <w:b/>
                <w:bCs/>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NOR FLASH 编程器</w:t>
            </w:r>
          </w:p>
        </w:tc>
        <w:tc>
          <w:tcPr>
            <w:tcW w:w="1910" w:type="dxa"/>
            <w:vAlign w:val="center"/>
          </w:tcPr>
          <w:p w14:paraId="4640D4E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芯片读写设备，对芯片中的固件、敏感数据进行读写操作辅助测试</w:t>
            </w:r>
          </w:p>
        </w:tc>
        <w:tc>
          <w:tcPr>
            <w:tcW w:w="4580" w:type="dxa"/>
            <w:vAlign w:val="center"/>
          </w:tcPr>
          <w:p w14:paraId="7863587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1、支持通过USB2.0接口进行烧录操作</w:t>
            </w:r>
          </w:p>
          <w:p w14:paraId="0CE3A53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2、支持基于 UID 功能的数据加密功能</w:t>
            </w:r>
          </w:p>
          <w:p w14:paraId="0B8DD79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3、支持 SPI FLASH 的 QUAD,DUAL 模式</w:t>
            </w:r>
          </w:p>
          <w:p w14:paraId="6ED173F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4、支持脱机，联机自动烧录</w:t>
            </w:r>
          </w:p>
          <w:p w14:paraId="0F80E75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kern w:val="2"/>
                <w:sz w:val="21"/>
                <w:szCs w:val="21"/>
                <w:vertAlign w:val="baseline"/>
                <w:lang w:val="en-US" w:eastAsia="zh-CN" w:bidi="ar-SA"/>
              </w:rPr>
            </w:pPr>
            <w:r>
              <w:rPr>
                <w:rFonts w:hint="default" w:ascii="Times New Roman" w:hAnsi="Times New Roman" w:eastAsia="宋体" w:cs="Times New Roman"/>
                <w:i w:val="0"/>
                <w:iCs w:val="0"/>
                <w:color w:val="000000"/>
                <w:kern w:val="0"/>
                <w:sz w:val="20"/>
                <w:szCs w:val="20"/>
                <w:u w:val="none"/>
                <w:lang w:val="en-US" w:eastAsia="zh-CN" w:bidi="ar"/>
              </w:rPr>
              <w:t>6、支持IO接口保护</w:t>
            </w:r>
          </w:p>
        </w:tc>
        <w:tc>
          <w:tcPr>
            <w:tcW w:w="433" w:type="dxa"/>
            <w:vAlign w:val="center"/>
          </w:tcPr>
          <w:p w14:paraId="61A253C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27941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33BCE417">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031ABF6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cs="Times New Roman"/>
                <w:i w:val="0"/>
                <w:iCs w:val="0"/>
                <w:color w:val="000000"/>
                <w:kern w:val="0"/>
                <w:sz w:val="20"/>
                <w:szCs w:val="20"/>
                <w:u w:val="none"/>
                <w:lang w:val="en-US" w:eastAsia="zh-CN" w:bidi="ar"/>
              </w:rPr>
              <w:t>台式稳压电源</w:t>
            </w:r>
          </w:p>
        </w:tc>
        <w:tc>
          <w:tcPr>
            <w:tcW w:w="1910" w:type="dxa"/>
            <w:vAlign w:val="center"/>
          </w:tcPr>
          <w:p w14:paraId="2974712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测试对象供电</w:t>
            </w:r>
          </w:p>
        </w:tc>
        <w:tc>
          <w:tcPr>
            <w:tcW w:w="4580" w:type="dxa"/>
            <w:vAlign w:val="center"/>
          </w:tcPr>
          <w:p w14:paraId="53DFB7CC">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输入电压</w:t>
            </w:r>
            <w:r>
              <w:rPr>
                <w:rFonts w:hint="default" w:ascii="Times New Roman" w:hAnsi="Times New Roman" w:cs="Times New Roman"/>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220V+10%</w:t>
            </w:r>
            <w:r>
              <w:rPr>
                <w:rFonts w:hint="default" w:ascii="Times New Roman" w:hAnsi="Times New Roman" w:cs="Times New Roman"/>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输入频率</w:t>
            </w:r>
            <w:r>
              <w:rPr>
                <w:rFonts w:hint="default" w:ascii="Times New Roman" w:hAnsi="Times New Roman" w:cs="Times New Roman"/>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50HZ</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输出电压</w:t>
            </w:r>
            <w:r>
              <w:rPr>
                <w:rFonts w:hint="default" w:ascii="Times New Roman" w:hAnsi="Times New Roman" w:cs="Times New Roman"/>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0-V可调</w:t>
            </w:r>
            <w:r>
              <w:rPr>
                <w:rFonts w:hint="default" w:ascii="Times New Roman" w:hAnsi="Times New Roman" w:cs="Times New Roman"/>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输出电流</w:t>
            </w:r>
            <w:r>
              <w:rPr>
                <w:rFonts w:hint="default" w:ascii="Times New Roman" w:hAnsi="Times New Roman" w:cs="Times New Roman"/>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0-A可调</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工作方式</w:t>
            </w:r>
            <w:r>
              <w:rPr>
                <w:rFonts w:hint="default" w:ascii="Times New Roman" w:hAnsi="Times New Roman" w:cs="Times New Roman"/>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恒流恒压自动转换</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750W</w:t>
            </w:r>
          </w:p>
        </w:tc>
        <w:tc>
          <w:tcPr>
            <w:tcW w:w="433" w:type="dxa"/>
            <w:vAlign w:val="center"/>
          </w:tcPr>
          <w:p w14:paraId="69975090">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1C53A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00D6E86B">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5892252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r>
              <w:rPr>
                <w:rFonts w:hint="default" w:ascii="Times New Roman" w:hAnsi="Times New Roman" w:cs="Times New Roman"/>
                <w:i w:val="0"/>
                <w:iCs w:val="0"/>
                <w:color w:val="000000"/>
                <w:kern w:val="0"/>
                <w:sz w:val="20"/>
                <w:szCs w:val="20"/>
                <w:u w:val="none"/>
                <w:lang w:val="en-US" w:eastAsia="zh-CN" w:bidi="ar"/>
              </w:rPr>
              <w:t>便携式PD稳压电源</w:t>
            </w:r>
          </w:p>
        </w:tc>
        <w:tc>
          <w:tcPr>
            <w:tcW w:w="1910" w:type="dxa"/>
            <w:vAlign w:val="center"/>
          </w:tcPr>
          <w:p w14:paraId="31BC336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测试对象供电</w:t>
            </w:r>
          </w:p>
        </w:tc>
        <w:tc>
          <w:tcPr>
            <w:tcW w:w="4580" w:type="dxa"/>
            <w:vAlign w:val="center"/>
          </w:tcPr>
          <w:p w14:paraId="34D924F0">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1500W</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9V52Ah</w:t>
            </w:r>
          </w:p>
        </w:tc>
        <w:tc>
          <w:tcPr>
            <w:tcW w:w="433" w:type="dxa"/>
            <w:vAlign w:val="center"/>
          </w:tcPr>
          <w:p w14:paraId="1ED792C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40BDD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1ADC036F">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4DE4F79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highlight w:val="none"/>
                <w:u w:val="none"/>
                <w:lang w:val="en-US" w:eastAsia="zh-CN" w:bidi="ar"/>
              </w:rPr>
            </w:pPr>
            <w:r>
              <w:rPr>
                <w:rFonts w:hint="default" w:ascii="Times New Roman" w:hAnsi="Times New Roman" w:cs="Times New Roman"/>
                <w:i w:val="0"/>
                <w:iCs w:val="0"/>
                <w:color w:val="000000"/>
                <w:kern w:val="0"/>
                <w:sz w:val="20"/>
                <w:szCs w:val="20"/>
                <w:highlight w:val="none"/>
                <w:u w:val="none"/>
                <w:lang w:val="en-US" w:eastAsia="zh-CN" w:bidi="ar"/>
              </w:rPr>
              <w:t>车用移动电源</w:t>
            </w:r>
          </w:p>
          <w:p w14:paraId="3B23B095">
            <w:pPr>
              <w:pStyle w:val="11"/>
              <w:ind w:left="0" w:leftChars="0" w:firstLine="0" w:firstLineChars="0"/>
              <w:rPr>
                <w:rFonts w:hint="default"/>
                <w:highlight w:val="none"/>
                <w:lang w:val="en-US" w:eastAsia="zh-CN"/>
              </w:rPr>
            </w:pPr>
          </w:p>
        </w:tc>
        <w:tc>
          <w:tcPr>
            <w:tcW w:w="1910" w:type="dxa"/>
            <w:vAlign w:val="center"/>
          </w:tcPr>
          <w:p w14:paraId="1420092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highlight w:val="none"/>
                <w:u w:val="none"/>
                <w:lang w:val="en-US" w:eastAsia="zh-CN" w:bidi="ar"/>
              </w:rPr>
              <w:t>汽车测试供电</w:t>
            </w:r>
          </w:p>
        </w:tc>
        <w:tc>
          <w:tcPr>
            <w:tcW w:w="4580" w:type="dxa"/>
            <w:vAlign w:val="center"/>
          </w:tcPr>
          <w:p w14:paraId="1BD33B1B">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highlight w:val="none"/>
                <w:u w:val="none"/>
                <w:lang w:val="en-US" w:eastAsia="zh-CN" w:bidi="ar"/>
              </w:rPr>
              <w:t>电池组能量30.4Ah/41)6V DC(1264)64Wh)；</w:t>
            </w:r>
          </w:p>
          <w:p w14:paraId="57C40F8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highlight w:val="none"/>
                <w:u w:val="none"/>
                <w:lang w:val="en-US" w:eastAsia="zh-CN" w:bidi="ar"/>
              </w:rPr>
              <w:t>支持 AC 输出、DC 输出；</w:t>
            </w:r>
          </w:p>
          <w:p w14:paraId="2956F76F">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highlight w:val="none"/>
                <w:u w:val="none"/>
                <w:lang w:val="en-US" w:eastAsia="zh-CN" w:bidi="ar"/>
              </w:rPr>
              <w:t>支持 USB 输出、Type-C 输出；</w:t>
            </w:r>
          </w:p>
          <w:p w14:paraId="2EC73D0D">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highlight w:val="none"/>
                <w:u w:val="none"/>
                <w:lang w:val="en-US" w:eastAsia="zh-CN" w:bidi="ar"/>
              </w:rPr>
              <w:t>DC额定输出能量1012Wh；</w:t>
            </w:r>
          </w:p>
          <w:p w14:paraId="44A2300C">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highlight w:val="none"/>
                <w:u w:val="none"/>
                <w:lang w:val="en-US" w:eastAsia="zh-CN" w:bidi="ar"/>
              </w:rPr>
              <w:t>2*DC扩容口输入/输出：32)5V-46)8V==68A Max</w:t>
            </w:r>
          </w:p>
        </w:tc>
        <w:tc>
          <w:tcPr>
            <w:tcW w:w="433" w:type="dxa"/>
            <w:vAlign w:val="center"/>
          </w:tcPr>
          <w:p w14:paraId="7E7308A4">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5053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0073FE20">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6FED934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r>
              <w:rPr>
                <w:rFonts w:hint="default" w:ascii="Times New Roman" w:hAnsi="Times New Roman" w:cs="Times New Roman"/>
                <w:i w:val="0"/>
                <w:iCs w:val="0"/>
                <w:color w:val="000000"/>
                <w:kern w:val="0"/>
                <w:sz w:val="20"/>
                <w:szCs w:val="20"/>
                <w:u w:val="none"/>
                <w:lang w:val="en-US" w:eastAsia="zh-CN" w:bidi="ar"/>
              </w:rPr>
              <w:t>可编程直流稳压源</w:t>
            </w:r>
          </w:p>
        </w:tc>
        <w:tc>
          <w:tcPr>
            <w:tcW w:w="1910" w:type="dxa"/>
            <w:vAlign w:val="center"/>
          </w:tcPr>
          <w:p w14:paraId="1DBDE03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p>
        </w:tc>
        <w:tc>
          <w:tcPr>
            <w:tcW w:w="4580" w:type="dxa"/>
            <w:vAlign w:val="center"/>
          </w:tcPr>
          <w:p w14:paraId="1B7EE14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输入电压 220V±10%，50HZ；</w:t>
            </w:r>
          </w:p>
          <w:p w14:paraId="02B4324D">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电压范围： 0-80V；</w:t>
            </w:r>
          </w:p>
          <w:p w14:paraId="60F6FD8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电流范围：0-25A；</w:t>
            </w:r>
          </w:p>
          <w:p w14:paraId="0BF240C8">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输出功率：0-2000W；</w:t>
            </w:r>
          </w:p>
        </w:tc>
        <w:tc>
          <w:tcPr>
            <w:tcW w:w="433" w:type="dxa"/>
            <w:vAlign w:val="center"/>
          </w:tcPr>
          <w:p w14:paraId="0863043B">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58FEE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0509B876">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restart"/>
            <w:vAlign w:val="center"/>
          </w:tcPr>
          <w:p w14:paraId="7E13D3B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r>
              <w:rPr>
                <w:rFonts w:hint="default" w:ascii="Times New Roman" w:hAnsi="Times New Roman" w:cs="Times New Roman"/>
                <w:i w:val="0"/>
                <w:iCs w:val="0"/>
                <w:color w:val="000000"/>
                <w:kern w:val="0"/>
                <w:sz w:val="20"/>
                <w:szCs w:val="20"/>
                <w:u w:val="none"/>
                <w:lang w:val="en-US" w:eastAsia="zh-CN" w:bidi="ar"/>
              </w:rPr>
              <w:t>仿真调试设备（专用芯片读写工具，用于测试数据的读取、刷写操作）</w:t>
            </w:r>
          </w:p>
          <w:p w14:paraId="5A794C10">
            <w:pPr>
              <w:pStyle w:val="11"/>
              <w:ind w:left="0" w:leftChars="0" w:firstLine="0" w:firstLineChars="0"/>
              <w:rPr>
                <w:rFonts w:hint="default"/>
                <w:lang w:val="en-US" w:eastAsia="zh-CN"/>
              </w:rPr>
            </w:pPr>
          </w:p>
        </w:tc>
        <w:tc>
          <w:tcPr>
            <w:tcW w:w="1910" w:type="dxa"/>
            <w:vAlign w:val="center"/>
          </w:tcPr>
          <w:p w14:paraId="1E6A4EDF">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JLINK V8仿真器-arm仿真器 V11（SEGGER)</w:t>
            </w:r>
          </w:p>
        </w:tc>
        <w:tc>
          <w:tcPr>
            <w:tcW w:w="4580" w:type="dxa"/>
            <w:vAlign w:val="center"/>
          </w:tcPr>
          <w:p w14:paraId="51E77AA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1、支持标准JTAG接口和2线SWD调试接口</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2、支持ARM所有芯片的调试，支持MDK或者IAR，以及标准其他标准JLink支持的编译环境IDE</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3、原装固件，固件全自动升级</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 xml:space="preserve">4、支持ETB Trace ARM7/9  ETB 跟踪 ARM7/9 </w:t>
            </w:r>
          </w:p>
        </w:tc>
        <w:tc>
          <w:tcPr>
            <w:tcW w:w="433" w:type="dxa"/>
            <w:vAlign w:val="center"/>
          </w:tcPr>
          <w:p w14:paraId="18CE6E21">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24DC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267639A2">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continue"/>
            <w:vAlign w:val="center"/>
          </w:tcPr>
          <w:p w14:paraId="29F2CAA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p>
        </w:tc>
        <w:tc>
          <w:tcPr>
            <w:tcW w:w="1910" w:type="dxa"/>
            <w:vAlign w:val="center"/>
          </w:tcPr>
          <w:p w14:paraId="2464F258">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JTAGULATOR</w:t>
            </w:r>
          </w:p>
        </w:tc>
        <w:tc>
          <w:tcPr>
            <w:tcW w:w="4580" w:type="dxa"/>
            <w:vAlign w:val="center"/>
          </w:tcPr>
          <w:p w14:paraId="3B25D49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1、支持检测 JTAG/IEEE 1149.1、ARM SWD 和 UART/异步串行</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2、支持直接连接到 sigrok 和 OpenOCD</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3、支持通道带输入保护电路</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4、USB 接口，用于从主机进行基于菜单的控制</w:t>
            </w:r>
          </w:p>
        </w:tc>
        <w:tc>
          <w:tcPr>
            <w:tcW w:w="433" w:type="dxa"/>
            <w:vAlign w:val="center"/>
          </w:tcPr>
          <w:p w14:paraId="25AA2C4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58F53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52FEE035">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continue"/>
            <w:vAlign w:val="center"/>
          </w:tcPr>
          <w:p w14:paraId="2FB14B4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p>
        </w:tc>
        <w:tc>
          <w:tcPr>
            <w:tcW w:w="1910" w:type="dxa"/>
            <w:vAlign w:val="center"/>
          </w:tcPr>
          <w:p w14:paraId="5E12E198">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调试仿真器-TRBI200（高通)</w:t>
            </w:r>
          </w:p>
        </w:tc>
        <w:tc>
          <w:tcPr>
            <w:tcW w:w="4580" w:type="dxa"/>
            <w:vAlign w:val="center"/>
          </w:tcPr>
          <w:p w14:paraId="107FD43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对美国高通公司qcc302x、qcc303x、qcc512x系列蓝牙产品开发的专用烧录、调试器。利用本产品可以实现对蓝牙目标板进行程序烧录、参数设置、修改，以及程序在线调试</w:t>
            </w:r>
          </w:p>
        </w:tc>
        <w:tc>
          <w:tcPr>
            <w:tcW w:w="433" w:type="dxa"/>
            <w:vAlign w:val="center"/>
          </w:tcPr>
          <w:p w14:paraId="1A15535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4C28A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5CB5C6FD">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continue"/>
            <w:vAlign w:val="center"/>
          </w:tcPr>
          <w:p w14:paraId="153802E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p>
        </w:tc>
        <w:tc>
          <w:tcPr>
            <w:tcW w:w="1910" w:type="dxa"/>
            <w:vAlign w:val="center"/>
          </w:tcPr>
          <w:p w14:paraId="61892C8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NXP U-CYCLONE（飞思卡尔)</w:t>
            </w:r>
          </w:p>
        </w:tc>
        <w:tc>
          <w:tcPr>
            <w:tcW w:w="4580" w:type="dxa"/>
            <w:vAlign w:val="center"/>
          </w:tcPr>
          <w:p w14:paraId="7CEDC18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1、支持基于 PC 的 SDK、控制台和 GUI 控制、Gang 编程、动态数据编程</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2、支持USB 2.0、以太网和串行接口</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3、支持电源管理，能够为目标提供和切换电源</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4、支持基于以太网的调试</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5、支持自动计数和共享序列号</w:t>
            </w:r>
          </w:p>
        </w:tc>
        <w:tc>
          <w:tcPr>
            <w:tcW w:w="433" w:type="dxa"/>
            <w:vAlign w:val="center"/>
          </w:tcPr>
          <w:p w14:paraId="4B220C49">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279B2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668CEA07">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continue"/>
            <w:vAlign w:val="center"/>
          </w:tcPr>
          <w:p w14:paraId="3CA1165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p>
        </w:tc>
        <w:tc>
          <w:tcPr>
            <w:tcW w:w="1910" w:type="dxa"/>
            <w:vAlign w:val="center"/>
          </w:tcPr>
          <w:p w14:paraId="794F2CC1">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英飞凌Infineon原装DAPMiniwiggler V3.0（英飞凌)</w:t>
            </w:r>
          </w:p>
        </w:tc>
        <w:tc>
          <w:tcPr>
            <w:tcW w:w="4580" w:type="dxa"/>
            <w:vAlign w:val="center"/>
          </w:tcPr>
          <w:p w14:paraId="620225C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1、兼容英飞凌DAP和SPD兼容JTAG/IEEE 1149.1，支持调试、Flash 编程</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2、DAP/SPD热插拔和拔下DAP1/SPD引脚上提供UART功能，</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3、支持BSL和BMI烧录</w:t>
            </w:r>
          </w:p>
        </w:tc>
        <w:tc>
          <w:tcPr>
            <w:tcW w:w="433" w:type="dxa"/>
            <w:vAlign w:val="center"/>
          </w:tcPr>
          <w:p w14:paraId="04D6513F">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7A68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3CBFA4F2">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continue"/>
            <w:vAlign w:val="center"/>
          </w:tcPr>
          <w:p w14:paraId="6D2FDF6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p>
        </w:tc>
        <w:tc>
          <w:tcPr>
            <w:tcW w:w="1910" w:type="dxa"/>
            <w:vAlign w:val="center"/>
          </w:tcPr>
          <w:p w14:paraId="646061D4">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V850-YXMICRO RENESAS EZ-CUBE（瑞萨)</w:t>
            </w:r>
          </w:p>
        </w:tc>
        <w:tc>
          <w:tcPr>
            <w:tcW w:w="4580" w:type="dxa"/>
            <w:vAlign w:val="center"/>
          </w:tcPr>
          <w:p w14:paraId="5358E98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1、支持片上调试和Flash编程</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2、支持瑞萨电子8位到32位的内置Flash存储器微控制器</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3、支持源代码调试</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4、支持断点设定</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5、支持监视变量、内存信息和CPU寄存器</w:t>
            </w:r>
          </w:p>
        </w:tc>
        <w:tc>
          <w:tcPr>
            <w:tcW w:w="433" w:type="dxa"/>
            <w:vAlign w:val="center"/>
          </w:tcPr>
          <w:p w14:paraId="0EF11AD2">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0FB2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5" w:type="dxa"/>
            <w:vAlign w:val="center"/>
          </w:tcPr>
          <w:p w14:paraId="3486371A">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continue"/>
            <w:vAlign w:val="center"/>
          </w:tcPr>
          <w:p w14:paraId="7550CD0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p>
        </w:tc>
        <w:tc>
          <w:tcPr>
            <w:tcW w:w="1910" w:type="dxa"/>
            <w:vAlign w:val="center"/>
          </w:tcPr>
          <w:p w14:paraId="6B649788">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VVDIPROG超级编程器及配套线束与不少于10个烧录座</w:t>
            </w:r>
          </w:p>
        </w:tc>
        <w:tc>
          <w:tcPr>
            <w:tcW w:w="4580" w:type="dxa"/>
            <w:vAlign w:val="center"/>
          </w:tcPr>
          <w:p w14:paraId="39A03FA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1、支持读取各种EEPROM,FLASH,MCU等存储芯片,支持ECU数据读取</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2、支持汽车发动机ECU读写、汽车变速箱TCU读写克隆、汽车防盗模块读写、发动机数据计算和处理、自动化芯片批量编程、汽车仪表等常见单片机读写、其他模块读写</w:t>
            </w:r>
          </w:p>
        </w:tc>
        <w:tc>
          <w:tcPr>
            <w:tcW w:w="433" w:type="dxa"/>
            <w:vAlign w:val="center"/>
          </w:tcPr>
          <w:p w14:paraId="06445C7D">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2292A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455" w:type="dxa"/>
            <w:vAlign w:val="center"/>
          </w:tcPr>
          <w:p w14:paraId="0D65C115">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Merge w:val="continue"/>
            <w:vAlign w:val="center"/>
          </w:tcPr>
          <w:p w14:paraId="4B97F66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p>
        </w:tc>
        <w:tc>
          <w:tcPr>
            <w:tcW w:w="1910" w:type="dxa"/>
            <w:vAlign w:val="center"/>
          </w:tcPr>
          <w:p w14:paraId="0FAC6FAB">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VVDI超级编程器 第二代及配套线束和不少于10个烧录座</w:t>
            </w:r>
          </w:p>
        </w:tc>
        <w:tc>
          <w:tcPr>
            <w:tcW w:w="4580" w:type="dxa"/>
            <w:vAlign w:val="center"/>
          </w:tcPr>
          <w:p w14:paraId="27DB1E2A">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1、支持读取各种EEPROM,FLASH,MCU等存储芯片,支持ECU数据读取</w:t>
            </w:r>
            <w:r>
              <w:rPr>
                <w:rFonts w:hint="default" w:ascii="Times New Roman" w:hAnsi="Times New Roman" w:eastAsia="宋体" w:cs="Times New Roman"/>
                <w:i w:val="0"/>
                <w:iCs w:val="0"/>
                <w:color w:val="000000"/>
                <w:kern w:val="0"/>
                <w:sz w:val="20"/>
                <w:szCs w:val="20"/>
                <w:u w:val="none"/>
                <w:lang w:val="en-US" w:eastAsia="zh-CN" w:bidi="ar"/>
              </w:rPr>
              <w:br w:type="textWrapping"/>
            </w:r>
            <w:r>
              <w:rPr>
                <w:rFonts w:hint="default" w:ascii="Times New Roman" w:hAnsi="Times New Roman" w:eastAsia="宋体" w:cs="Times New Roman"/>
                <w:i w:val="0"/>
                <w:iCs w:val="0"/>
                <w:color w:val="000000"/>
                <w:kern w:val="0"/>
                <w:sz w:val="20"/>
                <w:szCs w:val="20"/>
                <w:u w:val="none"/>
                <w:lang w:val="en-US" w:eastAsia="zh-CN" w:bidi="ar"/>
              </w:rPr>
              <w:t>2、支持汽车发动机ECU读写、汽车变速箱TCU读写克隆、汽车防盗模块读写、发动机数据计算和处理、自动化芯片批量编程、汽车仪表等常见单片机读写、其他模块读写</w:t>
            </w:r>
          </w:p>
        </w:tc>
        <w:tc>
          <w:tcPr>
            <w:tcW w:w="433" w:type="dxa"/>
            <w:vAlign w:val="center"/>
          </w:tcPr>
          <w:p w14:paraId="53F56C5A">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7F745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2" w:hRule="atLeast"/>
        </w:trPr>
        <w:tc>
          <w:tcPr>
            <w:tcW w:w="455" w:type="dxa"/>
            <w:vAlign w:val="center"/>
          </w:tcPr>
          <w:p w14:paraId="7F7A450B">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1C1EAB1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r>
              <w:rPr>
                <w:rFonts w:hint="default" w:ascii="Times New Roman" w:hAnsi="Times New Roman" w:cs="Times New Roman"/>
                <w:i w:val="0"/>
                <w:iCs w:val="0"/>
                <w:color w:val="000000"/>
                <w:kern w:val="0"/>
                <w:sz w:val="20"/>
                <w:szCs w:val="20"/>
                <w:u w:val="none"/>
                <w:lang w:val="en-US" w:eastAsia="zh-CN" w:bidi="ar"/>
              </w:rPr>
              <w:t>物理接口安全检测软件</w:t>
            </w:r>
          </w:p>
        </w:tc>
        <w:tc>
          <w:tcPr>
            <w:tcW w:w="1910" w:type="dxa"/>
            <w:vMerge w:val="restart"/>
            <w:vAlign w:val="center"/>
          </w:tcPr>
          <w:p w14:paraId="290E3B2E">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对无人机、汽车、物联网设备上存在的USB、串口等重要物理接口进行安全性测试，评估接口的安全是否合规</w:t>
            </w:r>
          </w:p>
        </w:tc>
        <w:tc>
          <w:tcPr>
            <w:tcW w:w="4580" w:type="dxa"/>
            <w:vAlign w:val="center"/>
          </w:tcPr>
          <w:p w14:paraId="10DD881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cs="Times New Roman"/>
                <w:i w:val="0"/>
                <w:iCs w:val="0"/>
                <w:color w:val="000000"/>
                <w:kern w:val="0"/>
                <w:sz w:val="20"/>
                <w:szCs w:val="20"/>
                <w:u w:val="none"/>
                <w:lang w:val="en-US" w:eastAsia="zh-CN" w:bidi="ar"/>
              </w:rPr>
            </w:pPr>
            <w:r>
              <w:rPr>
                <w:rFonts w:hint="eastAsia" w:cs="Times New Roman"/>
                <w:i w:val="0"/>
                <w:iCs w:val="0"/>
                <w:color w:val="000000"/>
                <w:kern w:val="0"/>
                <w:sz w:val="20"/>
                <w:szCs w:val="20"/>
                <w:u w:val="none"/>
                <w:lang w:val="en-US" w:eastAsia="zh-CN" w:bidi="ar"/>
              </w:rPr>
              <w:t>1.支持针对单个检测任务进行项目管理、项目创建、项目编辑；</w:t>
            </w:r>
          </w:p>
          <w:p w14:paraId="44BF7DD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cs="Times New Roman"/>
                <w:i w:val="0"/>
                <w:iCs w:val="0"/>
                <w:color w:val="000000"/>
                <w:kern w:val="0"/>
                <w:sz w:val="20"/>
                <w:szCs w:val="20"/>
                <w:u w:val="none"/>
                <w:lang w:val="en-US" w:eastAsia="zh-CN" w:bidi="ar"/>
              </w:rPr>
            </w:pPr>
            <w:r>
              <w:rPr>
                <w:rFonts w:hint="eastAsia" w:cs="Times New Roman"/>
                <w:i w:val="0"/>
                <w:iCs w:val="0"/>
                <w:color w:val="000000"/>
                <w:kern w:val="0"/>
                <w:sz w:val="20"/>
                <w:szCs w:val="20"/>
                <w:u w:val="none"/>
                <w:lang w:val="en-US" w:eastAsia="zh-CN" w:bidi="ar"/>
              </w:rPr>
              <w:t>2.支持通过软件进行接口断电测试、接口断电异常测试；</w:t>
            </w:r>
          </w:p>
          <w:p w14:paraId="1394DC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eastAsia" w:cs="Times New Roman"/>
                <w:i w:val="0"/>
                <w:iCs w:val="0"/>
                <w:color w:val="000000"/>
                <w:kern w:val="0"/>
                <w:sz w:val="20"/>
                <w:szCs w:val="20"/>
                <w:u w:val="none"/>
                <w:lang w:val="en-US" w:eastAsia="zh-CN" w:bidi="ar"/>
              </w:rPr>
            </w:pPr>
            <w:r>
              <w:rPr>
                <w:rFonts w:hint="eastAsia" w:cs="Times New Roman"/>
                <w:i w:val="0"/>
                <w:iCs w:val="0"/>
                <w:color w:val="000000"/>
                <w:kern w:val="0"/>
                <w:sz w:val="20"/>
                <w:szCs w:val="20"/>
                <w:u w:val="none"/>
                <w:lang w:val="en-US" w:eastAsia="zh-CN" w:bidi="ar"/>
              </w:rPr>
              <w:t>3.支持未知命令字/异常指令安全测试；</w:t>
            </w:r>
          </w:p>
          <w:p w14:paraId="00D3B31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eastAsia" w:cs="Times New Roman"/>
                <w:i w:val="0"/>
                <w:iCs w:val="0"/>
                <w:color w:val="000000"/>
                <w:kern w:val="0"/>
                <w:sz w:val="20"/>
                <w:szCs w:val="20"/>
                <w:u w:val="none"/>
                <w:lang w:val="en-US" w:eastAsia="zh-CN" w:bidi="ar"/>
              </w:rPr>
              <w:t>5.支持基于C#的脚本编辑</w:t>
            </w:r>
          </w:p>
        </w:tc>
        <w:tc>
          <w:tcPr>
            <w:tcW w:w="433" w:type="dxa"/>
            <w:vAlign w:val="center"/>
          </w:tcPr>
          <w:p w14:paraId="0A7EFB66">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r w14:paraId="63E3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trPr>
        <w:tc>
          <w:tcPr>
            <w:tcW w:w="455" w:type="dxa"/>
            <w:vAlign w:val="center"/>
          </w:tcPr>
          <w:p w14:paraId="08339192">
            <w:pPr>
              <w:pStyle w:val="11"/>
              <w:keepNext w:val="0"/>
              <w:keepLines w:val="0"/>
              <w:pageBreakBefore w:val="0"/>
              <w:widowControl w:val="0"/>
              <w:numPr>
                <w:ilvl w:val="0"/>
                <w:numId w:val="10"/>
              </w:numPr>
              <w:kinsoku/>
              <w:wordWrap/>
              <w:overflowPunct/>
              <w:topLinePunct w:val="0"/>
              <w:autoSpaceDE/>
              <w:autoSpaceDN/>
              <w:bidi w:val="0"/>
              <w:adjustRightInd/>
              <w:snapToGrid/>
              <w:spacing w:line="240" w:lineRule="auto"/>
              <w:ind w:left="0" w:leftChars="0" w:firstLine="0" w:firstLineChars="0"/>
              <w:jc w:val="left"/>
              <w:textAlignment w:val="auto"/>
              <w:rPr>
                <w:rFonts w:hint="default" w:ascii="Times New Roman" w:hAnsi="Times New Roman" w:eastAsia="宋体" w:cs="Times New Roman"/>
                <w:sz w:val="21"/>
                <w:szCs w:val="21"/>
                <w:vertAlign w:val="baseline"/>
                <w:lang w:val="en-US" w:eastAsia="zh-CN"/>
              </w:rPr>
            </w:pPr>
          </w:p>
        </w:tc>
        <w:tc>
          <w:tcPr>
            <w:tcW w:w="1140" w:type="dxa"/>
            <w:vAlign w:val="center"/>
          </w:tcPr>
          <w:p w14:paraId="75C25D5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cs="Times New Roman"/>
                <w:i w:val="0"/>
                <w:iCs w:val="0"/>
                <w:color w:val="000000"/>
                <w:kern w:val="0"/>
                <w:sz w:val="20"/>
                <w:szCs w:val="20"/>
                <w:u w:val="none"/>
                <w:lang w:val="en-US" w:eastAsia="zh-CN" w:bidi="ar"/>
              </w:rPr>
            </w:pPr>
            <w:r>
              <w:rPr>
                <w:rFonts w:hint="default" w:ascii="Times New Roman" w:hAnsi="Times New Roman" w:cs="Times New Roman"/>
                <w:i w:val="0"/>
                <w:iCs w:val="0"/>
                <w:color w:val="000000"/>
                <w:kern w:val="0"/>
                <w:sz w:val="20"/>
                <w:szCs w:val="20"/>
                <w:u w:val="none"/>
                <w:lang w:val="en-US" w:eastAsia="zh-CN" w:bidi="ar"/>
              </w:rPr>
              <w:t>嵌入式接口协议转换触发设备</w:t>
            </w:r>
          </w:p>
        </w:tc>
        <w:tc>
          <w:tcPr>
            <w:tcW w:w="1910" w:type="dxa"/>
            <w:vMerge w:val="continue"/>
            <w:vAlign w:val="center"/>
          </w:tcPr>
          <w:p w14:paraId="6E6DAAEA">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p>
        </w:tc>
        <w:tc>
          <w:tcPr>
            <w:tcW w:w="4580" w:type="dxa"/>
            <w:vAlign w:val="center"/>
          </w:tcPr>
          <w:p w14:paraId="54BF2F5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 支持不少于5种接口协议转换，包括USB、UART、LIN、MODBUS、7816等；</w:t>
            </w:r>
          </w:p>
          <w:p w14:paraId="5E2D97F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2)支持协议通信字段智能触发功能；</w:t>
            </w:r>
          </w:p>
          <w:p w14:paraId="6FF75E0C">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3)支持被测产品 0-5V 可配置稳压输出供电；</w:t>
            </w:r>
          </w:p>
          <w:p w14:paraId="72DE6BB9">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4) 支持触发延时可配置：4ns-400ms；</w:t>
            </w:r>
          </w:p>
          <w:p w14:paraId="3D2B124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5) 支持触发电平可调设计：0V-5V；</w:t>
            </w:r>
          </w:p>
          <w:p w14:paraId="116162A5">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6) 至少支持2路智能触发输出信号；</w:t>
            </w:r>
          </w:p>
          <w:p w14:paraId="63F4C8A0">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left"/>
              <w:textAlignment w:val="center"/>
              <w:rPr>
                <w:rFonts w:hint="default" w:ascii="Times New Roman" w:hAnsi="Times New Roman" w:eastAsia="宋体" w:cs="Times New Roman"/>
                <w:i w:val="0"/>
                <w:iCs w:val="0"/>
                <w:color w:val="000000"/>
                <w:kern w:val="0"/>
                <w:sz w:val="20"/>
                <w:szCs w:val="20"/>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7) 可编程控制被测样品的硬件复位程序功能</w:t>
            </w:r>
          </w:p>
        </w:tc>
        <w:tc>
          <w:tcPr>
            <w:tcW w:w="433" w:type="dxa"/>
            <w:vAlign w:val="center"/>
          </w:tcPr>
          <w:p w14:paraId="25D0F99E">
            <w:pPr>
              <w:pStyle w:val="11"/>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default" w:ascii="Times New Roman" w:hAnsi="Times New Roman" w:eastAsia="宋体" w:cs="Times New Roman"/>
                <w:sz w:val="21"/>
                <w:szCs w:val="21"/>
                <w:vertAlign w:val="baseline"/>
                <w:lang w:val="en-US" w:eastAsia="zh-CN"/>
              </w:rPr>
            </w:pPr>
            <w:r>
              <w:rPr>
                <w:rFonts w:hint="eastAsia" w:eastAsia="宋体" w:cs="Times New Roman"/>
                <w:sz w:val="21"/>
                <w:szCs w:val="21"/>
                <w:vertAlign w:val="baseline"/>
                <w:lang w:val="en-US" w:eastAsia="zh-CN"/>
              </w:rPr>
              <w:t>1</w:t>
            </w:r>
          </w:p>
        </w:tc>
      </w:tr>
    </w:tbl>
    <w:p w14:paraId="6F88C853">
      <w:pPr>
        <w:numPr>
          <w:ilvl w:val="0"/>
          <w:numId w:val="9"/>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汽车数据安全检测工具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14D51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1C95619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tcPr>
          <w:p w14:paraId="271D5E6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cs="Times New Roman"/>
                <w:sz w:val="21"/>
                <w:szCs w:val="21"/>
                <w:lang w:val="en-US" w:eastAsia="zh-CN"/>
              </w:rPr>
              <w:t>汽车数据安全检测工具包括</w:t>
            </w:r>
            <w:r>
              <w:rPr>
                <w:rFonts w:hint="eastAsia" w:cs="Times New Roman"/>
                <w:sz w:val="21"/>
                <w:szCs w:val="21"/>
                <w:lang w:val="en-US" w:eastAsia="zh-CN"/>
              </w:rPr>
              <w:t>检测管理平台、</w:t>
            </w:r>
            <w:r>
              <w:rPr>
                <w:rFonts w:hint="default" w:cs="Times New Roman"/>
                <w:sz w:val="21"/>
                <w:szCs w:val="21"/>
                <w:lang w:val="en-US" w:eastAsia="zh-CN"/>
              </w:rPr>
              <w:t>试验记录设备、</w:t>
            </w:r>
            <w:r>
              <w:rPr>
                <w:rFonts w:hint="eastAsia" w:cs="Times New Roman"/>
                <w:sz w:val="21"/>
                <w:szCs w:val="21"/>
                <w:lang w:val="en-US" w:eastAsia="zh-CN"/>
              </w:rPr>
              <w:t>匿名化分析系统、便携式试验终端。</w:t>
            </w:r>
          </w:p>
        </w:tc>
      </w:tr>
      <w:tr w14:paraId="0160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1AA907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tcPr>
          <w:p w14:paraId="3D5CC6E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cs="Times New Roman"/>
                <w:sz w:val="21"/>
                <w:szCs w:val="21"/>
              </w:rPr>
              <w:t>针对汽车摄像头、传感器数据在采集、传输、使用过程的合规性进行检测，包括检测数据采集、图像AI检出和合规性计算等，自动生成测试结果</w:t>
            </w:r>
            <w:r>
              <w:rPr>
                <w:rFonts w:hint="default" w:cs="Times New Roman"/>
                <w:sz w:val="21"/>
                <w:szCs w:val="21"/>
                <w:lang w:eastAsia="zh-CN"/>
              </w:rPr>
              <w:t>。</w:t>
            </w:r>
          </w:p>
        </w:tc>
      </w:tr>
      <w:tr w14:paraId="2BED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restart"/>
            <w:vAlign w:val="center"/>
          </w:tcPr>
          <w:p w14:paraId="15FBAC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具体要求</w:t>
            </w:r>
          </w:p>
          <w:p w14:paraId="0E3790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p>
        </w:tc>
        <w:tc>
          <w:tcPr>
            <w:tcW w:w="4558" w:type="pct"/>
          </w:tcPr>
          <w:p w14:paraId="3486553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汽车数据安全检测工具</w:t>
            </w:r>
            <w:r>
              <w:rPr>
                <w:rFonts w:hint="eastAsia" w:cs="Times New Roman"/>
                <w:b w:val="0"/>
                <w:bCs w:val="0"/>
                <w:sz w:val="21"/>
                <w:szCs w:val="21"/>
                <w:lang w:val="en-US" w:eastAsia="zh-CN"/>
              </w:rPr>
              <w:t>满足</w:t>
            </w:r>
            <w:r>
              <w:rPr>
                <w:rFonts w:hint="default" w:cs="Times New Roman"/>
                <w:b w:val="0"/>
                <w:bCs w:val="0"/>
                <w:sz w:val="21"/>
                <w:szCs w:val="21"/>
              </w:rPr>
              <w:t>GB</w:t>
            </w:r>
            <w:r>
              <w:rPr>
                <w:rFonts w:hint="eastAsia" w:cs="Times New Roman"/>
                <w:b w:val="0"/>
                <w:bCs w:val="0"/>
                <w:sz w:val="21"/>
                <w:szCs w:val="21"/>
                <w:lang w:val="en-US" w:eastAsia="zh-CN"/>
              </w:rPr>
              <w:t>/</w:t>
            </w:r>
            <w:r>
              <w:rPr>
                <w:rFonts w:hint="default" w:cs="Times New Roman"/>
                <w:b w:val="0"/>
                <w:bCs w:val="0"/>
                <w:sz w:val="21"/>
                <w:szCs w:val="21"/>
              </w:rPr>
              <w:t>T 44464—2024《汽车数据通用要求》</w:t>
            </w:r>
            <w:r>
              <w:rPr>
                <w:rFonts w:hint="eastAsia" w:cs="Times New Roman"/>
                <w:b w:val="0"/>
                <w:bCs w:val="0"/>
                <w:sz w:val="21"/>
                <w:szCs w:val="21"/>
                <w:lang w:val="en-US" w:eastAsia="zh-CN"/>
              </w:rPr>
              <w:t>所有匿名化测试项目</w:t>
            </w:r>
          </w:p>
        </w:tc>
      </w:tr>
      <w:tr w14:paraId="65E2F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continue"/>
          </w:tcPr>
          <w:p w14:paraId="70E8107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p>
        </w:tc>
        <w:tc>
          <w:tcPr>
            <w:tcW w:w="4558" w:type="pct"/>
          </w:tcPr>
          <w:p w14:paraId="3A7FF86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trike w:val="0"/>
                <w:dstrike w:val="0"/>
                <w:sz w:val="21"/>
                <w:szCs w:val="21"/>
                <w:highlight w:val="none"/>
                <w:vertAlign w:val="baseline"/>
                <w:lang w:val="en-US" w:eastAsia="zh-CN"/>
              </w:rPr>
              <w:t>汽车数据安全检测工具</w:t>
            </w:r>
            <w:r>
              <w:rPr>
                <w:rFonts w:hint="eastAsia" w:cs="Times New Roman"/>
                <w:b w:val="0"/>
                <w:bCs w:val="0"/>
                <w:strike w:val="0"/>
                <w:dstrike w:val="0"/>
                <w:sz w:val="21"/>
                <w:szCs w:val="21"/>
                <w:highlight w:val="none"/>
                <w:lang w:val="en-US" w:eastAsia="zh-CN"/>
              </w:rPr>
              <w:t>满足《</w:t>
            </w:r>
            <w:r>
              <w:rPr>
                <w:rFonts w:hint="default" w:cs="Times New Roman"/>
                <w:b w:val="0"/>
                <w:bCs w:val="0"/>
                <w:strike w:val="0"/>
                <w:dstrike w:val="0"/>
                <w:sz w:val="21"/>
                <w:szCs w:val="21"/>
                <w:highlight w:val="none"/>
              </w:rPr>
              <w:t>智能网联汽车时空数据传感系统安全基本要求等标准要求</w:t>
            </w:r>
            <w:r>
              <w:rPr>
                <w:rFonts w:hint="eastAsia" w:cs="Times New Roman"/>
                <w:b w:val="0"/>
                <w:bCs w:val="0"/>
                <w:strike w:val="0"/>
                <w:dstrike w:val="0"/>
                <w:sz w:val="21"/>
                <w:szCs w:val="21"/>
                <w:highlight w:val="none"/>
                <w:lang w:val="en-US" w:eastAsia="zh-CN"/>
              </w:rPr>
              <w:t>》中关于数据的测试项目。</w:t>
            </w:r>
          </w:p>
        </w:tc>
      </w:tr>
      <w:tr w14:paraId="7FC4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continue"/>
          </w:tcPr>
          <w:p w14:paraId="057B2D6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p>
        </w:tc>
        <w:tc>
          <w:tcPr>
            <w:tcW w:w="4558" w:type="pct"/>
          </w:tcPr>
          <w:p w14:paraId="14A3B84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汽车数据安全检测工具可进行二次开发，可扩展数据安全相关检测标准，可扩展测试用例及测试项目。</w:t>
            </w:r>
          </w:p>
        </w:tc>
      </w:tr>
      <w:tr w14:paraId="5B0D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continue"/>
          </w:tcPr>
          <w:p w14:paraId="3877B26E">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p>
        </w:tc>
        <w:tc>
          <w:tcPr>
            <w:tcW w:w="4558" w:type="pct"/>
          </w:tcPr>
          <w:p w14:paraId="16FE6C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cs="Times New Roman"/>
                <w:b/>
                <w:bCs/>
                <w:sz w:val="21"/>
                <w:szCs w:val="21"/>
                <w:vertAlign w:val="baseline"/>
                <w:lang w:val="en-US" w:eastAsia="zh-CN"/>
              </w:rPr>
            </w:pPr>
            <w:r>
              <w:rPr>
                <w:rFonts w:hint="eastAsia" w:cs="Times New Roman"/>
                <w:b/>
                <w:bCs/>
                <w:sz w:val="21"/>
                <w:szCs w:val="21"/>
                <w:vertAlign w:val="baseline"/>
                <w:lang w:val="en-US" w:eastAsia="zh-CN"/>
              </w:rPr>
              <w:t>试验记录设备</w:t>
            </w:r>
          </w:p>
          <w:p w14:paraId="21B892E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至少包括</w:t>
            </w:r>
            <w:r>
              <w:rPr>
                <w:rFonts w:hint="eastAsia" w:cs="Times New Roman"/>
                <w:strike w:val="0"/>
                <w:dstrike w:val="0"/>
                <w:sz w:val="21"/>
                <w:szCs w:val="21"/>
                <w:vertAlign w:val="baseline"/>
                <w:lang w:val="en-US" w:eastAsia="zh-CN"/>
              </w:rPr>
              <w:t>采集摄像头</w:t>
            </w:r>
            <w:r>
              <w:rPr>
                <w:rFonts w:hint="eastAsia" w:cs="Times New Roman"/>
                <w:strike w:val="0"/>
                <w:sz w:val="21"/>
                <w:szCs w:val="21"/>
                <w:vertAlign w:val="baseline"/>
                <w:lang w:val="en-US" w:eastAsia="zh-CN"/>
              </w:rPr>
              <w:t>、</w:t>
            </w:r>
            <w:r>
              <w:rPr>
                <w:rFonts w:hint="eastAsia" w:cs="Times New Roman"/>
                <w:sz w:val="21"/>
                <w:szCs w:val="21"/>
                <w:vertAlign w:val="baseline"/>
                <w:lang w:val="en-US" w:eastAsia="zh-CN"/>
              </w:rPr>
              <w:t>设备主机（识别、处理、存储系统）、管理软件及其他组件。</w:t>
            </w:r>
          </w:p>
          <w:p w14:paraId="78802A46">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trike w:val="0"/>
                <w:dstrike w:val="0"/>
                <w:sz w:val="21"/>
                <w:szCs w:val="21"/>
                <w:vertAlign w:val="baseline"/>
                <w:lang w:val="en-US" w:eastAsia="zh-CN"/>
              </w:rPr>
            </w:pPr>
            <w:r>
              <w:rPr>
                <w:rFonts w:hint="eastAsia" w:cs="Times New Roman"/>
                <w:strike w:val="0"/>
                <w:dstrike w:val="0"/>
                <w:sz w:val="21"/>
                <w:szCs w:val="21"/>
                <w:vertAlign w:val="baseline"/>
                <w:lang w:val="en-US" w:eastAsia="zh-CN"/>
              </w:rPr>
              <w:t>1、试验记录设备应支持记录试验时间轴、试验时长以及试验车辆周边环境视频等信息；</w:t>
            </w:r>
          </w:p>
          <w:p w14:paraId="42EA47B4">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trike w:val="0"/>
                <w:dstrike w:val="0"/>
                <w:sz w:val="21"/>
                <w:szCs w:val="21"/>
                <w:vertAlign w:val="baseline"/>
                <w:lang w:val="en-US" w:eastAsia="zh-CN"/>
              </w:rPr>
            </w:pPr>
            <w:r>
              <w:rPr>
                <w:rFonts w:hint="eastAsia" w:cs="Times New Roman"/>
                <w:strike w:val="0"/>
                <w:dstrike w:val="0"/>
                <w:sz w:val="21"/>
                <w:szCs w:val="21"/>
                <w:vertAlign w:val="baseline"/>
                <w:lang w:val="en-US" w:eastAsia="zh-CN"/>
              </w:rPr>
              <w:t>2、采集摄像头分辨率应不小于(1920×1080)像素，视频采样帧率应至少为30fps；</w:t>
            </w:r>
          </w:p>
          <w:p w14:paraId="3CEBF1BA">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trike w:val="0"/>
                <w:dstrike w:val="0"/>
                <w:sz w:val="21"/>
                <w:szCs w:val="21"/>
                <w:vertAlign w:val="baseline"/>
                <w:lang w:val="en-US" w:eastAsia="zh-CN"/>
              </w:rPr>
            </w:pPr>
            <w:r>
              <w:rPr>
                <w:rFonts w:hint="eastAsia" w:cs="Times New Roman"/>
                <w:strike w:val="0"/>
                <w:dstrike w:val="0"/>
                <w:sz w:val="21"/>
                <w:szCs w:val="21"/>
                <w:vertAlign w:val="baseline"/>
                <w:lang w:val="en-US" w:eastAsia="zh-CN"/>
              </w:rPr>
              <w:t>3、设备主机在16路摄像头同时采集（2路8MP，14路3MP）视频60分钟，并且每路存储的视频帧率均为≥30fps的条件下不掉帧；</w:t>
            </w:r>
          </w:p>
          <w:p w14:paraId="3BA3AA8D">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trike w:val="0"/>
                <w:dstrike w:val="0"/>
                <w:sz w:val="21"/>
                <w:szCs w:val="21"/>
                <w:vertAlign w:val="baseline"/>
                <w:lang w:val="en-US" w:eastAsia="zh-CN"/>
              </w:rPr>
            </w:pPr>
            <w:r>
              <w:rPr>
                <w:rFonts w:hint="eastAsia" w:cs="Times New Roman"/>
                <w:strike w:val="0"/>
                <w:dstrike w:val="0"/>
                <w:sz w:val="21"/>
                <w:szCs w:val="21"/>
                <w:vertAlign w:val="baseline"/>
                <w:lang w:val="en-US" w:eastAsia="zh-CN"/>
              </w:rPr>
              <w:t>4、试验记录设备的安装、运行不应影响试验车辆原有配置及其个人信息收集和传输功能的正常运行；</w:t>
            </w:r>
          </w:p>
          <w:p w14:paraId="3B27936D">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trike w:val="0"/>
                <w:dstrike w:val="0"/>
                <w:sz w:val="21"/>
                <w:szCs w:val="21"/>
                <w:vertAlign w:val="baseline"/>
                <w:lang w:val="en-US" w:eastAsia="zh-CN"/>
              </w:rPr>
            </w:pPr>
            <w:r>
              <w:rPr>
                <w:rFonts w:hint="eastAsia" w:cs="Times New Roman"/>
                <w:strike w:val="0"/>
                <w:dstrike w:val="0"/>
                <w:sz w:val="21"/>
                <w:szCs w:val="21"/>
                <w:vertAlign w:val="baseline"/>
                <w:lang w:val="en-US" w:eastAsia="zh-CN"/>
              </w:rPr>
              <w:t>5、设备主机存储容量≥2TB（可扩展）；</w:t>
            </w:r>
          </w:p>
          <w:p w14:paraId="5301E9C2">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trike w:val="0"/>
                <w:dstrike w:val="0"/>
                <w:sz w:val="21"/>
                <w:szCs w:val="21"/>
                <w:vertAlign w:val="baseline"/>
                <w:lang w:val="en-US" w:eastAsia="zh-CN"/>
              </w:rPr>
            </w:pPr>
            <w:r>
              <w:rPr>
                <w:rFonts w:hint="eastAsia" w:cs="Times New Roman"/>
                <w:strike w:val="0"/>
                <w:dstrike w:val="0"/>
                <w:sz w:val="21"/>
                <w:szCs w:val="21"/>
                <w:vertAlign w:val="baseline"/>
                <w:lang w:val="en-US" w:eastAsia="zh-CN"/>
              </w:rPr>
              <w:t>6、设备应支持高效的数据传输功能，确保数据能够及时、准确地传输到分析系统；</w:t>
            </w:r>
          </w:p>
          <w:p w14:paraId="5558B0F1">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b w:val="0"/>
                <w:bCs w:val="0"/>
                <w:sz w:val="21"/>
                <w:szCs w:val="21"/>
                <w:vertAlign w:val="baseline"/>
                <w:lang w:val="en-US" w:eastAsia="zh-CN"/>
              </w:rPr>
            </w:pPr>
            <w:r>
              <w:rPr>
                <w:rFonts w:hint="eastAsia" w:cs="Times New Roman"/>
                <w:strike w:val="0"/>
                <w:dstrike w:val="0"/>
                <w:sz w:val="21"/>
                <w:szCs w:val="21"/>
                <w:vertAlign w:val="baseline"/>
                <w:lang w:val="en-US" w:eastAsia="zh-CN"/>
              </w:rPr>
              <w:t>7、采集管理软件用于配置、管理和监控采集任务。</w:t>
            </w:r>
          </w:p>
        </w:tc>
      </w:tr>
      <w:tr w14:paraId="4DBC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continue"/>
          </w:tcPr>
          <w:p w14:paraId="1D9FFF05">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p>
        </w:tc>
        <w:tc>
          <w:tcPr>
            <w:tcW w:w="4558" w:type="pct"/>
          </w:tcPr>
          <w:p w14:paraId="079DA27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cs="Times New Roman"/>
                <w:b/>
                <w:bCs/>
                <w:sz w:val="21"/>
                <w:szCs w:val="21"/>
                <w:vertAlign w:val="baseline"/>
                <w:lang w:val="en-US" w:eastAsia="zh-CN"/>
              </w:rPr>
            </w:pPr>
            <w:r>
              <w:rPr>
                <w:rFonts w:hint="eastAsia" w:cs="Times New Roman"/>
                <w:b/>
                <w:bCs/>
                <w:sz w:val="21"/>
                <w:szCs w:val="21"/>
                <w:vertAlign w:val="baseline"/>
                <w:lang w:val="en-US" w:eastAsia="zh-CN"/>
              </w:rPr>
              <w:t>检测管理平台</w:t>
            </w:r>
          </w:p>
          <w:p w14:paraId="7C8E717D">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1、内置GB/T 44464-2024 《汽车数据通用要求》、《智能网联汽车时空数据传感系统安全基本要求》检测模板；</w:t>
            </w:r>
          </w:p>
          <w:p w14:paraId="4E0DC96F">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2.支持送检样件的入库登记管理、对测试任务的建立和执行管理、对测试结果的集中管理、对所用到测试工具的统一管理；</w:t>
            </w:r>
          </w:p>
          <w:p w14:paraId="00EAEEA9">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3.支持测试任务新建、测试任务编辑、测试标准(法规)选择、测试用例自动勾选、测试用例一键清除、任务暂停、用例跳过、中止测试、继续测试等功能，同时在用例选择界面展示出用例名称、对应测试工具、对应标准条目、自动化程度和用例描述</w:t>
            </w:r>
          </w:p>
          <w:p w14:paraId="0BAF497E">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4. 在测试执行过程中，支持展示测试用例详情，包括但不限于标准名称、技术要求、试验方法、前置条件、用例描述、判断标准等。</w:t>
            </w:r>
          </w:p>
          <w:p w14:paraId="2655B59F">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5. 支持测试结果统计分析，包含已通过、未通过、未测试、不涉及等，支持测试结果以出报告形式导出为 doc/docx/pdf/excel，测试结果内容可支持导出测试任务过程数据</w:t>
            </w:r>
          </w:p>
          <w:p w14:paraId="11BB820A">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6. 支持数据对外传输API接口，支持数据共享管理</w:t>
            </w:r>
          </w:p>
          <w:p w14:paraId="499B2653">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7. 支持数据定期执行备份，支持增量备份、全量备份功能、数据回档功能、 数据导出冷备功能</w:t>
            </w:r>
          </w:p>
          <w:p w14:paraId="58D3E5FB">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8. 支持检测数据在线/离线导入</w:t>
            </w:r>
          </w:p>
          <w:p w14:paraId="5CDC4D7B">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9. 数据存储处理量≥2TB</w:t>
            </w:r>
          </w:p>
          <w:p w14:paraId="0C5FF3B2">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10. 支持≥10个用户同时并行登录</w:t>
            </w:r>
          </w:p>
          <w:p w14:paraId="5A7EDA7F">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11. 单个报告生成时间≤10分钟</w:t>
            </w:r>
          </w:p>
          <w:p w14:paraId="78F4C7C4">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12. 页面响应时间≤3秒</w:t>
            </w:r>
          </w:p>
          <w:p w14:paraId="6ECA2652">
            <w:pPr>
              <w:keepNext w:val="0"/>
              <w:keepLines w:val="0"/>
              <w:pageBreakBefore w:val="0"/>
              <w:widowControl w:val="0"/>
              <w:numPr>
                <w:ilvl w:val="-1"/>
                <w:numId w:val="0"/>
              </w:numPr>
              <w:kinsoku/>
              <w:wordWrap/>
              <w:overflowPunct/>
              <w:topLinePunct w:val="0"/>
              <w:autoSpaceDE/>
              <w:autoSpaceDN/>
              <w:bidi w:val="0"/>
              <w:adjustRightInd/>
              <w:snapToGrid/>
              <w:spacing w:line="240" w:lineRule="auto"/>
              <w:ind w:firstLine="0" w:firstLineChars="0"/>
              <w:jc w:val="both"/>
              <w:textAlignment w:val="auto"/>
              <w:rPr>
                <w:rFonts w:hint="eastAsia" w:cs="Times New Roman"/>
                <w:b w:val="0"/>
                <w:bCs w:val="0"/>
                <w:sz w:val="21"/>
                <w:szCs w:val="21"/>
                <w:vertAlign w:val="baseline"/>
                <w:lang w:val="en-US" w:eastAsia="zh-CN"/>
              </w:rPr>
            </w:pPr>
            <w:r>
              <w:rPr>
                <w:rFonts w:hint="eastAsia" w:cs="Times New Roman"/>
                <w:sz w:val="21"/>
                <w:szCs w:val="21"/>
                <w:vertAlign w:val="baseline"/>
                <w:lang w:val="en-US" w:eastAsia="zh-CN"/>
              </w:rPr>
              <w:t>13.</w:t>
            </w:r>
            <w:r>
              <w:rPr>
                <w:rFonts w:hint="default" w:ascii="Times New Roman" w:hAnsi="Times New Roman" w:cs="Times New Roman"/>
                <w:sz w:val="21"/>
                <w:szCs w:val="21"/>
                <w:vertAlign w:val="baseline"/>
                <w:lang w:val="en-US" w:eastAsia="zh-CN"/>
              </w:rPr>
              <w:t>工具提供基于形式化的测试流程引导，提供测试方法和步骤指导</w:t>
            </w:r>
          </w:p>
        </w:tc>
      </w:tr>
      <w:tr w14:paraId="0F872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continue"/>
          </w:tcPr>
          <w:p w14:paraId="2625312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p>
        </w:tc>
        <w:tc>
          <w:tcPr>
            <w:tcW w:w="4558" w:type="pct"/>
          </w:tcPr>
          <w:p w14:paraId="491C47E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bCs/>
                <w:sz w:val="21"/>
                <w:szCs w:val="21"/>
                <w:vertAlign w:val="baseline"/>
                <w:lang w:val="en-US" w:eastAsia="zh-CN"/>
              </w:rPr>
            </w:pPr>
            <w:r>
              <w:rPr>
                <w:rFonts w:hint="eastAsia" w:cs="Times New Roman"/>
                <w:b/>
                <w:bCs/>
                <w:sz w:val="21"/>
                <w:szCs w:val="21"/>
                <w:vertAlign w:val="baseline"/>
                <w:lang w:val="en-US" w:eastAsia="zh-CN"/>
              </w:rPr>
              <w:t>匿名化分析系统</w:t>
            </w:r>
          </w:p>
          <w:p w14:paraId="019B2201">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1、支持实时数据流与离线存储数据的匿名化检测</w:t>
            </w:r>
          </w:p>
          <w:p w14:paraId="736EF04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2、支持匿名化有效性验证，确保处理后的数据无法被还原或关联到个人</w:t>
            </w:r>
          </w:p>
          <w:p w14:paraId="1E66F73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3、支持匿名化不可逆性测试与去标识化能力验证</w:t>
            </w:r>
          </w:p>
          <w:p w14:paraId="06E0AED9">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4、支持人脸目标与汽车号牌目标的遮盖率计算，支持对正检数、漏检数与检出率的合格性校验</w:t>
            </w:r>
          </w:p>
          <w:p w14:paraId="371EBC4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5、支持人脸目标与汽车号牌目标的误检率计算，实现匿名化处理性能符合性校验</w:t>
            </w:r>
          </w:p>
          <w:p w14:paraId="776FA52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6、支持数据集管理，可数据集进行编辑、修改、删除</w:t>
            </w:r>
          </w:p>
          <w:p w14:paraId="4ABE2B0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default" w:ascii="Times New Roman" w:hAnsi="Times New Roman" w:cs="Times New Roman"/>
                <w:sz w:val="21"/>
                <w:szCs w:val="21"/>
                <w:vertAlign w:val="baseline"/>
                <w:lang w:val="en-US" w:eastAsia="zh-CN"/>
              </w:rPr>
              <w:t>7、支持测试图片人工标注，提供车牌、人脸标注提示</w:t>
            </w:r>
          </w:p>
          <w:p w14:paraId="515ECFA8">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8</w:t>
            </w:r>
            <w:r>
              <w:rPr>
                <w:rFonts w:hint="default" w:ascii="Times New Roman" w:hAnsi="Times New Roman" w:cs="Times New Roman"/>
                <w:sz w:val="21"/>
                <w:szCs w:val="21"/>
                <w:vertAlign w:val="baseline"/>
                <w:lang w:val="en-US" w:eastAsia="zh-CN"/>
              </w:rPr>
              <w:t>. 提供≥3种匿名化数据处理算法</w:t>
            </w:r>
          </w:p>
          <w:p w14:paraId="6626D6C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vertAlign w:val="baseline"/>
                <w:lang w:val="en-US" w:eastAsia="zh-CN"/>
              </w:rPr>
            </w:pPr>
            <w:r>
              <w:rPr>
                <w:rFonts w:hint="eastAsia" w:cs="Times New Roman"/>
                <w:sz w:val="21"/>
                <w:szCs w:val="21"/>
                <w:vertAlign w:val="baseline"/>
                <w:lang w:val="en-US" w:eastAsia="zh-CN"/>
              </w:rPr>
              <w:t>9</w:t>
            </w:r>
            <w:r>
              <w:rPr>
                <w:rFonts w:hint="default" w:ascii="Times New Roman" w:hAnsi="Times New Roman" w:cs="Times New Roman"/>
                <w:sz w:val="21"/>
                <w:szCs w:val="21"/>
                <w:vertAlign w:val="baseline"/>
                <w:lang w:val="en-US" w:eastAsia="zh-CN"/>
              </w:rPr>
              <w:t>. 提供大于等于6种数据统计，包括正检率、漏检率、总检测数等</w:t>
            </w:r>
          </w:p>
          <w:p w14:paraId="7CF07AE3">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eastAsia" w:cs="Times New Roman"/>
                <w:sz w:val="21"/>
                <w:szCs w:val="21"/>
                <w:vertAlign w:val="baseline"/>
                <w:lang w:val="en-US" w:eastAsia="zh-CN"/>
              </w:rPr>
            </w:pPr>
            <w:r>
              <w:rPr>
                <w:rFonts w:hint="eastAsia" w:cs="Times New Roman"/>
                <w:sz w:val="21"/>
                <w:szCs w:val="21"/>
                <w:vertAlign w:val="baseline"/>
                <w:lang w:val="en-US" w:eastAsia="zh-CN"/>
              </w:rPr>
              <w:t>10</w:t>
            </w:r>
            <w:r>
              <w:rPr>
                <w:rFonts w:hint="default" w:ascii="Times New Roman" w:hAnsi="Times New Roman" w:cs="Times New Roman"/>
                <w:sz w:val="21"/>
                <w:szCs w:val="21"/>
                <w:vertAlign w:val="baseline"/>
                <w:lang w:val="en-US" w:eastAsia="zh-CN"/>
              </w:rPr>
              <w:t>. 支持单个检测任务检测图片数≥500张</w:t>
            </w:r>
          </w:p>
        </w:tc>
      </w:tr>
      <w:tr w14:paraId="412A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continue"/>
          </w:tcPr>
          <w:p w14:paraId="605D660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p>
        </w:tc>
        <w:tc>
          <w:tcPr>
            <w:tcW w:w="4558" w:type="pct"/>
          </w:tcPr>
          <w:p w14:paraId="14EE1104">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cs="Times New Roman"/>
                <w:b/>
                <w:bCs/>
                <w:strike w:val="0"/>
                <w:dstrike w:val="0"/>
                <w:sz w:val="21"/>
                <w:szCs w:val="21"/>
                <w:vertAlign w:val="baseline"/>
                <w:lang w:val="en-US" w:eastAsia="zh-CN"/>
              </w:rPr>
            </w:pPr>
            <w:r>
              <w:rPr>
                <w:rFonts w:hint="eastAsia" w:cs="Times New Roman"/>
                <w:b/>
                <w:bCs/>
                <w:strike w:val="0"/>
                <w:dstrike w:val="0"/>
                <w:sz w:val="21"/>
                <w:szCs w:val="21"/>
                <w:vertAlign w:val="baseline"/>
                <w:lang w:val="en-US" w:eastAsia="zh-CN"/>
              </w:rPr>
              <w:t xml:space="preserve">便携式试验终端 </w:t>
            </w:r>
          </w:p>
          <w:p w14:paraId="54A99175">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支持通过总线或接口进行汽车匿名化处理数据采集保存</w:t>
            </w:r>
          </w:p>
          <w:p w14:paraId="328B613D">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支持汽车4/5G蜂窝通信数据合规性自动化检测，提供自建仿真5G基站</w:t>
            </w:r>
          </w:p>
          <w:p w14:paraId="16E76188">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支持数据通过网络或离线导出回传至数据安全检测管理平台</w:t>
            </w:r>
          </w:p>
          <w:p w14:paraId="36DFC725">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支持蜂窝通信数据在线保存解析，可导出解析后通信数据报文</w:t>
            </w:r>
          </w:p>
          <w:p w14:paraId="15E6F954">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支持通过以太网接口/Wi-Fi通道构建互联网通信通道进行通信测试</w:t>
            </w:r>
          </w:p>
          <w:p w14:paraId="471E26A3">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支持CAN/CANFD/车载以太网数据接口采集</w:t>
            </w:r>
          </w:p>
          <w:p w14:paraId="34CECFFF">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处理器主频≥2)4GHz</w:t>
            </w:r>
          </w:p>
          <w:p w14:paraId="3E07091A">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内存容量≥32GB</w:t>
            </w:r>
          </w:p>
          <w:p w14:paraId="72852E9F">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SSD 固态硬盘容量≥1TB</w:t>
            </w:r>
          </w:p>
          <w:p w14:paraId="57C1C873">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射频卡配置 1块50MHz 2x2</w:t>
            </w:r>
          </w:p>
          <w:p w14:paraId="066338B3">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带宽xLayer最大值 40 MHz</w:t>
            </w:r>
          </w:p>
          <w:p w14:paraId="34C2FB0E">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典型FR1能力</w:t>
            </w:r>
          </w:p>
          <w:p w14:paraId="7516ADCF">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240" w:lineRule="auto"/>
              <w:ind w:leftChars="0"/>
              <w:jc w:val="both"/>
              <w:textAlignment w:val="auto"/>
              <w:rPr>
                <w:rFonts w:hint="eastAsia"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LTE:1CC 20MHz MIMO 2x2</w:t>
            </w:r>
            <w:r>
              <w:rPr>
                <w:rFonts w:hint="eastAsia" w:cs="Times New Roman"/>
                <w:b w:val="0"/>
                <w:bCs w:val="0"/>
                <w:sz w:val="21"/>
                <w:szCs w:val="21"/>
                <w:highlight w:val="none"/>
                <w:vertAlign w:val="baseline"/>
                <w:lang w:val="en-US" w:eastAsia="zh-CN"/>
              </w:rPr>
              <w:t xml:space="preserve"> </w:t>
            </w:r>
          </w:p>
          <w:p w14:paraId="0069096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NR: 1CC 40MHz SISO</w:t>
            </w:r>
          </w:p>
          <w:p w14:paraId="0B169362">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 xml:space="preserve"> 理论最大下行速率不小于200Mbps</w:t>
            </w:r>
          </w:p>
          <w:p w14:paraId="61C2CB50">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汽车摄像头数据采集支持≥500张图片采集，视频数据采集长度≥10秒</w:t>
            </w:r>
          </w:p>
          <w:p w14:paraId="2A08653B">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提供≥10张通信SIM卡</w:t>
            </w:r>
          </w:p>
          <w:p w14:paraId="3CDD8349">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支持汽车重点传感器采集数据对比测试，包括采集数据精度、准确度对比</w:t>
            </w:r>
          </w:p>
          <w:p w14:paraId="760BA268">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支持重力加速度、GNSS数据采集</w:t>
            </w:r>
          </w:p>
          <w:p w14:paraId="59A0EBE6">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支持数据自动对比分析，输出结果</w:t>
            </w:r>
          </w:p>
          <w:p w14:paraId="5CE0FFDF">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支持测试数据及计算结果在线/离线回传至数据安全检测管理平台</w:t>
            </w:r>
          </w:p>
          <w:p w14:paraId="28AB9901">
            <w:pPr>
              <w:keepNext w:val="0"/>
              <w:keepLines w:val="0"/>
              <w:pageBreakBefore w:val="0"/>
              <w:widowControl w:val="0"/>
              <w:numPr>
                <w:ilvl w:val="0"/>
                <w:numId w:val="11"/>
              </w:numPr>
              <w:kinsoku/>
              <w:wordWrap/>
              <w:overflowPunct/>
              <w:topLinePunct w:val="0"/>
              <w:autoSpaceDE/>
              <w:autoSpaceDN/>
              <w:bidi w:val="0"/>
              <w:adjustRightInd/>
              <w:snapToGrid/>
              <w:spacing w:line="240" w:lineRule="auto"/>
              <w:ind w:left="0" w:leftChars="0" w:firstLine="0" w:firstLineChars="0"/>
              <w:jc w:val="both"/>
              <w:textAlignment w:val="auto"/>
              <w:rPr>
                <w:rFonts w:hint="eastAsia" w:cs="Times New Roman"/>
                <w:sz w:val="21"/>
                <w:szCs w:val="21"/>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重力加速度采集精度≤7mGAL</w:t>
            </w:r>
          </w:p>
        </w:tc>
      </w:tr>
    </w:tbl>
    <w:p w14:paraId="3746A22F">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（4）导航通信安全检测工具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64BAF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5227D6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3BC4F7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GNSS欺诈信号主机</w:t>
            </w:r>
            <w:r>
              <w:rPr>
                <w:rFonts w:hint="eastAsia" w:cs="Times New Roman"/>
                <w:b w:val="0"/>
                <w:bCs w:val="0"/>
                <w:sz w:val="21"/>
                <w:szCs w:val="21"/>
                <w:vertAlign w:val="baseline"/>
                <w:lang w:val="en-US" w:eastAsia="zh-CN"/>
              </w:rPr>
              <w:t>、GNSS接收天线、GNSS功放天线、GNSS设备配置软件。</w:t>
            </w:r>
          </w:p>
        </w:tc>
      </w:tr>
      <w:tr w14:paraId="48E6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1F0B22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tcPr>
          <w:p w14:paraId="48E8E3D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生成GNSS欺骗信号，对无人机、智能汽车的导航系统进行干扰，验证被检测对象的导航模块、应用程序是否具备标准要求的抗干扰能力。</w:t>
            </w:r>
          </w:p>
        </w:tc>
      </w:tr>
      <w:tr w14:paraId="6EB5B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29FA1D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具体要求</w:t>
            </w:r>
          </w:p>
          <w:p w14:paraId="101628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p>
        </w:tc>
        <w:tc>
          <w:tcPr>
            <w:tcW w:w="4558" w:type="pct"/>
          </w:tcPr>
          <w:p w14:paraId="614EFBC1">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支持</w:t>
            </w:r>
            <w:r>
              <w:rPr>
                <w:rFonts w:hint="default" w:ascii="Times New Roman" w:hAnsi="Times New Roman" w:cs="Times New Roman"/>
                <w:b w:val="0"/>
                <w:bCs w:val="0"/>
                <w:sz w:val="21"/>
                <w:szCs w:val="21"/>
                <w:vertAlign w:val="baseline"/>
                <w:lang w:val="en-US" w:eastAsia="zh-CN"/>
              </w:rPr>
              <w:t>BDS、GPS、GLONASS、GALILEO</w:t>
            </w:r>
          </w:p>
          <w:p w14:paraId="2D7B5559">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支持信号数量32</w:t>
            </w:r>
          </w:p>
          <w:p w14:paraId="673CA212">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信号通道数  BDS:16、GPS:16</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GNOLASS:12</w:t>
            </w:r>
          </w:p>
          <w:p w14:paraId="26CD8AA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杂散功率:&lt;-35dBc</w:t>
            </w:r>
          </w:p>
          <w:p w14:paraId="063021D7">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谐波功率:≤-35dBc</w:t>
            </w:r>
          </w:p>
          <w:p w14:paraId="13366EC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功率:-50dBm~-20dBm</w:t>
            </w:r>
          </w:p>
          <w:p w14:paraId="10F6D66F">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功率分辨率:≤0.5dB</w:t>
            </w:r>
          </w:p>
          <w:p w14:paraId="6D2E39A3">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功率准确度:≤1dB</w:t>
            </w:r>
          </w:p>
          <w:p w14:paraId="4AC2FE1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欺骗信号定位精度:3m</w:t>
            </w:r>
          </w:p>
          <w:p w14:paraId="3D04742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欺骗信号最大速度:</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10000m/s，最大加速度:</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1000m/s2，最大加加速度:</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1500m/s</w:t>
            </w:r>
          </w:p>
        </w:tc>
      </w:tr>
    </w:tbl>
    <w:p w14:paraId="6D373E53">
      <w:pPr>
        <w:numPr>
          <w:ilvl w:val="0"/>
          <w:numId w:val="11"/>
        </w:num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应用隐私合规检测工具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430F6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9" w:hRule="atLeast"/>
        </w:trPr>
        <w:tc>
          <w:tcPr>
            <w:tcW w:w="441" w:type="pct"/>
            <w:vAlign w:val="center"/>
          </w:tcPr>
          <w:p w14:paraId="25B745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2CCFCC7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w:t>
            </w:r>
          </w:p>
        </w:tc>
      </w:tr>
      <w:tr w14:paraId="7D96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67EBA4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tcPr>
          <w:p w14:paraId="37B5BCD4">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对安卓、鸿蒙、iOS APP的权限、个人数据获取等是否符合相关法规、标准进行自动化测试</w:t>
            </w:r>
            <w:r>
              <w:rPr>
                <w:rFonts w:hint="eastAsia" w:cs="Times New Roman"/>
                <w:b w:val="0"/>
                <w:bCs w:val="0"/>
                <w:sz w:val="21"/>
                <w:szCs w:val="21"/>
                <w:vertAlign w:val="baseline"/>
                <w:lang w:val="en-US" w:eastAsia="zh-CN"/>
              </w:rPr>
              <w:t>。</w:t>
            </w:r>
          </w:p>
        </w:tc>
      </w:tr>
      <w:tr w14:paraId="06D90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restart"/>
            <w:vAlign w:val="center"/>
          </w:tcPr>
          <w:p w14:paraId="524C679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tcPr>
          <w:p w14:paraId="75700CE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w:t>
            </w:r>
            <w:r>
              <w:rPr>
                <w:rFonts w:hint="default" w:ascii="Times New Roman" w:hAnsi="Times New Roman" w:cs="Times New Roman"/>
                <w:b w:val="0"/>
                <w:bCs w:val="0"/>
                <w:sz w:val="21"/>
                <w:szCs w:val="21"/>
                <w:vertAlign w:val="baseline"/>
                <w:lang w:val="en-US" w:eastAsia="zh-CN"/>
              </w:rPr>
              <w:t>支持根据164号文、191号文、165号文、292号文</w:t>
            </w:r>
            <w:r>
              <w:rPr>
                <w:rFonts w:hint="eastAsia" w:cs="Times New Roman"/>
                <w:b w:val="0"/>
                <w:bCs w:val="0"/>
                <w:sz w:val="21"/>
                <w:szCs w:val="21"/>
                <w:vertAlign w:val="baseline"/>
                <w:lang w:val="en-US" w:eastAsia="zh-CN"/>
              </w:rPr>
              <w:t>、337</w:t>
            </w:r>
            <w:r>
              <w:rPr>
                <w:rFonts w:hint="default" w:ascii="Times New Roman" w:hAnsi="Times New Roman" w:cs="Times New Roman"/>
                <w:b w:val="0"/>
                <w:bCs w:val="0"/>
                <w:sz w:val="21"/>
                <w:szCs w:val="21"/>
                <w:vertAlign w:val="baseline"/>
                <w:lang w:val="en-US" w:eastAsia="zh-CN"/>
              </w:rPr>
              <w:t>号文、自评估指南、GB/T 35273、GB/T 41391进行在线人工合规评估，人工在线编辑输出报告，大幅提升人工合规检测效率</w:t>
            </w:r>
            <w:r>
              <w:rPr>
                <w:rFonts w:hint="eastAsia" w:cs="Times New Roman"/>
                <w:b w:val="0"/>
                <w:bCs w:val="0"/>
                <w:sz w:val="21"/>
                <w:szCs w:val="21"/>
                <w:vertAlign w:val="baseline"/>
                <w:lang w:val="en-US" w:eastAsia="zh-CN"/>
              </w:rPr>
              <w:t>。</w:t>
            </w:r>
          </w:p>
          <w:p w14:paraId="0E248E2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2.</w:t>
            </w:r>
            <w:r>
              <w:rPr>
                <w:rFonts w:hint="default" w:ascii="Times New Roman" w:hAnsi="Times New Roman" w:cs="Times New Roman"/>
                <w:b w:val="0"/>
                <w:bCs w:val="0"/>
                <w:sz w:val="21"/>
                <w:szCs w:val="21"/>
                <w:vertAlign w:val="baseline"/>
                <w:lang w:val="en-US" w:eastAsia="zh-CN"/>
              </w:rPr>
              <w:t>检测并列出App中所集成商业SDK以及开源SDK的名称、包名、开发者、类别、描述、来源等信息</w:t>
            </w:r>
            <w:r>
              <w:rPr>
                <w:rFonts w:hint="eastAsia" w:cs="Times New Roman"/>
                <w:b w:val="0"/>
                <w:bCs w:val="0"/>
                <w:sz w:val="21"/>
                <w:szCs w:val="21"/>
                <w:vertAlign w:val="baseline"/>
                <w:lang w:val="en-US" w:eastAsia="zh-CN"/>
              </w:rPr>
              <w:t>。</w:t>
            </w:r>
          </w:p>
          <w:p w14:paraId="64DD15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3.</w:t>
            </w:r>
            <w:r>
              <w:rPr>
                <w:rFonts w:hint="default" w:ascii="Times New Roman" w:hAnsi="Times New Roman" w:cs="Times New Roman"/>
                <w:b w:val="0"/>
                <w:bCs w:val="0"/>
                <w:sz w:val="21"/>
                <w:szCs w:val="21"/>
                <w:vertAlign w:val="baseline"/>
                <w:lang w:val="en-US" w:eastAsia="zh-CN"/>
              </w:rPr>
              <w:t>检测App、通讯传输是否明文传输了个人信息</w:t>
            </w:r>
            <w:r>
              <w:rPr>
                <w:rFonts w:hint="eastAsia" w:cs="Times New Roman"/>
                <w:b w:val="0"/>
                <w:bCs w:val="0"/>
                <w:sz w:val="21"/>
                <w:szCs w:val="21"/>
                <w:vertAlign w:val="baseline"/>
                <w:lang w:val="en-US" w:eastAsia="zh-CN"/>
              </w:rPr>
              <w:t>。</w:t>
            </w:r>
          </w:p>
          <w:p w14:paraId="40FB3C1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检测App、是否存在数据跨境传输行为</w:t>
            </w:r>
            <w:r>
              <w:rPr>
                <w:rFonts w:hint="eastAsia" w:cs="Times New Roman"/>
                <w:b w:val="0"/>
                <w:bCs w:val="0"/>
                <w:sz w:val="21"/>
                <w:szCs w:val="21"/>
                <w:vertAlign w:val="baseline"/>
                <w:lang w:val="en-US" w:eastAsia="zh-CN"/>
              </w:rPr>
              <w:t>。</w:t>
            </w:r>
          </w:p>
          <w:p w14:paraId="072D7E3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列出App存储明文个人信息的情况，包括：时间、代码片段、存储位置、明文个人信息、个人信息类别</w:t>
            </w:r>
            <w:r>
              <w:rPr>
                <w:rFonts w:hint="eastAsia" w:cs="Times New Roman"/>
                <w:b w:val="0"/>
                <w:bCs w:val="0"/>
                <w:sz w:val="21"/>
                <w:szCs w:val="21"/>
                <w:vertAlign w:val="baseline"/>
                <w:lang w:val="en-US" w:eastAsia="zh-CN"/>
              </w:rPr>
              <w:t>。</w:t>
            </w:r>
          </w:p>
          <w:p w14:paraId="3358BD7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6</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列出App、Android 在检测过程中的敏感行为、行为所依赖的权限、行为发生的时间、总次数、平均每分钟发生的最高次数</w:t>
            </w:r>
            <w:r>
              <w:rPr>
                <w:rFonts w:hint="eastAsia" w:cs="Times New Roman"/>
                <w:b w:val="0"/>
                <w:bCs w:val="0"/>
                <w:sz w:val="21"/>
                <w:szCs w:val="21"/>
                <w:vertAlign w:val="baseline"/>
                <w:lang w:val="en-US" w:eastAsia="zh-CN"/>
              </w:rPr>
              <w:t>。</w:t>
            </w:r>
          </w:p>
        </w:tc>
      </w:tr>
      <w:tr w14:paraId="0903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3AF025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0AEEA9B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静态权限检测</w:t>
            </w:r>
          </w:p>
          <w:p w14:paraId="45572DE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1）Android声明权限</w:t>
            </w:r>
          </w:p>
          <w:p w14:paraId="671B735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分析列出Android App声明的权限，提供权限名称、权限含义、权限类型、保护级别、是否为敏感权限、是否使用、是否为可收集个人信息权限</w:t>
            </w:r>
          </w:p>
          <w:p w14:paraId="042779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2）iOS声明权限</w:t>
            </w:r>
          </w:p>
          <w:p w14:paraId="3C6D9C1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分析列出iOS App声明的权限，提供权限名称、权限含义、是否使用、是否为可收集个人信息权限等信息。</w:t>
            </w:r>
          </w:p>
          <w:p w14:paraId="1A793AB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3）鸿蒙声明权限</w:t>
            </w:r>
          </w:p>
          <w:p w14:paraId="782D57E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分析列出鸿蒙 App声明的权限，提供权限名称、权限含义、是否使用、是否为可收集个人信息权限等信息。</w:t>
            </w:r>
          </w:p>
          <w:p w14:paraId="71291E7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4）使用权限</w:t>
            </w:r>
          </w:p>
          <w:p w14:paraId="65C2696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列出App及SDK在运行过程中可能使用的权限（静态分析）</w:t>
            </w:r>
          </w:p>
          <w:p w14:paraId="3A2FC99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列出使用权限所对应的代码路径、关键代码、代码片段（仅适用Android）</w:t>
            </w:r>
          </w:p>
          <w:p w14:paraId="364EF63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5）声明权限但未使用情况</w:t>
            </w:r>
          </w:p>
          <w:p w14:paraId="7B20120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检测并列出App声明但在运行期间可能未使用的权限，提供权限含义、权限类型、保护级别、是否为敏感权限等信息</w:t>
            </w:r>
          </w:p>
        </w:tc>
      </w:tr>
      <w:tr w14:paraId="43943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40A18F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45B9BF7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成分检测</w:t>
            </w:r>
          </w:p>
          <w:p w14:paraId="5B6E282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1）Android SDK信息</w:t>
            </w:r>
          </w:p>
          <w:p w14:paraId="3AD2FAC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检测并列出Android App集成的SDK的名称、包名、开发者、类别、描述、来源等信息</w:t>
            </w:r>
          </w:p>
          <w:p w14:paraId="2DD1EB4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2）iOS SDK信息</w:t>
            </w:r>
          </w:p>
          <w:p w14:paraId="268D757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检测并列出iOS App中集成的SDK的名称、开发者、类别、描述、来源等信息</w:t>
            </w:r>
          </w:p>
          <w:p w14:paraId="679DAE9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3）鸿蒙 SDK信息</w:t>
            </w:r>
          </w:p>
          <w:p w14:paraId="1089C39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检测并列出鸿蒙 App中集成的SDK的名称、开发者、类别、描述、来源等信息</w:t>
            </w:r>
          </w:p>
        </w:tc>
      </w:tr>
      <w:tr w14:paraId="53FAB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65D71AE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6DF5B4C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行为检测</w:t>
            </w:r>
          </w:p>
          <w:p w14:paraId="43C0DBB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1）数据通信情况</w:t>
            </w:r>
          </w:p>
          <w:p w14:paraId="19F78F9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提供App进行数据通信的域名、IP地址、IP归属地、检测状态、协议、通信次数等信息，支持查看数据通信的具体内容</w:t>
            </w:r>
          </w:p>
          <w:p w14:paraId="03C063C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2）个人信息明文传输行为</w:t>
            </w:r>
          </w:p>
          <w:p w14:paraId="011ECD7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支持检测App的网络数据通信及cookie中是否明文传输了个人信息</w:t>
            </w:r>
          </w:p>
          <w:p w14:paraId="4B30924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3）数据跨境传输行为</w:t>
            </w:r>
          </w:p>
          <w:p w14:paraId="5A24827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检测App是否存在数据跨境传输行为</w:t>
            </w:r>
          </w:p>
          <w:p w14:paraId="1721BA2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4）个人信息明文存储行为</w:t>
            </w:r>
          </w:p>
          <w:p w14:paraId="6B910DE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列出App存储明文个人信息的情况，包括：时间、代码片段、存储位置、明文个人信息、个人信息类别，明文个人信息以红色区分</w:t>
            </w:r>
          </w:p>
          <w:p w14:paraId="306BAF4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5）个人信息采集行为</w:t>
            </w:r>
          </w:p>
          <w:p w14:paraId="47F868F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列出App在检测过程中的个人信息采集行为，行为所依赖的权限、行为发生的时间、总次数、平均每分钟发生的最高次数，提供对应行为的堆栈信息，便于问题定位</w:t>
            </w:r>
          </w:p>
          <w:p w14:paraId="6EBD6F2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支持根据行为名称进行筛选；支持根据检测状态进行筛选；支持从“行为”、“主体”两种维度展示个人信息采集行为</w:t>
            </w:r>
          </w:p>
          <w:p w14:paraId="3F6E3CF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6）声明权限但未使用情况</w:t>
            </w:r>
          </w:p>
          <w:p w14:paraId="096AE54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检测并列出App声明但在运行期间可能未使用的权限，提供权限含义、权限类型、保护级别、是否为敏感权限等信息</w:t>
            </w:r>
          </w:p>
          <w:p w14:paraId="6BA2488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7）自启动/关联启动行为</w:t>
            </w:r>
          </w:p>
          <w:p w14:paraId="623CC0C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检测App是否存在自启动/关联启动行为（Android）</w:t>
            </w:r>
          </w:p>
        </w:tc>
      </w:tr>
      <w:tr w14:paraId="49900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3F95DB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243AE4C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合规检测</w:t>
            </w:r>
          </w:p>
          <w:p w14:paraId="409A762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1）隐私政策</w:t>
            </w:r>
          </w:p>
          <w:p w14:paraId="576D728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自动合规检测时支持对App隐私政策文本进行自动化获取及显示；</w:t>
            </w:r>
          </w:p>
          <w:p w14:paraId="73A8F8B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支持手动上传App隐私政策，上传隐私政策文本可优先使用（可避免隐私政策自动化获取的数据误差导致的检测不准确问题），隐私文本上传支持.txt</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.doc</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.docx</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.pdf格式文件。</w:t>
            </w:r>
          </w:p>
          <w:p w14:paraId="47C6C8E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2）合规评估</w:t>
            </w:r>
          </w:p>
          <w:p w14:paraId="1ECB831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内置191号文、164号文、165号文、292号文、26号文、</w:t>
            </w:r>
            <w:r>
              <w:rPr>
                <w:rFonts w:hint="eastAsia" w:cs="Times New Roman"/>
                <w:b w:val="0"/>
                <w:bCs w:val="0"/>
                <w:sz w:val="21"/>
                <w:szCs w:val="21"/>
                <w:vertAlign w:val="baseline"/>
                <w:lang w:val="en-US" w:eastAsia="zh-CN"/>
              </w:rPr>
              <w:t>337</w:t>
            </w:r>
            <w:r>
              <w:rPr>
                <w:rFonts w:hint="default" w:ascii="Times New Roman" w:hAnsi="Times New Roman" w:cs="Times New Roman"/>
                <w:b w:val="0"/>
                <w:bCs w:val="0"/>
                <w:sz w:val="21"/>
                <w:szCs w:val="21"/>
                <w:vertAlign w:val="baseline"/>
                <w:lang w:val="en-US" w:eastAsia="zh-CN"/>
              </w:rPr>
              <w:t>号文</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自评估指南、国标35273、国标41391等多套合规检测模板，可依据检测模板对移动应用程序进行合规检测，输出word、pdf报告；</w:t>
            </w:r>
          </w:p>
          <w:p w14:paraId="592BC48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支持在Web页面进行人工检测并编辑合规检测结果，输出全量合规检测报告；</w:t>
            </w:r>
          </w:p>
          <w:p w14:paraId="76A4B7B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支持选择同一应用不同任务中的历史截图。</w:t>
            </w:r>
          </w:p>
        </w:tc>
      </w:tr>
    </w:tbl>
    <w:p w14:paraId="7C35AD09">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（6）汽车总线安全检测工具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4D4C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7498303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tcPr>
          <w:p w14:paraId="33647AB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包含车载以太网检测装置、车载以太网分析仪、CAN总线检测仪、汽车诊断接口测试工具、汽车内部总线安全检测工具（汽车总线安全检测软件）。</w:t>
            </w:r>
          </w:p>
        </w:tc>
      </w:tr>
      <w:tr w14:paraId="64B0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32071B5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tcPr>
          <w:p w14:paraId="2890C196">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支持对汽车等CAN、车载以太网等</w:t>
            </w:r>
            <w:r>
              <w:rPr>
                <w:rFonts w:hint="eastAsia" w:cs="Times New Roman"/>
                <w:b w:val="0"/>
                <w:bCs w:val="0"/>
                <w:sz w:val="21"/>
                <w:szCs w:val="21"/>
                <w:vertAlign w:val="baseline"/>
                <w:lang w:val="en-US" w:eastAsia="zh-CN"/>
              </w:rPr>
              <w:t>内部</w:t>
            </w:r>
            <w:r>
              <w:rPr>
                <w:rFonts w:hint="default" w:ascii="Times New Roman" w:hAnsi="Times New Roman" w:cs="Times New Roman"/>
                <w:b w:val="0"/>
                <w:bCs w:val="0"/>
                <w:sz w:val="21"/>
                <w:szCs w:val="21"/>
                <w:vertAlign w:val="baseline"/>
                <w:lang w:val="en-US" w:eastAsia="zh-CN"/>
              </w:rPr>
              <w:t>总线通信进行安全测试和攻击防御测试，分析评估是否进行了合理安全设计</w:t>
            </w:r>
            <w:r>
              <w:rPr>
                <w:rFonts w:hint="eastAsia" w:cs="Times New Roman"/>
                <w:b w:val="0"/>
                <w:bCs w:val="0"/>
                <w:sz w:val="21"/>
                <w:szCs w:val="21"/>
                <w:vertAlign w:val="baseline"/>
                <w:lang w:val="en-US" w:eastAsia="zh-CN"/>
              </w:rPr>
              <w:t>。汽车内部总线安全测试软件，包括汽车车载以太网、CAN总线、诊断接口的安全测试用例，满足44495等标准测试需求，支持用例更新扩展</w:t>
            </w:r>
          </w:p>
        </w:tc>
      </w:tr>
      <w:tr w14:paraId="56EDB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restart"/>
            <w:vAlign w:val="center"/>
          </w:tcPr>
          <w:p w14:paraId="72488B6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tcPr>
          <w:p w14:paraId="2CC81CC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车载以太网检测装置</w:t>
            </w:r>
            <w:r>
              <w:rPr>
                <w:rFonts w:hint="eastAsia" w:cs="Times New Roman"/>
                <w:b/>
                <w:bCs/>
                <w:sz w:val="21"/>
                <w:szCs w:val="21"/>
                <w:vertAlign w:val="baseline"/>
                <w:lang w:val="en-US" w:eastAsia="zh-CN"/>
              </w:rPr>
              <w:t>+软件</w:t>
            </w:r>
          </w:p>
          <w:p w14:paraId="38A07A79">
            <w:pPr>
              <w:pStyle w:val="11"/>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240" w:lineRule="auto"/>
              <w:ind w:leftChars="0"/>
              <w:textAlignment w:val="auto"/>
              <w:rPr>
                <w:rFonts w:hint="default" w:ascii="Times New Roman" w:hAnsi="Times New Roman" w:eastAsia="宋体" w:cs="Times New Roman"/>
                <w:b w:val="0"/>
                <w:bCs w:val="0"/>
                <w:kern w:val="2"/>
                <w:sz w:val="21"/>
                <w:szCs w:val="21"/>
                <w:highlight w:val="yellow"/>
                <w:vertAlign w:val="baseline"/>
                <w:lang w:val="en-US" w:eastAsia="zh-CN" w:bidi="ar-SA"/>
              </w:rPr>
            </w:pPr>
            <w:r>
              <w:rPr>
                <w:rFonts w:hint="default" w:ascii="Times New Roman" w:hAnsi="Times New Roman" w:eastAsia="宋体" w:cs="Times New Roman"/>
                <w:b w:val="0"/>
                <w:bCs w:val="0"/>
                <w:kern w:val="2"/>
                <w:sz w:val="21"/>
                <w:szCs w:val="21"/>
                <w:highlight w:val="yellow"/>
                <w:vertAlign w:val="baseline"/>
                <w:lang w:val="en-US" w:eastAsia="zh-CN" w:bidi="ar-SA"/>
              </w:rPr>
              <w:t>同星TE1051-R车载以太网测试仪</w:t>
            </w:r>
          </w:p>
          <w:p w14:paraId="74CCCB7B">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百us（微秒）级硬件报文时间戳</w:t>
            </w:r>
          </w:p>
          <w:p w14:paraId="1E888C3D">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Windows10/11系统免驱设计，win7需安装驱动</w:t>
            </w:r>
          </w:p>
          <w:p w14:paraId="2B0A1CC3">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1路100Base-Tx 1000Base-T 100/1000Base-T1，可通过软件随时切换选择</w:t>
            </w:r>
          </w:p>
          <w:p w14:paraId="34083678">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车载以太网接口形式：TE MATEnet和罗森博格 H-MTD</w:t>
            </w:r>
          </w:p>
          <w:p w14:paraId="25E07292">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LED 显示车载/标准以太网工作状态</w:t>
            </w:r>
          </w:p>
          <w:p w14:paraId="1B0EDE8C">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LED 显示系统工作状态，包括速率，master/slave和USB状态指示</w:t>
            </w:r>
          </w:p>
          <w:p w14:paraId="6C4D0983">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汽车级设计，在TSMaster中支持加载ARXML文件解析车载以太网报文</w:t>
            </w:r>
          </w:p>
          <w:p w14:paraId="48B60225">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支持DoIP</w:t>
            </w:r>
          </w:p>
          <w:p w14:paraId="3647F74E">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支持SOMEIP</w:t>
            </w:r>
          </w:p>
          <w:p w14:paraId="5C893BE5">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配套Windows二次开发API接口，支持带时间戳的以太网报文RAW格式收、发和发送完成事件，支持修改报文CRC</w:t>
            </w:r>
          </w:p>
          <w:p w14:paraId="1E3689DB">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提供基于API接口和lwip协议栈的TCPIP示例工程，便于二次开发</w:t>
            </w:r>
          </w:p>
          <w:p w14:paraId="48DB1DA1">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回环最大速率约7Mbyte（收发双工）</w:t>
            </w:r>
          </w:p>
          <w:p w14:paraId="4F02F460">
            <w:pPr>
              <w:pStyle w:val="11"/>
              <w:keepNext w:val="0"/>
              <w:keepLines w:val="0"/>
              <w:pageBreakBefore w:val="0"/>
              <w:widowControl w:val="0"/>
              <w:numPr>
                <w:ilvl w:val="0"/>
                <w:numId w:val="12"/>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工作温度范围：-40℃~80℃</w:t>
            </w:r>
          </w:p>
        </w:tc>
      </w:tr>
      <w:tr w14:paraId="32C4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23E8D4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38A0A8B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CAN总线检测仪</w:t>
            </w:r>
            <w:r>
              <w:rPr>
                <w:rFonts w:hint="eastAsia" w:cs="Times New Roman"/>
                <w:b/>
                <w:bCs/>
                <w:sz w:val="21"/>
                <w:szCs w:val="21"/>
                <w:vertAlign w:val="baseline"/>
                <w:lang w:val="en-US" w:eastAsia="zh-CN"/>
              </w:rPr>
              <w:t>+软件</w:t>
            </w:r>
          </w:p>
          <w:p w14:paraId="7662E136">
            <w:pPr>
              <w:pStyle w:val="11"/>
              <w:ind w:left="0" w:leftChars="0" w:firstLine="0" w:firstLineChars="0"/>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同星CANFD/Flexray诊断仪</w:t>
            </w:r>
          </w:p>
          <w:p w14:paraId="3B8B6E61">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 dbc 文件、a2l 文件、blf 文件、asc 文件、arxml 文件，满足汽车级总线开发、测试、仿真、标定、诊断等需求。支持 Windows、Linux 系统的二次程序开发 API 接口使得设备能够方便的集成到其他设备或软件系统中。可适用于研发人员、测试人员、ECU 产线、试验工程师使用</w:t>
            </w:r>
          </w:p>
          <w:p w14:paraId="3A670702">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 xml:space="preserve"> 2 路 Flexray、2 路 CAN FD总线转 USB2.0 接口</w:t>
            </w:r>
            <w:r>
              <w:rPr>
                <w:rFonts w:hint="eastAsia" w:eastAsia="宋体" w:cs="Times New Roman"/>
                <w:b w:val="0"/>
                <w:bCs w:val="0"/>
                <w:kern w:val="2"/>
                <w:sz w:val="21"/>
                <w:szCs w:val="21"/>
                <w:vertAlign w:val="baseline"/>
                <w:lang w:val="en-US" w:eastAsia="zh-CN" w:bidi="ar-SA"/>
              </w:rPr>
              <w:t>；</w:t>
            </w:r>
          </w:p>
          <w:p w14:paraId="08A49ACC">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us(微秒)级硬件报文时间戳，满足高阶需求</w:t>
            </w:r>
            <w:r>
              <w:rPr>
                <w:rFonts w:hint="eastAsia" w:eastAsia="宋体" w:cs="Times New Roman"/>
                <w:b w:val="0"/>
                <w:bCs w:val="0"/>
                <w:kern w:val="2"/>
                <w:sz w:val="21"/>
                <w:szCs w:val="21"/>
                <w:vertAlign w:val="baseline"/>
                <w:lang w:val="en-US" w:eastAsia="zh-CN" w:bidi="ar-SA"/>
              </w:rPr>
              <w:t>；</w:t>
            </w:r>
          </w:p>
          <w:p w14:paraId="546E98A4">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以太网接口，Windows 系统免驱设计，具备极佳的系统兼容性</w:t>
            </w:r>
            <w:r>
              <w:rPr>
                <w:rFonts w:hint="eastAsia" w:eastAsia="宋体" w:cs="Times New Roman"/>
                <w:b w:val="0"/>
                <w:bCs w:val="0"/>
                <w:kern w:val="2"/>
                <w:sz w:val="21"/>
                <w:szCs w:val="21"/>
                <w:vertAlign w:val="baseline"/>
                <w:lang w:val="en-US" w:eastAsia="zh-CN" w:bidi="ar-SA"/>
              </w:rPr>
              <w:t>；</w:t>
            </w:r>
          </w:p>
          <w:p w14:paraId="5DA33A4E">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CAN 通道 DC2500V 隔离</w:t>
            </w:r>
            <w:r>
              <w:rPr>
                <w:rFonts w:hint="eastAsia" w:eastAsia="宋体" w:cs="Times New Roman"/>
                <w:b w:val="0"/>
                <w:bCs w:val="0"/>
                <w:kern w:val="2"/>
                <w:sz w:val="21"/>
                <w:szCs w:val="21"/>
                <w:vertAlign w:val="baseline"/>
                <w:lang w:val="en-US" w:eastAsia="zh-CN" w:bidi="ar-SA"/>
              </w:rPr>
              <w:t>；</w:t>
            </w:r>
          </w:p>
          <w:p w14:paraId="7E1600F7">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汽车级设计，支持 dbc 文件、a2l 文件、blf 文件、asc 文件</w:t>
            </w:r>
            <w:r>
              <w:rPr>
                <w:rFonts w:hint="eastAsia" w:eastAsia="宋体" w:cs="Times New Roman"/>
                <w:b w:val="0"/>
                <w:bCs w:val="0"/>
                <w:kern w:val="2"/>
                <w:sz w:val="21"/>
                <w:szCs w:val="21"/>
                <w:vertAlign w:val="baseline"/>
                <w:lang w:val="en-US" w:eastAsia="zh-CN" w:bidi="ar-SA"/>
              </w:rPr>
              <w:t>；</w:t>
            </w:r>
          </w:p>
          <w:p w14:paraId="61784D12">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 blf、asc 格式数据记录和离线/在线回放</w:t>
            </w:r>
            <w:r>
              <w:rPr>
                <w:rFonts w:hint="eastAsia" w:eastAsia="宋体" w:cs="Times New Roman"/>
                <w:b w:val="0"/>
                <w:bCs w:val="0"/>
                <w:kern w:val="2"/>
                <w:sz w:val="21"/>
                <w:szCs w:val="21"/>
                <w:vertAlign w:val="baseline"/>
                <w:lang w:val="en-US" w:eastAsia="zh-CN" w:bidi="ar-SA"/>
              </w:rPr>
              <w:t>；</w:t>
            </w:r>
          </w:p>
          <w:p w14:paraId="774CC4B2">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内置脚本编辑，支持虚拟仿真、半实物仿真</w:t>
            </w:r>
            <w:r>
              <w:rPr>
                <w:rFonts w:hint="eastAsia" w:eastAsia="宋体" w:cs="Times New Roman"/>
                <w:b w:val="0"/>
                <w:bCs w:val="0"/>
                <w:kern w:val="2"/>
                <w:sz w:val="21"/>
                <w:szCs w:val="21"/>
                <w:vertAlign w:val="baseline"/>
                <w:lang w:val="en-US" w:eastAsia="zh-CN" w:bidi="ar-SA"/>
              </w:rPr>
              <w:t>；</w:t>
            </w:r>
          </w:p>
          <w:p w14:paraId="77A47B3D">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可支持 UDS 诊断及 CCP、XCP 标定</w:t>
            </w:r>
            <w:r>
              <w:rPr>
                <w:rFonts w:hint="eastAsia" w:eastAsia="宋体" w:cs="Times New Roman"/>
                <w:b w:val="0"/>
                <w:bCs w:val="0"/>
                <w:kern w:val="2"/>
                <w:sz w:val="21"/>
                <w:szCs w:val="21"/>
                <w:vertAlign w:val="baseline"/>
                <w:lang w:val="en-US" w:eastAsia="zh-CN" w:bidi="ar-SA"/>
              </w:rPr>
              <w:t>；</w:t>
            </w:r>
          </w:p>
          <w:p w14:paraId="23B83DAB">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highlight w:val="yellow"/>
                <w:vertAlign w:val="baseline"/>
                <w:lang w:val="en-US" w:eastAsia="zh-CN" w:bidi="ar-SA"/>
              </w:rPr>
              <w:t>支持同星 CAN Flash BootLoader 系列软件</w:t>
            </w:r>
            <w:r>
              <w:rPr>
                <w:rFonts w:hint="eastAsia" w:eastAsia="宋体" w:cs="Times New Roman"/>
                <w:b w:val="0"/>
                <w:bCs w:val="0"/>
                <w:kern w:val="2"/>
                <w:sz w:val="21"/>
                <w:szCs w:val="21"/>
                <w:highlight w:val="yellow"/>
                <w:vertAlign w:val="baseline"/>
                <w:lang w:val="en-US" w:eastAsia="zh-CN" w:bidi="ar-SA"/>
              </w:rPr>
              <w:t>；</w:t>
            </w:r>
          </w:p>
          <w:p w14:paraId="504A7485">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支持信息安全测试</w:t>
            </w:r>
            <w:r>
              <w:rPr>
                <w:rFonts w:hint="eastAsia" w:eastAsia="宋体" w:cs="Times New Roman"/>
                <w:b w:val="0"/>
                <w:bCs w:val="0"/>
                <w:kern w:val="2"/>
                <w:sz w:val="21"/>
                <w:szCs w:val="21"/>
                <w:vertAlign w:val="baseline"/>
                <w:lang w:val="en-US" w:eastAsia="zh-CN" w:bidi="ar-SA"/>
              </w:rPr>
              <w:t>；</w:t>
            </w:r>
          </w:p>
          <w:p w14:paraId="4FB889C6">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eastAsia"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 Windows、Linux 系统二次开发接</w:t>
            </w:r>
            <w:r>
              <w:rPr>
                <w:rFonts w:hint="eastAsia" w:eastAsia="宋体" w:cs="Times New Roman"/>
                <w:b w:val="0"/>
                <w:bCs w:val="0"/>
                <w:kern w:val="2"/>
                <w:sz w:val="21"/>
                <w:szCs w:val="21"/>
                <w:vertAlign w:val="baseline"/>
                <w:lang w:val="en-US" w:eastAsia="zh-CN" w:bidi="ar-SA"/>
              </w:rPr>
              <w:t>；</w:t>
            </w:r>
          </w:p>
          <w:p w14:paraId="56F27541">
            <w:pPr>
              <w:pStyle w:val="11"/>
              <w:keepNext w:val="0"/>
              <w:keepLines w:val="0"/>
              <w:pageBreakBefore w:val="0"/>
              <w:widowControl w:val="0"/>
              <w:numPr>
                <w:ilvl w:val="0"/>
                <w:numId w:val="13"/>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CAN 端内置 120 欧终端电阻可软件配置</w:t>
            </w:r>
            <w:r>
              <w:rPr>
                <w:rFonts w:hint="eastAsia" w:eastAsia="宋体" w:cs="Times New Roman"/>
                <w:b w:val="0"/>
                <w:bCs w:val="0"/>
                <w:kern w:val="2"/>
                <w:sz w:val="21"/>
                <w:szCs w:val="21"/>
                <w:vertAlign w:val="baseline"/>
                <w:lang w:val="en-US" w:eastAsia="zh-CN" w:bidi="ar-SA"/>
              </w:rPr>
              <w:t>；</w:t>
            </w:r>
          </w:p>
          <w:p w14:paraId="01871685">
            <w:pPr>
              <w:pStyle w:val="11"/>
              <w:numPr>
                <w:ilvl w:val="0"/>
                <w:numId w:val="13"/>
              </w:numPr>
              <w:ind w:left="0" w:leftChars="0" w:firstLine="0" w:firstLineChars="0"/>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可加载 TSMaster 所有收费 License</w:t>
            </w:r>
            <w:r>
              <w:rPr>
                <w:rFonts w:hint="eastAsia" w:eastAsia="宋体" w:cs="Times New Roman"/>
                <w:b w:val="0"/>
                <w:bCs w:val="0"/>
                <w:kern w:val="2"/>
                <w:sz w:val="21"/>
                <w:szCs w:val="21"/>
                <w:vertAlign w:val="baseline"/>
                <w:lang w:val="en-US" w:eastAsia="zh-CN" w:bidi="ar-SA"/>
              </w:rPr>
              <w:t>。</w:t>
            </w:r>
          </w:p>
        </w:tc>
      </w:tr>
      <w:tr w14:paraId="48D32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7896B9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4FD140E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汽车诊断接口测试工具</w:t>
            </w:r>
            <w:r>
              <w:rPr>
                <w:rFonts w:hint="eastAsia" w:cs="Times New Roman"/>
                <w:b/>
                <w:bCs/>
                <w:sz w:val="21"/>
                <w:szCs w:val="21"/>
                <w:vertAlign w:val="baseline"/>
                <w:lang w:val="en-US" w:eastAsia="zh-CN"/>
              </w:rPr>
              <w:t>+软件</w:t>
            </w:r>
          </w:p>
          <w:p w14:paraId="1D4F15FC">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highlight w:val="yellow"/>
                <w:vertAlign w:val="baseline"/>
                <w:lang w:val="en-US" w:eastAsia="zh-CN" w:bidi="ar-SA"/>
              </w:rPr>
            </w:pPr>
            <w:r>
              <w:rPr>
                <w:rFonts w:hint="default" w:ascii="Times New Roman" w:hAnsi="Times New Roman" w:eastAsia="宋体" w:cs="Times New Roman"/>
                <w:b w:val="0"/>
                <w:bCs w:val="0"/>
                <w:kern w:val="2"/>
                <w:sz w:val="21"/>
                <w:szCs w:val="21"/>
                <w:highlight w:val="yellow"/>
                <w:vertAlign w:val="baseline"/>
                <w:lang w:val="en-US" w:eastAsia="zh-CN" w:bidi="ar-SA"/>
              </w:rPr>
              <w:t>ZLG致远电子USBCANFD-200U</w:t>
            </w:r>
          </w:p>
          <w:p w14:paraId="2328F700">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USB接口符合USB2.0高速规范</w:t>
            </w:r>
            <w:r>
              <w:rPr>
                <w:rFonts w:hint="eastAsia" w:eastAsia="宋体" w:cs="Times New Roman"/>
                <w:b w:val="0"/>
                <w:bCs w:val="0"/>
                <w:kern w:val="2"/>
                <w:sz w:val="21"/>
                <w:szCs w:val="21"/>
                <w:vertAlign w:val="baseline"/>
                <w:lang w:val="en-US" w:eastAsia="zh-CN" w:bidi="ar-SA"/>
              </w:rPr>
              <w:t>；</w:t>
            </w:r>
          </w:p>
          <w:p w14:paraId="5A482BAA">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支持CAN2.0A、B协议，符合ISO11898-1规范</w:t>
            </w:r>
            <w:r>
              <w:rPr>
                <w:rFonts w:hint="eastAsia" w:eastAsia="宋体" w:cs="Times New Roman"/>
                <w:b w:val="0"/>
                <w:bCs w:val="0"/>
                <w:kern w:val="2"/>
                <w:sz w:val="21"/>
                <w:szCs w:val="21"/>
                <w:vertAlign w:val="baseline"/>
                <w:lang w:val="en-US" w:eastAsia="zh-CN" w:bidi="ar-SA"/>
              </w:rPr>
              <w:t>；</w:t>
            </w:r>
          </w:p>
          <w:p w14:paraId="603467F3">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集成2路CANFD接口(USBCANFD-100U集成1路)</w:t>
            </w:r>
            <w:r>
              <w:rPr>
                <w:rFonts w:hint="eastAsia" w:eastAsia="宋体" w:cs="Times New Roman"/>
                <w:b w:val="0"/>
                <w:bCs w:val="0"/>
                <w:kern w:val="2"/>
                <w:sz w:val="21"/>
                <w:szCs w:val="21"/>
                <w:vertAlign w:val="baseline"/>
                <w:lang w:val="en-US" w:eastAsia="zh-CN" w:bidi="ar-SA"/>
              </w:rPr>
              <w:t>；</w:t>
            </w:r>
          </w:p>
          <w:p w14:paraId="1F9172D6">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兼容高速CAN和CANFD</w:t>
            </w:r>
            <w:r>
              <w:rPr>
                <w:rFonts w:hint="eastAsia" w:eastAsia="宋体" w:cs="Times New Roman"/>
                <w:b w:val="0"/>
                <w:bCs w:val="0"/>
                <w:kern w:val="2"/>
                <w:sz w:val="21"/>
                <w:szCs w:val="21"/>
                <w:vertAlign w:val="baseline"/>
                <w:lang w:val="en-US" w:eastAsia="zh-CN" w:bidi="ar-SA"/>
              </w:rPr>
              <w:t>；</w:t>
            </w:r>
          </w:p>
          <w:p w14:paraId="4A9B45F7">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CANFD支持ISO标准、Non-ISO标准;</w:t>
            </w:r>
          </w:p>
          <w:p w14:paraId="485291E0">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CAN 通讯波特率在 40Kbps~1Mbps之间任意可编程;</w:t>
            </w:r>
          </w:p>
          <w:p w14:paraId="33E4BE3C">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CANFD波特率在1Mbps~5Mbps之间任意可编程;</w:t>
            </w:r>
          </w:p>
          <w:p w14:paraId="3F7F1300">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单通道发送最高数据流量:3000帧/秒(远程帧、单帧发送)</w:t>
            </w:r>
            <w:r>
              <w:rPr>
                <w:rFonts w:hint="eastAsia" w:eastAsia="宋体" w:cs="Times New Roman"/>
                <w:b w:val="0"/>
                <w:bCs w:val="0"/>
                <w:kern w:val="2"/>
                <w:sz w:val="21"/>
                <w:szCs w:val="21"/>
                <w:vertAlign w:val="baseline"/>
                <w:lang w:val="en-US" w:eastAsia="zh-CN" w:bidi="ar-SA"/>
              </w:rPr>
              <w:t>；</w:t>
            </w:r>
          </w:p>
          <w:p w14:paraId="5D7F1418">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单通道接收最高数据流量:10000帧/秒(远程)</w:t>
            </w:r>
            <w:r>
              <w:rPr>
                <w:rFonts w:hint="eastAsia" w:eastAsia="宋体" w:cs="Times New Roman"/>
                <w:b w:val="0"/>
                <w:bCs w:val="0"/>
                <w:kern w:val="2"/>
                <w:sz w:val="21"/>
                <w:szCs w:val="21"/>
                <w:vertAlign w:val="baseline"/>
                <w:lang w:val="en-US" w:eastAsia="zh-CN" w:bidi="ar-SA"/>
              </w:rPr>
              <w:t>；</w:t>
            </w:r>
          </w:p>
          <w:p w14:paraId="6EC6340C">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每通道支持最高64条ID滤波</w:t>
            </w:r>
            <w:r>
              <w:rPr>
                <w:rFonts w:hint="eastAsia" w:eastAsia="宋体" w:cs="Times New Roman"/>
                <w:b w:val="0"/>
                <w:bCs w:val="0"/>
                <w:kern w:val="2"/>
                <w:sz w:val="21"/>
                <w:szCs w:val="21"/>
                <w:vertAlign w:val="baseline"/>
                <w:lang w:val="en-US" w:eastAsia="zh-CN" w:bidi="ar-SA"/>
              </w:rPr>
              <w:t>；</w:t>
            </w:r>
          </w:p>
          <w:p w14:paraId="2DCBACB3">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每通道支持最高100条定时发送报文;</w:t>
            </w:r>
          </w:p>
          <w:p w14:paraId="5287D7B1">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内置120欧终端电阻，可由软件控制接入与断开</w:t>
            </w:r>
            <w:r>
              <w:rPr>
                <w:rFonts w:hint="eastAsia" w:eastAsia="宋体" w:cs="Times New Roman"/>
                <w:b w:val="0"/>
                <w:bCs w:val="0"/>
                <w:kern w:val="2"/>
                <w:sz w:val="21"/>
                <w:szCs w:val="21"/>
                <w:vertAlign w:val="baseline"/>
                <w:lang w:val="en-US" w:eastAsia="zh-CN" w:bidi="ar-SA"/>
              </w:rPr>
              <w:t>；</w:t>
            </w:r>
          </w:p>
          <w:p w14:paraId="599802FA">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 USB 总线电源供电和外部电源供电</w:t>
            </w:r>
            <w:r>
              <w:rPr>
                <w:rFonts w:hint="eastAsia" w:eastAsia="宋体" w:cs="Times New Roman"/>
                <w:b w:val="0"/>
                <w:bCs w:val="0"/>
                <w:kern w:val="2"/>
                <w:sz w:val="21"/>
                <w:szCs w:val="21"/>
                <w:vertAlign w:val="baseline"/>
                <w:lang w:val="en-US" w:eastAsia="zh-CN" w:bidi="ar-SA"/>
              </w:rPr>
              <w:t>；</w:t>
            </w:r>
          </w:p>
          <w:p w14:paraId="4A59E0D9">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支持ZCANPRO测试软件(支持Win7、Win10操作系统)；</w:t>
            </w:r>
          </w:p>
          <w:p w14:paraId="4BCF1D5C">
            <w:pPr>
              <w:pStyle w:val="11"/>
              <w:keepNext w:val="0"/>
              <w:keepLines w:val="0"/>
              <w:pageBreakBefore w:val="0"/>
              <w:widowControl w:val="0"/>
              <w:numPr>
                <w:ilvl w:val="0"/>
                <w:numId w:val="14"/>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提供上位机二次开发接口函数。</w:t>
            </w:r>
          </w:p>
        </w:tc>
      </w:tr>
      <w:tr w14:paraId="7D885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1E52E1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7072D26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车载以太网分析仪</w:t>
            </w:r>
            <w:r>
              <w:rPr>
                <w:rFonts w:hint="eastAsia" w:cs="Times New Roman"/>
                <w:b/>
                <w:bCs/>
                <w:sz w:val="21"/>
                <w:szCs w:val="21"/>
                <w:vertAlign w:val="baseline"/>
                <w:lang w:val="en-US" w:eastAsia="zh-CN"/>
              </w:rPr>
              <w:t>+上位机软件及许可授权</w:t>
            </w:r>
          </w:p>
          <w:p w14:paraId="13A480E8">
            <w:pPr>
              <w:pStyle w:val="11"/>
              <w:ind w:left="0" w:leftChars="0" w:firstLine="0" w:firstLineChars="0"/>
              <w:rPr>
                <w:rFonts w:hint="default" w:ascii="Times New Roman" w:hAnsi="Times New Roman" w:eastAsia="宋体" w:cs="Times New Roman"/>
                <w:b w:val="0"/>
                <w:bCs w:val="0"/>
                <w:kern w:val="2"/>
                <w:sz w:val="21"/>
                <w:szCs w:val="21"/>
                <w:highlight w:val="yellow"/>
                <w:vertAlign w:val="baseline"/>
                <w:lang w:val="en-US" w:eastAsia="zh-CN" w:bidi="ar-SA"/>
              </w:rPr>
            </w:pPr>
            <w:r>
              <w:rPr>
                <w:rFonts w:hint="default" w:ascii="Times New Roman" w:hAnsi="Times New Roman" w:eastAsia="宋体" w:cs="Times New Roman"/>
                <w:b w:val="0"/>
                <w:bCs w:val="0"/>
                <w:kern w:val="2"/>
                <w:sz w:val="21"/>
                <w:szCs w:val="21"/>
                <w:highlight w:val="yellow"/>
                <w:vertAlign w:val="baseline"/>
                <w:lang w:val="en-US" w:eastAsia="zh-CN" w:bidi="ar-SA"/>
              </w:rPr>
              <w:t>VN5650+上位机软件及许可授权</w:t>
            </w:r>
          </w:p>
          <w:p w14:paraId="0F1F25EF">
            <w:pPr>
              <w:pStyle w:val="11"/>
              <w:keepNext w:val="0"/>
              <w:keepLines w:val="0"/>
              <w:pageBreakBefore w:val="0"/>
              <w:widowControl w:val="0"/>
              <w:numPr>
                <w:ilvl w:val="0"/>
                <w:numId w:val="15"/>
              </w:numPr>
              <w:kinsoku/>
              <w:wordWrap/>
              <w:overflowPunct/>
              <w:topLinePunct w:val="0"/>
              <w:autoSpaceDE/>
              <w:autoSpaceDN/>
              <w:bidi w:val="0"/>
              <w:adjustRightInd/>
              <w:snapToGrid/>
              <w:spacing w:line="240" w:lineRule="auto"/>
              <w:ind w:left="0" w:leftChars="0" w:firstLine="420" w:firstLineChars="200"/>
              <w:textAlignment w:val="auto"/>
              <w:rPr>
                <w:rFonts w:hint="eastAsia"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以太网端口</w:t>
            </w:r>
            <w:r>
              <w:rPr>
                <w:rFonts w:hint="eastAsia" w:eastAsia="宋体" w:cs="Times New Roman"/>
                <w:b w:val="0"/>
                <w:bCs w:val="0"/>
                <w:kern w:val="2"/>
                <w:sz w:val="21"/>
                <w:szCs w:val="21"/>
                <w:vertAlign w:val="baseline"/>
                <w:lang w:val="en-US" w:eastAsia="zh-CN" w:bidi="ar-SA"/>
              </w:rPr>
              <w:t>：端口特性取决于安装的VNmodule60</w:t>
            </w:r>
          </w:p>
          <w:p w14:paraId="1015BD01">
            <w:pPr>
              <w:pStyle w:val="11"/>
              <w:keepNext w:val="0"/>
              <w:keepLines w:val="0"/>
              <w:pageBreakBefore w:val="0"/>
              <w:widowControl w:val="0"/>
              <w:numPr>
                <w:ilvl w:val="0"/>
                <w:numId w:val="15"/>
              </w:numPr>
              <w:kinsoku/>
              <w:wordWrap/>
              <w:overflowPunct/>
              <w:topLinePunct w:val="0"/>
              <w:autoSpaceDE/>
              <w:autoSpaceDN/>
              <w:bidi w:val="0"/>
              <w:adjustRightInd/>
              <w:snapToGrid/>
              <w:spacing w:line="240" w:lineRule="auto"/>
              <w:ind w:left="0" w:leftChars="0" w:firstLine="420" w:firstLineChars="200"/>
              <w:textAlignment w:val="auto"/>
              <w:rPr>
                <w:rFonts w:hint="eastAsia"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收发器/支持的物理层</w:t>
            </w:r>
            <w:r>
              <w:rPr>
                <w:rFonts w:hint="eastAsia" w:eastAsia="宋体" w:cs="Times New Roman"/>
                <w:b w:val="0"/>
                <w:bCs w:val="0"/>
                <w:kern w:val="2"/>
                <w:sz w:val="21"/>
                <w:szCs w:val="21"/>
                <w:vertAlign w:val="baseline"/>
                <w:lang w:val="en-US" w:eastAsia="zh-CN" w:bidi="ar-SA"/>
              </w:rPr>
              <w:t>：</w:t>
            </w:r>
          </w:p>
          <w:p w14:paraId="19625BC5">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灵活的VNmodule60，最多支持12个以太网端口(IEEE 10BASE-T1S/100BASE-T1/1000BASE-T1/MuItiGBASE-T1/MuItiGBASE-T)</w:t>
            </w:r>
          </w:p>
          <w:p w14:paraId="27E2C0E5">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2路Broadcom BCM54210(IEEE 1000BASE-T/100BASE-TX)</w:t>
            </w:r>
          </w:p>
          <w:p w14:paraId="588A429D">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eastAsia" w:eastAsia="宋体" w:cs="Times New Roman"/>
                <w:b w:val="0"/>
                <w:bCs w:val="0"/>
                <w:kern w:val="2"/>
                <w:sz w:val="21"/>
                <w:szCs w:val="21"/>
                <w:vertAlign w:val="baseline"/>
                <w:lang w:val="en-US" w:eastAsia="zh-CN" w:bidi="ar-SA"/>
              </w:rPr>
            </w:pPr>
            <w:r>
              <w:rPr>
                <w:rFonts w:hint="eastAsia" w:eastAsia="宋体" w:cs="Times New Roman"/>
                <w:b w:val="0"/>
                <w:bCs w:val="0"/>
                <w:kern w:val="2"/>
                <w:sz w:val="21"/>
                <w:szCs w:val="21"/>
                <w:vertAlign w:val="baseline"/>
                <w:lang w:val="en-US" w:eastAsia="zh-CN" w:bidi="ar-SA"/>
              </w:rPr>
              <w:t>2路Broadcom BCM84891(IEEE1/2.5/5/10BASE-T)</w:t>
            </w:r>
          </w:p>
          <w:p w14:paraId="6C7B5622">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420" w:firstLineChars="20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总线接口</w:t>
            </w:r>
            <w:r>
              <w:rPr>
                <w:rFonts w:hint="eastAsia" w:eastAsia="宋体" w:cs="Times New Roman"/>
                <w:b w:val="0"/>
                <w:bCs w:val="0"/>
                <w:kern w:val="2"/>
                <w:sz w:val="21"/>
                <w:szCs w:val="21"/>
                <w:vertAlign w:val="baseline"/>
                <w:lang w:val="en-US" w:eastAsia="zh-CN" w:bidi="ar-SA"/>
              </w:rPr>
              <w:t>：</w:t>
            </w:r>
          </w:p>
          <w:p w14:paraId="00365965">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4路RJ45(内置)</w:t>
            </w:r>
          </w:p>
          <w:p w14:paraId="314DB7BD">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总线接口取决于安装的VNmodule60</w:t>
            </w:r>
          </w:p>
          <w:p w14:paraId="1462B732">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420" w:firstLineChars="20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CAN/ CAN FD 通道</w:t>
            </w:r>
            <w:r>
              <w:rPr>
                <w:rFonts w:hint="eastAsia" w:eastAsia="宋体" w:cs="Times New Roman"/>
                <w:b w:val="0"/>
                <w:bCs w:val="0"/>
                <w:kern w:val="2"/>
                <w:sz w:val="21"/>
                <w:szCs w:val="21"/>
                <w:vertAlign w:val="baseline"/>
                <w:lang w:val="en-US" w:eastAsia="zh-CN" w:bidi="ar-SA"/>
              </w:rPr>
              <w:t>：2路NXPTJA1057</w:t>
            </w:r>
          </w:p>
          <w:p w14:paraId="600FEC91">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420" w:firstLineChars="20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模拟/数字 I/O</w:t>
            </w:r>
            <w:r>
              <w:rPr>
                <w:rFonts w:hint="eastAsia" w:eastAsia="宋体" w:cs="Times New Roman"/>
                <w:b w:val="0"/>
                <w:bCs w:val="0"/>
                <w:kern w:val="2"/>
                <w:sz w:val="21"/>
                <w:szCs w:val="21"/>
                <w:vertAlign w:val="baseline"/>
                <w:lang w:val="en-US" w:eastAsia="zh-CN" w:bidi="ar-SA"/>
              </w:rPr>
              <w:t>：</w:t>
            </w:r>
          </w:p>
          <w:p w14:paraId="058ADD42">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1路模拟输入</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输入范围</w:t>
            </w:r>
            <w:r>
              <w:rPr>
                <w:rFonts w:hint="eastAsia" w:eastAsia="宋体" w:cs="Times New Roman"/>
                <w:b w:val="0"/>
                <w:bCs w:val="0"/>
                <w:kern w:val="2"/>
                <w:sz w:val="21"/>
                <w:szCs w:val="21"/>
                <w:vertAlign w:val="baseline"/>
                <w:lang w:val="en-US" w:eastAsia="zh-CN" w:bidi="ar-SA"/>
              </w:rPr>
              <w:t xml:space="preserve"> </w:t>
            </w:r>
            <w:r>
              <w:rPr>
                <w:rFonts w:hint="default" w:eastAsia="宋体" w:cs="Times New Roman"/>
                <w:b w:val="0"/>
                <w:bCs w:val="0"/>
                <w:kern w:val="2"/>
                <w:sz w:val="21"/>
                <w:szCs w:val="21"/>
                <w:vertAlign w:val="baseline"/>
                <w:lang w:val="en-US" w:eastAsia="zh-CN" w:bidi="ar-SA"/>
              </w:rPr>
              <w:t>O</w:t>
            </w:r>
            <w:r>
              <w:rPr>
                <w:rFonts w:hint="eastAsia" w:eastAsia="宋体" w:cs="Times New Roman"/>
                <w:b w:val="0"/>
                <w:bCs w:val="0"/>
                <w:kern w:val="2"/>
                <w:sz w:val="21"/>
                <w:szCs w:val="21"/>
                <w:vertAlign w:val="baseline"/>
                <w:lang w:val="en-US" w:eastAsia="zh-CN" w:bidi="ar-SA"/>
              </w:rPr>
              <w:t>V~</w:t>
            </w:r>
            <w:r>
              <w:rPr>
                <w:rFonts w:hint="default" w:eastAsia="宋体" w:cs="Times New Roman"/>
                <w:b w:val="0"/>
                <w:bCs w:val="0"/>
                <w:kern w:val="2"/>
                <w:sz w:val="21"/>
                <w:szCs w:val="21"/>
                <w:vertAlign w:val="baseline"/>
                <w:lang w:val="en-US" w:eastAsia="zh-CN" w:bidi="ar-SA"/>
              </w:rPr>
              <w:t>18V</w:t>
            </w:r>
          </w:p>
          <w:p w14:paraId="2691C499">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2路数字输入/输出</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输出高电平(无负载/负载346Q)</w:t>
            </w:r>
            <w:r>
              <w:rPr>
                <w:rFonts w:hint="eastAsia" w:eastAsia="宋体" w:cs="Times New Roman"/>
                <w:b w:val="0"/>
                <w:bCs w:val="0"/>
                <w:kern w:val="2"/>
                <w:sz w:val="21"/>
                <w:szCs w:val="21"/>
                <w:vertAlign w:val="baseline"/>
                <w:lang w:val="en-US" w:eastAsia="zh-CN" w:bidi="ar-SA"/>
              </w:rPr>
              <w:t xml:space="preserve">  </w:t>
            </w:r>
            <w:r>
              <w:rPr>
                <w:rFonts w:hint="default" w:eastAsia="宋体" w:cs="Times New Roman"/>
                <w:b w:val="0"/>
                <w:bCs w:val="0"/>
                <w:kern w:val="2"/>
                <w:sz w:val="21"/>
                <w:szCs w:val="21"/>
                <w:vertAlign w:val="baseline"/>
                <w:lang w:val="en-US" w:eastAsia="zh-CN" w:bidi="ar-SA"/>
              </w:rPr>
              <w:t>13V/5.3V</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输入范围 O</w:t>
            </w:r>
            <w:r>
              <w:rPr>
                <w:rFonts w:hint="eastAsia" w:eastAsia="宋体" w:cs="Times New Roman"/>
                <w:b w:val="0"/>
                <w:bCs w:val="0"/>
                <w:kern w:val="2"/>
                <w:sz w:val="21"/>
                <w:szCs w:val="21"/>
                <w:vertAlign w:val="baseline"/>
                <w:lang w:val="en-US" w:eastAsia="zh-CN" w:bidi="ar-SA"/>
              </w:rPr>
              <w:t>V~</w:t>
            </w:r>
            <w:r>
              <w:rPr>
                <w:rFonts w:hint="default" w:eastAsia="宋体" w:cs="Times New Roman"/>
                <w:b w:val="0"/>
                <w:bCs w:val="0"/>
                <w:kern w:val="2"/>
                <w:sz w:val="21"/>
                <w:szCs w:val="21"/>
                <w:vertAlign w:val="baseline"/>
                <w:lang w:val="en-US" w:eastAsia="zh-CN" w:bidi="ar-SA"/>
              </w:rPr>
              <w:t>16V</w:t>
            </w:r>
            <w:r>
              <w:rPr>
                <w:rFonts w:hint="eastAsia" w:eastAsia="宋体" w:cs="Times New Roman"/>
                <w:b w:val="0"/>
                <w:bCs w:val="0"/>
                <w:kern w:val="2"/>
                <w:sz w:val="21"/>
                <w:szCs w:val="21"/>
                <w:vertAlign w:val="baseline"/>
                <w:lang w:val="en-US" w:eastAsia="zh-CN" w:bidi="ar-SA"/>
              </w:rPr>
              <w:t>。</w:t>
            </w:r>
          </w:p>
          <w:p w14:paraId="10E52DD5">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2路数字输入</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输入范围O</w:t>
            </w:r>
            <w:r>
              <w:rPr>
                <w:rFonts w:hint="eastAsia" w:eastAsia="宋体" w:cs="Times New Roman"/>
                <w:b w:val="0"/>
                <w:bCs w:val="0"/>
                <w:kern w:val="2"/>
                <w:sz w:val="21"/>
                <w:szCs w:val="21"/>
                <w:vertAlign w:val="baseline"/>
                <w:lang w:val="en-US" w:eastAsia="zh-CN" w:bidi="ar-SA"/>
              </w:rPr>
              <w:t>V~</w:t>
            </w:r>
            <w:r>
              <w:rPr>
                <w:rFonts w:hint="default" w:eastAsia="宋体" w:cs="Times New Roman"/>
                <w:b w:val="0"/>
                <w:bCs w:val="0"/>
                <w:kern w:val="2"/>
                <w:sz w:val="21"/>
                <w:szCs w:val="21"/>
                <w:vertAlign w:val="baseline"/>
                <w:lang w:val="en-US" w:eastAsia="zh-CN" w:bidi="ar-SA"/>
              </w:rPr>
              <w:t>32V</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输入频率高达1kHz</w:t>
            </w:r>
            <w:r>
              <w:rPr>
                <w:rFonts w:hint="eastAsia" w:eastAsia="宋体" w:cs="Times New Roman"/>
                <w:b w:val="0"/>
                <w:bCs w:val="0"/>
                <w:kern w:val="2"/>
                <w:sz w:val="21"/>
                <w:szCs w:val="21"/>
                <w:vertAlign w:val="baseline"/>
                <w:lang w:val="en-US" w:eastAsia="zh-CN" w:bidi="ar-SA"/>
              </w:rPr>
              <w:t>。</w:t>
            </w:r>
          </w:p>
          <w:p w14:paraId="000570BB">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1路数字输出</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外部电源高达32V</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输出频率高达1kHz</w:t>
            </w:r>
            <w:r>
              <w:rPr>
                <w:rFonts w:hint="eastAsia" w:eastAsia="宋体" w:cs="Times New Roman"/>
                <w:b w:val="0"/>
                <w:bCs w:val="0"/>
                <w:kern w:val="2"/>
                <w:sz w:val="21"/>
                <w:szCs w:val="21"/>
                <w:vertAlign w:val="baseline"/>
                <w:lang w:val="en-US" w:eastAsia="zh-CN" w:bidi="ar-SA"/>
              </w:rPr>
              <w:t>。</w:t>
            </w:r>
          </w:p>
          <w:p w14:paraId="6D858516">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420" w:firstLineChars="20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计算机接口</w:t>
            </w:r>
            <w:r>
              <w:rPr>
                <w:rFonts w:hint="eastAsia" w:eastAsia="宋体" w:cs="Times New Roman"/>
                <w:b w:val="0"/>
                <w:bCs w:val="0"/>
                <w:kern w:val="2"/>
                <w:sz w:val="21"/>
                <w:szCs w:val="21"/>
                <w:vertAlign w:val="baseline"/>
                <w:lang w:val="en-US" w:eastAsia="zh-CN" w:bidi="ar-SA"/>
              </w:rPr>
              <w:t>：USB 3.0/以太网(1/2.5/5/10GBASE-T)</w:t>
            </w:r>
          </w:p>
          <w:p w14:paraId="10A45AA2">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420" w:firstLineChars="20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电源</w:t>
            </w:r>
            <w:r>
              <w:rPr>
                <w:rFonts w:hint="eastAsia" w:eastAsia="宋体" w:cs="Times New Roman"/>
                <w:b w:val="0"/>
                <w:bCs w:val="0"/>
                <w:kern w:val="2"/>
                <w:sz w:val="21"/>
                <w:szCs w:val="21"/>
                <w:vertAlign w:val="baseline"/>
                <w:lang w:val="en-US" w:eastAsia="zh-CN" w:bidi="ar-SA"/>
              </w:rPr>
              <w:t>：8V~32V(典型12V)</w:t>
            </w:r>
          </w:p>
          <w:p w14:paraId="06CFA485">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420" w:firstLineChars="200"/>
              <w:textAlignment w:val="auto"/>
              <w:rPr>
                <w:rFonts w:hint="eastAsia"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功耗</w:t>
            </w:r>
            <w:r>
              <w:rPr>
                <w:rFonts w:hint="eastAsia" w:eastAsia="宋体" w:cs="Times New Roman"/>
                <w:b w:val="0"/>
                <w:bCs w:val="0"/>
                <w:kern w:val="2"/>
                <w:sz w:val="21"/>
                <w:szCs w:val="21"/>
                <w:vertAlign w:val="baseline"/>
                <w:lang w:val="en-US" w:eastAsia="zh-CN" w:bidi="ar-SA"/>
              </w:rPr>
              <w:t>：典型2A@12V 待机:2mA@12V</w:t>
            </w:r>
          </w:p>
          <w:p w14:paraId="30805BF8">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420" w:firstLineChars="20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温度范围</w:t>
            </w:r>
            <w:r>
              <w:rPr>
                <w:rFonts w:hint="eastAsia" w:eastAsia="宋体" w:cs="Times New Roman"/>
                <w:b w:val="0"/>
                <w:bCs w:val="0"/>
                <w:kern w:val="2"/>
                <w:sz w:val="21"/>
                <w:szCs w:val="21"/>
                <w:vertAlign w:val="baseline"/>
                <w:lang w:val="en-US" w:eastAsia="zh-CN" w:bidi="ar-SA"/>
              </w:rPr>
              <w:t>：</w:t>
            </w:r>
          </w:p>
          <w:p w14:paraId="21D357DF">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运行</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40℃</w:t>
            </w:r>
            <w:r>
              <w:rPr>
                <w:rFonts w:hint="eastAsia" w:eastAsia="宋体" w:cs="Times New Roman"/>
                <w:b w:val="0"/>
                <w:bCs w:val="0"/>
                <w:kern w:val="2"/>
                <w:sz w:val="21"/>
                <w:szCs w:val="21"/>
                <w:vertAlign w:val="baseline"/>
                <w:lang w:val="en-US" w:eastAsia="zh-CN" w:bidi="ar-SA"/>
              </w:rPr>
              <w:t>~</w:t>
            </w:r>
            <w:r>
              <w:rPr>
                <w:rFonts w:hint="default" w:eastAsia="宋体" w:cs="Times New Roman"/>
                <w:b w:val="0"/>
                <w:bCs w:val="0"/>
                <w:kern w:val="2"/>
                <w:sz w:val="21"/>
                <w:szCs w:val="21"/>
                <w:vertAlign w:val="baseline"/>
                <w:lang w:val="en-US" w:eastAsia="zh-CN" w:bidi="ar-SA"/>
              </w:rPr>
              <w:t>+65℃</w:t>
            </w:r>
          </w:p>
          <w:p w14:paraId="17AC598B">
            <w:pPr>
              <w:pStyle w:val="11"/>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运输和存储</w:t>
            </w:r>
            <w:r>
              <w:rPr>
                <w:rFonts w:hint="eastAsia" w:eastAsia="宋体" w:cs="Times New Roman"/>
                <w:b w:val="0"/>
                <w:bCs w:val="0"/>
                <w:kern w:val="2"/>
                <w:sz w:val="21"/>
                <w:szCs w:val="21"/>
                <w:vertAlign w:val="baseline"/>
                <w:lang w:val="en-US" w:eastAsia="zh-CN" w:bidi="ar-SA"/>
              </w:rPr>
              <w:t>：-40</w:t>
            </w:r>
            <w:r>
              <w:rPr>
                <w:rFonts w:hint="default" w:eastAsia="宋体" w:cs="Times New Roman"/>
                <w:b w:val="0"/>
                <w:bCs w:val="0"/>
                <w:kern w:val="2"/>
                <w:sz w:val="21"/>
                <w:szCs w:val="21"/>
                <w:vertAlign w:val="baseline"/>
                <w:lang w:val="en-US" w:eastAsia="zh-CN" w:bidi="ar-SA"/>
              </w:rPr>
              <w:t>℃</w:t>
            </w:r>
            <w:r>
              <w:rPr>
                <w:rFonts w:hint="eastAsia" w:eastAsia="宋体" w:cs="Times New Roman"/>
                <w:b w:val="0"/>
                <w:bCs w:val="0"/>
                <w:kern w:val="2"/>
                <w:sz w:val="21"/>
                <w:szCs w:val="21"/>
                <w:vertAlign w:val="baseline"/>
                <w:lang w:val="en-US" w:eastAsia="zh-CN" w:bidi="ar-SA"/>
              </w:rPr>
              <w:t>~+85</w:t>
            </w:r>
            <w:r>
              <w:rPr>
                <w:rFonts w:hint="default" w:eastAsia="宋体" w:cs="Times New Roman"/>
                <w:b w:val="0"/>
                <w:bCs w:val="0"/>
                <w:kern w:val="2"/>
                <w:sz w:val="21"/>
                <w:szCs w:val="21"/>
                <w:vertAlign w:val="baseline"/>
                <w:lang w:val="en-US" w:eastAsia="zh-CN" w:bidi="ar-SA"/>
              </w:rPr>
              <w:t>℃</w:t>
            </w:r>
          </w:p>
          <w:p w14:paraId="28041781">
            <w:pPr>
              <w:pStyle w:val="11"/>
              <w:keepNext w:val="0"/>
              <w:keepLines w:val="0"/>
              <w:pageBreakBefore w:val="0"/>
              <w:widowControl w:val="0"/>
              <w:numPr>
                <w:ilvl w:val="0"/>
                <w:numId w:val="15"/>
              </w:numPr>
              <w:kinsoku/>
              <w:wordWrap w:val="0"/>
              <w:overflowPunct/>
              <w:topLinePunct w:val="0"/>
              <w:autoSpaceDE/>
              <w:autoSpaceDN/>
              <w:bidi w:val="0"/>
              <w:adjustRightInd/>
              <w:snapToGrid/>
              <w:spacing w:line="240" w:lineRule="auto"/>
              <w:ind w:left="0" w:leftChars="0" w:firstLine="0" w:firstLineChars="0"/>
              <w:textAlignment w:val="auto"/>
              <w:rPr>
                <w:rFonts w:hint="default" w:eastAsia="宋体" w:cs="Times New Roman"/>
                <w:b w:val="0"/>
                <w:bCs w:val="0"/>
                <w:kern w:val="2"/>
                <w:sz w:val="21"/>
                <w:szCs w:val="21"/>
                <w:vertAlign w:val="baseline"/>
                <w:lang w:val="en-US" w:eastAsia="zh-CN" w:bidi="ar-SA"/>
              </w:rPr>
            </w:pPr>
            <w:r>
              <w:rPr>
                <w:rFonts w:hint="default" w:eastAsia="宋体" w:cs="Times New Roman"/>
                <w:b w:val="0"/>
                <w:bCs w:val="0"/>
                <w:kern w:val="2"/>
                <w:sz w:val="21"/>
                <w:szCs w:val="21"/>
                <w:vertAlign w:val="baseline"/>
                <w:lang w:val="en-US" w:eastAsia="zh-CN" w:bidi="ar-SA"/>
              </w:rPr>
              <w:t>操作系统</w:t>
            </w:r>
            <w:r>
              <w:rPr>
                <w:rFonts w:hint="eastAsia" w:eastAsia="宋体" w:cs="Times New Roman"/>
                <w:b w:val="0"/>
                <w:bCs w:val="0"/>
                <w:kern w:val="2"/>
                <w:sz w:val="21"/>
                <w:szCs w:val="21"/>
                <w:vertAlign w:val="baseline"/>
                <w:lang w:val="en-US" w:eastAsia="zh-CN" w:bidi="ar-SA"/>
              </w:rPr>
              <w:t>：Windows10(64位)/Windows 11(64位)</w:t>
            </w:r>
          </w:p>
        </w:tc>
      </w:tr>
      <w:tr w14:paraId="00CBC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2960DA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6F4FF917">
            <w:pPr>
              <w:pStyle w:val="11"/>
              <w:ind w:left="0" w:leftChars="0" w:firstLine="0" w:firstLineChars="0"/>
              <w:rPr>
                <w:rFonts w:hint="default" w:ascii="Times New Roman" w:hAnsi="Times New Roman" w:eastAsia="宋体" w:cs="Times New Roman"/>
                <w:b w:val="0"/>
                <w:bCs w:val="0"/>
                <w:kern w:val="2"/>
                <w:sz w:val="21"/>
                <w:szCs w:val="21"/>
                <w:vertAlign w:val="baseline"/>
                <w:lang w:val="en-US" w:eastAsia="zh-CN" w:bidi="ar-SA"/>
              </w:rPr>
            </w:pPr>
          </w:p>
        </w:tc>
      </w:tr>
      <w:tr w14:paraId="5388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7" w:hRule="atLeast"/>
        </w:trPr>
        <w:tc>
          <w:tcPr>
            <w:tcW w:w="441" w:type="pct"/>
            <w:vAlign w:val="center"/>
          </w:tcPr>
          <w:p w14:paraId="77B2489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eastAsia="宋体" w:cs="Times New Roman"/>
                <w:b w:val="0"/>
                <w:bCs w:val="0"/>
                <w:kern w:val="2"/>
                <w:sz w:val="21"/>
                <w:szCs w:val="21"/>
                <w:vertAlign w:val="baseline"/>
                <w:lang w:val="en-US" w:eastAsia="zh-CN" w:bidi="ar-SA"/>
              </w:rPr>
            </w:pPr>
          </w:p>
        </w:tc>
        <w:tc>
          <w:tcPr>
            <w:tcW w:w="4558" w:type="pct"/>
          </w:tcPr>
          <w:p w14:paraId="1043D297">
            <w:pPr>
              <w:pStyle w:val="11"/>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汽车内部总线安全检测工具（汽车总线安全检测软件）</w:t>
            </w:r>
          </w:p>
          <w:p w14:paraId="79F1B4AC">
            <w:pPr>
              <w:pStyle w:val="11"/>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1.CAN总线支持测试能力</w:t>
            </w:r>
          </w:p>
          <w:p w14:paraId="140D97EA">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支持CAN/CANFD总线报文伪造、重放测试。</w:t>
            </w:r>
          </w:p>
          <w:p w14:paraId="54E92838">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支持CAN/CANFD总线拒绝服务攻击。</w:t>
            </w:r>
          </w:p>
          <w:p w14:paraId="48E4C239">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支持CAN/CANFD模糊测试，支持对于CAN报文自定义ID和Data的变化规则，支持用户配置模糊规则发送CAN/FD报文。</w:t>
            </w:r>
          </w:p>
          <w:p w14:paraId="0B2D57D0">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支持CAN/CANFD总线恶意注入消息测试。</w:t>
            </w:r>
          </w:p>
          <w:p w14:paraId="41676DA1">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支持CAN总线进行中间人攻击，根据规则进行特定数据屏蔽、修改。</w:t>
            </w:r>
          </w:p>
          <w:p w14:paraId="0A067E62">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支持UDS重放攻击、拒绝服务攻击、恶意注入消息测试。</w:t>
            </w:r>
          </w:p>
          <w:p w14:paraId="033FFFD4">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支持UDS安全访问密钥破解测试。</w:t>
            </w:r>
          </w:p>
          <w:p w14:paraId="1DA9D3E2">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支持UDS编程会话前置条件测试。</w:t>
            </w:r>
          </w:p>
          <w:p w14:paraId="5DC5FF67">
            <w:pPr>
              <w:pStyle w:val="11"/>
              <w:keepNext w:val="0"/>
              <w:keepLines w:val="0"/>
              <w:pageBreakBefore w:val="0"/>
              <w:widowControl w:val="0"/>
              <w:numPr>
                <w:ilvl w:val="0"/>
                <w:numId w:val="1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支持UDS诊断复位测试。</w:t>
            </w:r>
          </w:p>
          <w:p w14:paraId="0B1C84A8">
            <w:pPr>
              <w:pStyle w:val="11"/>
              <w:numPr>
                <w:ilvl w:val="0"/>
                <w:numId w:val="0"/>
              </w:numPr>
              <w:ind w:firstLine="420" w:firstLineChars="200"/>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2.车载以太网测试能力</w:t>
            </w:r>
          </w:p>
          <w:p w14:paraId="05C6F48C">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支持录制并分析ECU之间通过车载以太网通信的数据，支持TCP、UDP、DOIP、SOME/IP四种协议</w:t>
            </w:r>
            <w:r>
              <w:rPr>
                <w:rFonts w:hint="eastAsia" w:ascii="Times New Roman" w:hAnsi="Times New Roman" w:eastAsia="宋体" w:cs="Times New Roman"/>
                <w:b w:val="0"/>
                <w:bCs w:val="0"/>
                <w:kern w:val="2"/>
                <w:sz w:val="21"/>
                <w:szCs w:val="21"/>
                <w:vertAlign w:val="baseline"/>
                <w:lang w:val="en-US" w:eastAsia="zh-CN" w:bidi="ar-SA"/>
              </w:rPr>
              <w:t>。</w:t>
            </w:r>
          </w:p>
          <w:p w14:paraId="7C216F07">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支持车载以太网扫描检测，包含UDP端口扫描、ARP扫描、TCPSYN端口扫描测试、TCPFIN端口扫描测试、TCPLAND扫描测试、SOME/IP服务扫描测试、DoIP探测等</w:t>
            </w:r>
            <w:r>
              <w:rPr>
                <w:rFonts w:hint="eastAsia" w:ascii="Times New Roman" w:hAnsi="Times New Roman" w:eastAsia="宋体" w:cs="Times New Roman"/>
                <w:b w:val="0"/>
                <w:bCs w:val="0"/>
                <w:kern w:val="2"/>
                <w:sz w:val="21"/>
                <w:szCs w:val="21"/>
                <w:vertAlign w:val="baseline"/>
                <w:lang w:val="en-US" w:eastAsia="zh-CN" w:bidi="ar-SA"/>
              </w:rPr>
              <w:t>。</w:t>
            </w:r>
          </w:p>
          <w:p w14:paraId="76A7FE49">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支持车载以太网TCP、UDP、ICMP三种协议的访问控制测试</w:t>
            </w:r>
            <w:r>
              <w:rPr>
                <w:rFonts w:hint="eastAsia" w:ascii="Times New Roman" w:hAnsi="Times New Roman" w:eastAsia="宋体" w:cs="Times New Roman"/>
                <w:b w:val="0"/>
                <w:bCs w:val="0"/>
                <w:kern w:val="2"/>
                <w:sz w:val="21"/>
                <w:szCs w:val="21"/>
                <w:vertAlign w:val="baseline"/>
                <w:lang w:val="en-US" w:eastAsia="zh-CN" w:bidi="ar-SA"/>
              </w:rPr>
              <w:t>。</w:t>
            </w:r>
          </w:p>
          <w:p w14:paraId="0849F051">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支持车载以太网攻击测试检测，包括IP分片报文Dos攻击、IP欺骗、ICMP泛洪攻击、ICMP重定向攻击、ICMP不可达攻击、ICMP死亡之ping攻击、ICMPSmurf攻击、ARP欺骗、ARP扫描攻击、MAC泛洪攻击等</w:t>
            </w:r>
            <w:r>
              <w:rPr>
                <w:rFonts w:hint="eastAsia" w:ascii="Times New Roman" w:hAnsi="Times New Roman" w:eastAsia="宋体" w:cs="Times New Roman"/>
                <w:b w:val="0"/>
                <w:bCs w:val="0"/>
                <w:kern w:val="2"/>
                <w:sz w:val="21"/>
                <w:szCs w:val="21"/>
                <w:vertAlign w:val="baseline"/>
                <w:lang w:val="en-US" w:eastAsia="zh-CN" w:bidi="ar-SA"/>
              </w:rPr>
              <w:t>。</w:t>
            </w:r>
          </w:p>
          <w:p w14:paraId="3B1D6E6C">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支持车载以太网SOME/IP报文重放测试</w:t>
            </w:r>
            <w:r>
              <w:rPr>
                <w:rFonts w:hint="eastAsia" w:ascii="Times New Roman" w:hAnsi="Times New Roman" w:eastAsia="宋体" w:cs="Times New Roman"/>
                <w:b w:val="0"/>
                <w:bCs w:val="0"/>
                <w:kern w:val="2"/>
                <w:sz w:val="21"/>
                <w:szCs w:val="21"/>
                <w:vertAlign w:val="baseline"/>
                <w:lang w:val="en-US" w:eastAsia="zh-CN" w:bidi="ar-SA"/>
              </w:rPr>
              <w:t>。</w:t>
            </w:r>
          </w:p>
          <w:p w14:paraId="480AAD84">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支持车载以太网UDS诊断认证访问次数</w:t>
            </w:r>
            <w:r>
              <w:rPr>
                <w:rFonts w:hint="eastAsia" w:ascii="Times New Roman" w:hAnsi="Times New Roman" w:eastAsia="宋体" w:cs="Times New Roman"/>
                <w:b w:val="0"/>
                <w:bCs w:val="0"/>
                <w:kern w:val="2"/>
                <w:sz w:val="21"/>
                <w:szCs w:val="21"/>
                <w:vertAlign w:val="baseline"/>
                <w:lang w:val="en-US" w:eastAsia="zh-CN" w:bidi="ar-SA"/>
              </w:rPr>
              <w:t>。</w:t>
            </w:r>
          </w:p>
          <w:p w14:paraId="5501EEBF">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支持车载以太网拒绝服务攻击测试，攻击类型包含ICMP DoS、TCP DoS、UDP DoS攻击</w:t>
            </w:r>
            <w:r>
              <w:rPr>
                <w:rFonts w:hint="eastAsia" w:ascii="Times New Roman" w:hAnsi="Times New Roman" w:eastAsia="宋体" w:cs="Times New Roman"/>
                <w:b w:val="0"/>
                <w:bCs w:val="0"/>
                <w:kern w:val="2"/>
                <w:sz w:val="21"/>
                <w:szCs w:val="21"/>
                <w:vertAlign w:val="baseline"/>
                <w:lang w:val="en-US" w:eastAsia="zh-CN" w:bidi="ar-SA"/>
              </w:rPr>
              <w:t>。</w:t>
            </w:r>
          </w:p>
          <w:p w14:paraId="4EB9ABF6">
            <w:pPr>
              <w:pStyle w:val="11"/>
              <w:keepNext w:val="0"/>
              <w:keepLines w:val="0"/>
              <w:pageBreakBefore w:val="0"/>
              <w:widowControl w:val="0"/>
              <w:numPr>
                <w:ilvl w:val="0"/>
                <w:numId w:val="17"/>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val="0"/>
                <w:bCs w:val="0"/>
                <w:kern w:val="2"/>
                <w:sz w:val="21"/>
                <w:szCs w:val="21"/>
                <w:vertAlign w:val="baseline"/>
                <w:lang w:val="en-US" w:eastAsia="zh-CN" w:bidi="ar-SA"/>
              </w:rPr>
            </w:pPr>
            <w:r>
              <w:rPr>
                <w:rFonts w:hint="default" w:ascii="Times New Roman" w:hAnsi="Times New Roman" w:eastAsia="宋体" w:cs="Times New Roman"/>
                <w:b w:val="0"/>
                <w:bCs w:val="0"/>
                <w:kern w:val="2"/>
                <w:sz w:val="21"/>
                <w:szCs w:val="21"/>
                <w:vertAlign w:val="baseline"/>
                <w:lang w:val="en-US" w:eastAsia="zh-CN" w:bidi="ar-SA"/>
              </w:rPr>
              <w:t>支持车载以太网DOIP、SOME/IP协议模糊测试</w:t>
            </w:r>
            <w:r>
              <w:rPr>
                <w:rFonts w:hint="eastAsia" w:ascii="Times New Roman" w:hAnsi="Times New Roman" w:eastAsia="宋体" w:cs="Times New Roman"/>
                <w:b w:val="0"/>
                <w:bCs w:val="0"/>
                <w:kern w:val="2"/>
                <w:sz w:val="21"/>
                <w:szCs w:val="21"/>
                <w:vertAlign w:val="baseline"/>
                <w:lang w:val="en-US" w:eastAsia="zh-CN" w:bidi="ar-SA"/>
              </w:rPr>
              <w:t>。</w:t>
            </w:r>
          </w:p>
          <w:p w14:paraId="6D8414A8">
            <w:pPr>
              <w:pStyle w:val="11"/>
              <w:numPr>
                <w:ilvl w:val="0"/>
                <w:numId w:val="0"/>
              </w:numPr>
              <w:ind w:firstLine="420" w:firstLineChars="200"/>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3.诊断接口测试</w:t>
            </w:r>
          </w:p>
          <w:p w14:paraId="104B638C">
            <w:pPr>
              <w:numPr>
                <w:ilvl w:val="0"/>
                <w:numId w:val="0"/>
              </w:numPr>
              <w:tabs>
                <w:tab w:val="left" w:pos="0"/>
              </w:tabs>
              <w:bidi w:val="0"/>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1）</w:t>
            </w:r>
            <w:r>
              <w:rPr>
                <w:rFonts w:hint="default" w:ascii="Times New Roman" w:hAnsi="Times New Roman" w:eastAsia="宋体" w:cs="Times New Roman"/>
                <w:b w:val="0"/>
                <w:bCs w:val="0"/>
                <w:kern w:val="2"/>
                <w:sz w:val="21"/>
                <w:szCs w:val="21"/>
                <w:vertAlign w:val="baseline"/>
                <w:lang w:val="en-US" w:eastAsia="zh-CN" w:bidi="ar-SA"/>
              </w:rPr>
              <w:t>支持基于以太网与CAN总线的诊断接口，协议应至少包含 DoIP、DoCAN</w:t>
            </w:r>
            <w:r>
              <w:rPr>
                <w:rFonts w:hint="eastAsia" w:ascii="Times New Roman" w:hAnsi="Times New Roman" w:eastAsia="宋体" w:cs="Times New Roman"/>
                <w:b w:val="0"/>
                <w:bCs w:val="0"/>
                <w:kern w:val="2"/>
                <w:sz w:val="21"/>
                <w:szCs w:val="21"/>
                <w:vertAlign w:val="baseline"/>
                <w:lang w:val="en-US" w:eastAsia="zh-CN" w:bidi="ar-SA"/>
              </w:rPr>
              <w:t>。</w:t>
            </w:r>
          </w:p>
          <w:p w14:paraId="119C5E6E">
            <w:pPr>
              <w:numPr>
                <w:ilvl w:val="0"/>
                <w:numId w:val="0"/>
              </w:numPr>
              <w:tabs>
                <w:tab w:val="left" w:pos="0"/>
              </w:tabs>
              <w:bidi w:val="0"/>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2）</w:t>
            </w:r>
            <w:r>
              <w:rPr>
                <w:rFonts w:hint="default" w:ascii="Times New Roman" w:hAnsi="Times New Roman" w:eastAsia="宋体" w:cs="Times New Roman"/>
                <w:b w:val="0"/>
                <w:bCs w:val="0"/>
                <w:kern w:val="2"/>
                <w:sz w:val="21"/>
                <w:szCs w:val="21"/>
                <w:vertAlign w:val="baseline"/>
                <w:lang w:val="en-US" w:eastAsia="zh-CN" w:bidi="ar-SA"/>
              </w:rPr>
              <w:t>支持在诊断接口发送车辆关键配置及标定参数操作指令</w:t>
            </w:r>
            <w:r>
              <w:rPr>
                <w:rFonts w:hint="eastAsia" w:ascii="Times New Roman" w:hAnsi="Times New Roman" w:eastAsia="宋体" w:cs="Times New Roman"/>
                <w:b w:val="0"/>
                <w:bCs w:val="0"/>
                <w:kern w:val="2"/>
                <w:sz w:val="21"/>
                <w:szCs w:val="21"/>
                <w:vertAlign w:val="baseline"/>
                <w:lang w:val="en-US" w:eastAsia="zh-CN" w:bidi="ar-SA"/>
              </w:rPr>
              <w:t>。</w:t>
            </w:r>
          </w:p>
          <w:p w14:paraId="7E9FA711">
            <w:pPr>
              <w:numPr>
                <w:ilvl w:val="0"/>
                <w:numId w:val="0"/>
              </w:numPr>
              <w:tabs>
                <w:tab w:val="left" w:pos="0"/>
              </w:tabs>
              <w:bidi w:val="0"/>
              <w:rPr>
                <w:rFonts w:hint="default"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3）</w:t>
            </w:r>
            <w:r>
              <w:rPr>
                <w:rFonts w:hint="default" w:ascii="Times New Roman" w:hAnsi="Times New Roman" w:eastAsia="宋体" w:cs="Times New Roman"/>
                <w:b w:val="0"/>
                <w:bCs w:val="0"/>
                <w:kern w:val="2"/>
                <w:sz w:val="21"/>
                <w:szCs w:val="21"/>
                <w:vertAlign w:val="baseline"/>
                <w:lang w:val="en-US" w:eastAsia="zh-CN" w:bidi="ar-SA"/>
              </w:rPr>
              <w:t>支持非预期、参数异常恶意消息检测，支持恶意诊断消息检测</w:t>
            </w:r>
            <w:r>
              <w:rPr>
                <w:rFonts w:hint="eastAsia" w:ascii="Times New Roman" w:hAnsi="Times New Roman" w:eastAsia="宋体" w:cs="Times New Roman"/>
                <w:b w:val="0"/>
                <w:bCs w:val="0"/>
                <w:kern w:val="2"/>
                <w:sz w:val="21"/>
                <w:szCs w:val="21"/>
                <w:vertAlign w:val="baseline"/>
                <w:lang w:val="en-US" w:eastAsia="zh-CN" w:bidi="ar-SA"/>
              </w:rPr>
              <w:t>。</w:t>
            </w:r>
          </w:p>
        </w:tc>
      </w:tr>
      <w:tr w14:paraId="5415D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407D8B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0EBA7704">
            <w:pPr>
              <w:pStyle w:val="11"/>
              <w:ind w:left="0" w:leftChars="0" w:firstLine="0" w:firstLineChars="0"/>
              <w:rPr>
                <w:rFonts w:hint="eastAsia" w:ascii="Times New Roman" w:hAnsi="Times New Roman" w:eastAsia="宋体" w:cs="Times New Roman"/>
                <w:b w:val="0"/>
                <w:bCs w:val="0"/>
                <w:kern w:val="2"/>
                <w:sz w:val="21"/>
                <w:szCs w:val="21"/>
                <w:vertAlign w:val="baseline"/>
                <w:lang w:val="en-US" w:eastAsia="zh-CN" w:bidi="ar-SA"/>
              </w:rPr>
            </w:pPr>
            <w:r>
              <w:rPr>
                <w:rFonts w:hint="eastAsia" w:ascii="Times New Roman" w:hAnsi="Times New Roman" w:eastAsia="宋体" w:cs="Times New Roman"/>
                <w:b w:val="0"/>
                <w:bCs w:val="0"/>
                <w:kern w:val="2"/>
                <w:sz w:val="21"/>
                <w:szCs w:val="21"/>
                <w:vertAlign w:val="baseline"/>
                <w:lang w:val="en-US" w:eastAsia="zh-CN" w:bidi="ar-SA"/>
              </w:rPr>
              <w:t>测试用例至少包括</w:t>
            </w:r>
            <w:r>
              <w:rPr>
                <w:rFonts w:hint="eastAsia" w:eastAsia="宋体" w:cs="Times New Roman"/>
                <w:b w:val="0"/>
                <w:bCs w:val="0"/>
                <w:kern w:val="2"/>
                <w:sz w:val="21"/>
                <w:szCs w:val="21"/>
                <w:vertAlign w:val="baseline"/>
                <w:lang w:val="en-US" w:eastAsia="zh-CN" w:bidi="ar-SA"/>
              </w:rPr>
              <w:t>：</w:t>
            </w:r>
          </w:p>
          <w:p w14:paraId="546D8F6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1.支持CAN总线拒绝服务攻击检测；</w:t>
            </w:r>
          </w:p>
          <w:p w14:paraId="201BF20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2.支持OBD通道操纵、覆盖、清除、写入车载数据代码检测；</w:t>
            </w:r>
          </w:p>
          <w:p w14:paraId="5FFC4FE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3.支持ECU重放攻击检测；</w:t>
            </w:r>
          </w:p>
          <w:p w14:paraId="740A102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4.支持非预期、参数异常恶意消息检测；</w:t>
            </w:r>
          </w:p>
          <w:p w14:paraId="3C65D67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5.支持恶意诊断消息检测；</w:t>
            </w:r>
          </w:p>
          <w:p w14:paraId="284CC61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6.支持诊断访问端口操纵车辆检测；</w:t>
            </w:r>
          </w:p>
          <w:p w14:paraId="44FE46E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7.支持非法更改车辆电子身份、行驶数据检测；</w:t>
            </w:r>
          </w:p>
          <w:p w14:paraId="4B0AFB8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8.支持未授权更改系统诊断数据、关键功能配置参数、充电参数检测；</w:t>
            </w:r>
          </w:p>
          <w:p w14:paraId="0CB4226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9.支持CAN总线网络隔离检测；</w:t>
            </w:r>
          </w:p>
          <w:p w14:paraId="2BB18CB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10.支持CAN总线数据可用性、完整性检测；</w:t>
            </w:r>
          </w:p>
          <w:p w14:paraId="12669EF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11.支持CAN通信名单过滤、命令来源校验检测；</w:t>
            </w:r>
          </w:p>
          <w:p w14:paraId="5D4546F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12.支持CAN通道访问控制策略检测；</w:t>
            </w:r>
          </w:p>
          <w:p w14:paraId="35E84C1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13.支持CAN通道泛洪攻击、周期拒绝服务攻击检测；</w:t>
            </w:r>
          </w:p>
          <w:p w14:paraId="40E0E04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14.支持CAN通道数据帧DLC异常、信号值异常、周期异常、UDS异常会话检测；</w:t>
            </w:r>
          </w:p>
          <w:p w14:paraId="26DB92D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15.支持CAN通道不符合访问控制策略、泛洪攻击、短周期拒绝服务攻击日志检测；</w:t>
            </w:r>
          </w:p>
          <w:p w14:paraId="4FB145C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16.支持CAN通道数据帧DLC异常、信号值异常、周期异常、UDS异常会话日志检测；</w:t>
            </w:r>
          </w:p>
          <w:p w14:paraId="6644D43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17.支持CAN总线数据重放攻击检测；</w:t>
            </w:r>
          </w:p>
          <w:p w14:paraId="686DDDC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18.支持CAN总线高负载恢复机制检测；</w:t>
            </w:r>
          </w:p>
          <w:p w14:paraId="67F62CD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19.支持CAN总线明文传输升级固件检测；</w:t>
            </w:r>
          </w:p>
          <w:p w14:paraId="5302486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20.支持CAN总线转发车控报文、车辆状态报文检测；</w:t>
            </w:r>
          </w:p>
          <w:p w14:paraId="1139F36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21.支持CAN总线的安全认证无次数限制检测；</w:t>
            </w:r>
          </w:p>
          <w:p w14:paraId="6F51EA8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22.支持CAN总线无前置条件进入编程会话检测；</w:t>
            </w:r>
          </w:p>
          <w:p w14:paraId="4248C1E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23.支持CAN诊断软件、硬件复位指令安全检测；</w:t>
            </w:r>
          </w:p>
          <w:p w14:paraId="40AD342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24.支持CAN总线负载率实时检测；</w:t>
            </w:r>
          </w:p>
          <w:p w14:paraId="1630AA8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25.支持CAN总线故障码注入检测；</w:t>
            </w:r>
          </w:p>
          <w:p w14:paraId="22A1901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26.支持CAN总线诊断访问服务破解检测；</w:t>
            </w:r>
          </w:p>
          <w:p w14:paraId="6C1536A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27.支持CAN总线报文录制、篡改功能；</w:t>
            </w:r>
          </w:p>
          <w:p w14:paraId="45D200A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28.支持CAN总线重放功能，包括自定义重放速度、次数等；</w:t>
            </w:r>
          </w:p>
          <w:p w14:paraId="345F924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29.支持CAN总线报文发送功能，包括自定义数据、帧ID、帧协议、帧类型、发送次数、发送间隔等；</w:t>
            </w:r>
          </w:p>
          <w:p w14:paraId="3A0892F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30.支持CAN总线协议逆向功能；</w:t>
            </w:r>
          </w:p>
          <w:p w14:paraId="6B2DE21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31.支持CAN总线协议自定义策略模糊测试，包括数据模糊、长度模糊、ID模糊等；</w:t>
            </w:r>
          </w:p>
          <w:p w14:paraId="60B1A42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32.支持B/S设计架构，并采用SSL加密通信方式，用户可以通过浏览器远程方便的进行管理；</w:t>
            </w:r>
          </w:p>
          <w:p w14:paraId="1B0C5B4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33.支持测试任务配置、编辑和执行，并自动生成测试报告；</w:t>
            </w:r>
          </w:p>
          <w:p w14:paraId="199B3DA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34.支持自定义勾选、配置测试任务；</w:t>
            </w:r>
          </w:p>
          <w:p w14:paraId="25EA832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35.支持测试过程数据记录与导出功能；</w:t>
            </w:r>
          </w:p>
          <w:p w14:paraId="1CA1160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36.支持测试报告支持以pdf/word格式导出。</w:t>
            </w:r>
          </w:p>
          <w:p w14:paraId="772346E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lang w:val="en-US" w:eastAsia="zh-CN"/>
              </w:rPr>
            </w:pPr>
            <w:r>
              <w:rPr>
                <w:rFonts w:hint="eastAsia" w:ascii="Times New Roman" w:hAnsi="Times New Roman" w:cs="Times New Roman"/>
                <w:b w:val="0"/>
                <w:bCs w:val="0"/>
                <w:sz w:val="21"/>
                <w:szCs w:val="21"/>
                <w:vertAlign w:val="baseline"/>
                <w:lang w:val="en-US" w:eastAsia="zh-CN"/>
              </w:rPr>
              <w:t>37.支持车载以太网 HTTP、TCP、UDP、some/ip 等协议模糊测试，包括DoIP 协议请求模糊测试、SOME/IP 服务发现消息模糊注入、AVB 流控制帧异常测试、TCP 连接请求序列号随机化攻击、UDP 校验和字段篡改测试等</w:t>
            </w:r>
            <w:r>
              <w:rPr>
                <w:rFonts w:hint="eastAsia" w:cs="Times New Roman"/>
                <w:b w:val="0"/>
                <w:bCs w:val="0"/>
                <w:sz w:val="21"/>
                <w:szCs w:val="21"/>
                <w:vertAlign w:val="baseline"/>
                <w:lang w:val="en-US" w:eastAsia="zh-CN"/>
              </w:rPr>
              <w:t>。</w:t>
            </w:r>
          </w:p>
        </w:tc>
      </w:tr>
    </w:tbl>
    <w:p w14:paraId="745356C9">
      <w:pPr>
        <w:ind w:left="0" w:leftChars="0" w:firstLine="0" w:firstLineChars="0"/>
        <w:rPr>
          <w:rFonts w:hint="default" w:cs="Times New Roman"/>
          <w:color w:val="FF0000"/>
          <w:lang w:val="en-US" w:eastAsia="zh-CN"/>
        </w:rPr>
      </w:pPr>
      <w:r>
        <w:rPr>
          <w:rFonts w:hint="default" w:ascii="Times New Roman" w:hAnsi="Times New Roman" w:cs="Times New Roman"/>
          <w:lang w:val="en-US" w:eastAsia="zh-CN"/>
        </w:rPr>
        <w:t>（7）V2X安全、蜂窝安全测试工具</w:t>
      </w:r>
      <w:r>
        <w:rPr>
          <w:rFonts w:hint="eastAsia" w:cs="Times New Roman"/>
          <w:lang w:val="en-US" w:eastAsia="zh-CN"/>
        </w:rPr>
        <w:t xml:space="preserve"> </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5829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76D90BF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1491D25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包含检测软件、通信综测仪。</w:t>
            </w:r>
          </w:p>
        </w:tc>
      </w:tr>
      <w:tr w14:paraId="3C75A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38A41F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tcPr>
          <w:p w14:paraId="09B5C28D">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对智能网联汽车使用</w:t>
            </w:r>
            <w:r>
              <w:rPr>
                <w:rFonts w:hint="default" w:ascii="Times New Roman" w:hAnsi="Times New Roman" w:cs="Times New Roman"/>
                <w:b w:val="0"/>
                <w:bCs w:val="0"/>
                <w:color w:val="auto"/>
                <w:sz w:val="21"/>
                <w:szCs w:val="21"/>
                <w:vertAlign w:val="baseline"/>
                <w:lang w:val="en-US" w:eastAsia="zh-CN"/>
              </w:rPr>
              <w:t>的</w:t>
            </w:r>
            <w:r>
              <w:rPr>
                <w:rFonts w:hint="eastAsia" w:cs="Times New Roman"/>
                <w:b w:val="0"/>
                <w:bCs w:val="0"/>
                <w:color w:val="auto"/>
                <w:sz w:val="21"/>
                <w:szCs w:val="21"/>
                <w:vertAlign w:val="baseline"/>
                <w:lang w:val="en-US" w:eastAsia="zh-CN"/>
              </w:rPr>
              <w:t>4/5G、</w:t>
            </w:r>
            <w:r>
              <w:rPr>
                <w:rFonts w:hint="default" w:ascii="Times New Roman" w:hAnsi="Times New Roman" w:cs="Times New Roman"/>
                <w:b w:val="0"/>
                <w:bCs w:val="0"/>
                <w:color w:val="auto"/>
                <w:sz w:val="21"/>
                <w:szCs w:val="21"/>
                <w:vertAlign w:val="baseline"/>
                <w:lang w:val="en-US" w:eastAsia="zh-CN"/>
              </w:rPr>
              <w:t>V2X</w:t>
            </w:r>
            <w:r>
              <w:rPr>
                <w:rFonts w:hint="default" w:ascii="Times New Roman" w:hAnsi="Times New Roman" w:cs="Times New Roman"/>
                <w:b w:val="0"/>
                <w:bCs w:val="0"/>
                <w:sz w:val="21"/>
                <w:szCs w:val="21"/>
                <w:vertAlign w:val="baseline"/>
                <w:lang w:val="en-US" w:eastAsia="zh-CN"/>
              </w:rPr>
              <w:t>通信进行安全性评估，分析是否进行了合理的安全设计，是否具备攻击防御能力。</w:t>
            </w:r>
          </w:p>
        </w:tc>
      </w:tr>
      <w:tr w14:paraId="0B88C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restart"/>
            <w:vAlign w:val="center"/>
          </w:tcPr>
          <w:p w14:paraId="6488074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tcPr>
          <w:p w14:paraId="511A57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1)内置基于GB44495、40857等标准的自动化测试案例，可直接进行测试；</w:t>
            </w:r>
          </w:p>
          <w:p w14:paraId="2328883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2)支持V2X、移动通信多种安全测试场景，可根据需求或标准要求进行场景更新，直接使用场景案例进行自动测试；支持测试案例更新、扩展</w:t>
            </w:r>
          </w:p>
          <w:p w14:paraId="279968C9">
            <w:pPr>
              <w:pStyle w:val="11"/>
              <w:ind w:left="0" w:leftChars="0" w:firstLine="0" w:firstLineChars="0"/>
              <w:rPr>
                <w:rFonts w:hint="default"/>
                <w:lang w:val="en-US" w:eastAsia="zh-CN"/>
              </w:rPr>
            </w:pPr>
            <w:r>
              <w:rPr>
                <w:rFonts w:hint="eastAsia" w:ascii="Times New Roman" w:hAnsi="Times New Roman" w:eastAsia="宋体" w:cs="Times New Roman"/>
                <w:b w:val="0"/>
                <w:bCs w:val="0"/>
                <w:kern w:val="2"/>
                <w:sz w:val="21"/>
                <w:szCs w:val="21"/>
                <w:vertAlign w:val="baseline"/>
                <w:lang w:val="en-US" w:eastAsia="zh-CN" w:bidi="ar-SA"/>
              </w:rPr>
              <w:t>3）提供Esim 解决方案（Esim焊接盘转sim插件）</w:t>
            </w:r>
          </w:p>
        </w:tc>
      </w:tr>
      <w:tr w14:paraId="58491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587ABA6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p>
        </w:tc>
        <w:tc>
          <w:tcPr>
            <w:tcW w:w="4558" w:type="pct"/>
          </w:tcPr>
          <w:p w14:paraId="66F6A09F">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2"/>
                <w:sz w:val="21"/>
                <w:szCs w:val="21"/>
                <w:vertAlign w:val="baseline"/>
                <w:lang w:val="en-US" w:eastAsia="zh-CN" w:bidi="ar-SA"/>
              </w:rPr>
            </w:pPr>
            <w:r>
              <w:rPr>
                <w:rFonts w:hint="eastAsia" w:eastAsia="宋体" w:cs="Times New Roman"/>
                <w:b/>
                <w:bCs/>
                <w:kern w:val="2"/>
                <w:sz w:val="21"/>
                <w:szCs w:val="21"/>
                <w:vertAlign w:val="baseline"/>
                <w:lang w:val="en-US" w:eastAsia="zh-CN" w:bidi="ar-SA"/>
              </w:rPr>
              <w:t>检测软件</w:t>
            </w:r>
          </w:p>
          <w:p w14:paraId="06554C26">
            <w:pPr>
              <w:pStyle w:val="11"/>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2"/>
                <w:sz w:val="21"/>
                <w:szCs w:val="21"/>
                <w:vertAlign w:val="baseline"/>
                <w:lang w:val="en-US" w:eastAsia="zh-CN" w:bidi="ar-SA"/>
              </w:rPr>
            </w:pPr>
            <w:r>
              <w:rPr>
                <w:rFonts w:hint="eastAsia" w:eastAsia="宋体" w:cs="Times New Roman"/>
                <w:b/>
                <w:bCs/>
                <w:kern w:val="2"/>
                <w:sz w:val="21"/>
                <w:szCs w:val="21"/>
                <w:vertAlign w:val="baseline"/>
                <w:lang w:val="en-US" w:eastAsia="zh-CN" w:bidi="ar-SA"/>
              </w:rPr>
              <w:t>1.</w:t>
            </w:r>
            <w:r>
              <w:rPr>
                <w:rFonts w:hint="eastAsia" w:ascii="Times New Roman" w:hAnsi="Times New Roman" w:eastAsia="宋体" w:cs="Times New Roman"/>
                <w:b/>
                <w:bCs/>
                <w:kern w:val="2"/>
                <w:sz w:val="21"/>
                <w:szCs w:val="21"/>
                <w:vertAlign w:val="baseline"/>
                <w:lang w:val="en-US" w:eastAsia="zh-CN" w:bidi="ar-SA"/>
              </w:rPr>
              <w:t>V2X安全检测</w:t>
            </w:r>
            <w:r>
              <w:rPr>
                <w:rFonts w:hint="eastAsia" w:eastAsia="宋体" w:cs="Times New Roman"/>
                <w:b/>
                <w:bCs/>
                <w:kern w:val="2"/>
                <w:sz w:val="21"/>
                <w:szCs w:val="21"/>
                <w:vertAlign w:val="baseline"/>
                <w:lang w:val="en-US" w:eastAsia="zh-CN" w:bidi="ar-SA"/>
              </w:rPr>
              <w:t>部分</w:t>
            </w:r>
          </w:p>
          <w:p w14:paraId="6BE0468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1)内置完善的测试用例库，可支持国标V2X 测试，包括V2X 证书管理一致性测试、V2X 隐私保护测试、V2X 安全协议一致性测试、V2X 安全通信性能测试等合规性、一致性检测。高度灵活，支持 V2X 拒绝服务攻击、黑洞攻击、女巫攻击、重放攻击、消息欺骗、消息篡改、中继攻击、位置跟踪、模糊测试等渗透测试，测试项目覆盖《汽车整车信息安全技术要求》、UN Regulation No. 155、《基于 LTE-V2X 直连通信的车载信息交互系统技术要求及试验方法》中规定的 V2X 信息安全测试；</w:t>
            </w:r>
          </w:p>
          <w:p w14:paraId="7CFE9A9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2)支持移动通信通信基站认证机制测试：单向认证测试、双向认证测试、认证的加密算法；</w:t>
            </w:r>
          </w:p>
          <w:p w14:paraId="25A52B4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3)支持蜂窝通信开放控制端口测试：开放端口扫描，端口滥用，端口未授权访问、端口弱口令测试；</w:t>
            </w:r>
          </w:p>
          <w:p w14:paraId="1B78113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4)支持数据传输安全测试：数据明文传输，数据篡改，数据重放，敏感信息泄露等</w:t>
            </w:r>
          </w:p>
          <w:p w14:paraId="273FD75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支持将网络攻击数据包通过4G、5G网络发送到测试终端，包括：TCPSynFlood、服务探测、终端存活探测、端口扫描探测、ICMP协议漏洞、DOS/DDoS/flood、暴力破解、ARP攻击、TCP协议异常、协议栈漏洞类等</w:t>
            </w:r>
          </w:p>
          <w:p w14:paraId="09783D3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5）</w:t>
            </w:r>
            <w:r>
              <w:rPr>
                <w:rFonts w:hint="default" w:ascii="Times New Roman" w:hAnsi="Times New Roman" w:cs="Times New Roman"/>
                <w:b w:val="0"/>
                <w:bCs w:val="0"/>
                <w:sz w:val="21"/>
                <w:szCs w:val="21"/>
                <w:vertAlign w:val="baseline"/>
                <w:lang w:val="en-US" w:eastAsia="zh-CN"/>
              </w:rPr>
              <w:t>测试内容至少涵盖汽标委《汽车整车信息安全技术要求》中 V2X 通信测试指标、《基于 LTE-V2X 直连通信的车载信息交互系统技术要求及试验方法》中关于通信安全相关技术指标；</w:t>
            </w:r>
          </w:p>
          <w:p w14:paraId="412645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6）</w:t>
            </w:r>
            <w:r>
              <w:rPr>
                <w:rFonts w:hint="default" w:ascii="Times New Roman" w:hAnsi="Times New Roman" w:cs="Times New Roman"/>
                <w:b w:val="0"/>
                <w:bCs w:val="0"/>
                <w:sz w:val="21"/>
                <w:szCs w:val="21"/>
                <w:vertAlign w:val="baseline"/>
                <w:lang w:val="en-US" w:eastAsia="zh-CN"/>
              </w:rPr>
              <w:t>支持面向OBU的V2X信息安全消息的协议一致性测试；</w:t>
            </w:r>
          </w:p>
          <w:p w14:paraId="0A2A7EF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7）</w:t>
            </w:r>
            <w:r>
              <w:rPr>
                <w:rFonts w:hint="default" w:ascii="Times New Roman" w:hAnsi="Times New Roman" w:cs="Times New Roman"/>
                <w:b w:val="0"/>
                <w:bCs w:val="0"/>
                <w:sz w:val="21"/>
                <w:szCs w:val="21"/>
                <w:vertAlign w:val="baseline"/>
                <w:lang w:val="en-US" w:eastAsia="zh-CN"/>
              </w:rPr>
              <w:t>支持OBU V2V和V2I动态场景下的V2X信息安全测试；</w:t>
            </w:r>
          </w:p>
          <w:p w14:paraId="1D66BB3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8）</w:t>
            </w:r>
            <w:r>
              <w:rPr>
                <w:rFonts w:hint="default" w:ascii="Times New Roman" w:hAnsi="Times New Roman" w:cs="Times New Roman"/>
                <w:b w:val="0"/>
                <w:bCs w:val="0"/>
                <w:sz w:val="21"/>
                <w:szCs w:val="21"/>
                <w:vertAlign w:val="baseline"/>
                <w:lang w:val="en-US" w:eastAsia="zh-CN"/>
              </w:rPr>
              <w:t>支持OBU V2X信息安全的证书申请功能测试；</w:t>
            </w:r>
          </w:p>
          <w:p w14:paraId="0AE0D6E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9）</w:t>
            </w:r>
            <w:r>
              <w:rPr>
                <w:rFonts w:hint="default" w:ascii="Times New Roman" w:hAnsi="Times New Roman" w:cs="Times New Roman"/>
                <w:b w:val="0"/>
                <w:bCs w:val="0"/>
                <w:sz w:val="21"/>
                <w:szCs w:val="21"/>
                <w:vertAlign w:val="baseline"/>
                <w:lang w:val="en-US" w:eastAsia="zh-CN"/>
              </w:rPr>
              <w:t>支持测试用例重复执行并且针对同一测试场景在同一测试条件下的执行结果应保持一致；</w:t>
            </w:r>
          </w:p>
          <w:p w14:paraId="525347B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10）</w:t>
            </w:r>
            <w:r>
              <w:rPr>
                <w:rFonts w:hint="default" w:ascii="Times New Roman" w:hAnsi="Times New Roman" w:cs="Times New Roman"/>
                <w:b w:val="0"/>
                <w:bCs w:val="0"/>
                <w:sz w:val="21"/>
                <w:szCs w:val="21"/>
                <w:vertAlign w:val="baseline"/>
                <w:lang w:val="en-US" w:eastAsia="zh-CN"/>
              </w:rPr>
              <w:t>支持OBU V2X信息安全的性能测试；</w:t>
            </w:r>
          </w:p>
          <w:p w14:paraId="3ACDACD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11）</w:t>
            </w:r>
            <w:r>
              <w:rPr>
                <w:rFonts w:hint="default" w:ascii="Times New Roman" w:hAnsi="Times New Roman" w:cs="Times New Roman"/>
                <w:b w:val="0"/>
                <w:bCs w:val="0"/>
                <w:sz w:val="21"/>
                <w:szCs w:val="21"/>
                <w:vertAlign w:val="baseline"/>
                <w:lang w:val="en-US" w:eastAsia="zh-CN"/>
              </w:rPr>
              <w:t>支持针对测试车辆证书有效期的试验，支持未到期、过期证书等不同场景的测试；</w:t>
            </w:r>
          </w:p>
          <w:p w14:paraId="28CC258D">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12）</w:t>
            </w:r>
            <w:r>
              <w:rPr>
                <w:rFonts w:hint="default" w:ascii="Times New Roman" w:hAnsi="Times New Roman" w:cs="Times New Roman"/>
                <w:b w:val="0"/>
                <w:bCs w:val="0"/>
                <w:sz w:val="21"/>
                <w:szCs w:val="21"/>
                <w:vertAlign w:val="baseline"/>
                <w:lang w:val="en-US" w:eastAsia="zh-CN"/>
              </w:rPr>
              <w:t>支持针对车辆证书有效地域的试验，支持区域内、区域外等不同场景的测试；</w:t>
            </w:r>
          </w:p>
          <w:p w14:paraId="716FBFD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13）</w:t>
            </w:r>
            <w:r>
              <w:rPr>
                <w:rFonts w:hint="default" w:ascii="Times New Roman" w:hAnsi="Times New Roman" w:cs="Times New Roman"/>
                <w:b w:val="0"/>
                <w:bCs w:val="0"/>
                <w:sz w:val="21"/>
                <w:szCs w:val="21"/>
                <w:vertAlign w:val="baseline"/>
                <w:lang w:val="en-US" w:eastAsia="zh-CN"/>
              </w:rPr>
              <w:t>支持针对测试车辆证书权限的试验，支持发送消息AID在授权范围内、范围外等不同场景的测试；</w:t>
            </w:r>
          </w:p>
          <w:p w14:paraId="45094E4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14）</w:t>
            </w:r>
            <w:r>
              <w:rPr>
                <w:rFonts w:hint="default" w:ascii="Times New Roman" w:hAnsi="Times New Roman" w:cs="Times New Roman"/>
                <w:b w:val="0"/>
                <w:bCs w:val="0"/>
                <w:sz w:val="21"/>
                <w:szCs w:val="21"/>
                <w:vertAlign w:val="baseline"/>
                <w:lang w:val="en-US" w:eastAsia="zh-CN"/>
              </w:rPr>
              <w:t>支持V2V通信数据流防注入的试验；</w:t>
            </w:r>
          </w:p>
          <w:p w14:paraId="31CFC79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15）</w:t>
            </w:r>
            <w:r>
              <w:rPr>
                <w:rFonts w:hint="default" w:ascii="Times New Roman" w:hAnsi="Times New Roman" w:cs="Times New Roman"/>
                <w:b w:val="0"/>
                <w:bCs w:val="0"/>
                <w:sz w:val="21"/>
                <w:szCs w:val="21"/>
                <w:vertAlign w:val="baseline"/>
                <w:lang w:val="en-US" w:eastAsia="zh-CN"/>
              </w:rPr>
              <w:t>支持针对测试OBU和车辆防接收不可靠消息的测试（防恶意篡改信息测试）；</w:t>
            </w:r>
          </w:p>
          <w:p w14:paraId="61308AF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16）</w:t>
            </w:r>
            <w:r>
              <w:rPr>
                <w:rFonts w:hint="default" w:ascii="Times New Roman" w:hAnsi="Times New Roman" w:cs="Times New Roman"/>
                <w:b w:val="0"/>
                <w:bCs w:val="0"/>
                <w:sz w:val="21"/>
                <w:szCs w:val="21"/>
                <w:vertAlign w:val="baseline"/>
                <w:lang w:val="en-US" w:eastAsia="zh-CN"/>
              </w:rPr>
              <w:t>支持针对OBU和车辆的拒绝服务攻击测试（DOS）；</w:t>
            </w:r>
          </w:p>
          <w:p w14:paraId="0C7C54A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17）</w:t>
            </w:r>
            <w:r>
              <w:rPr>
                <w:rFonts w:hint="default" w:ascii="Times New Roman" w:hAnsi="Times New Roman" w:cs="Times New Roman"/>
                <w:b w:val="0"/>
                <w:bCs w:val="0"/>
                <w:sz w:val="21"/>
                <w:szCs w:val="21"/>
                <w:vertAlign w:val="baseline"/>
                <w:lang w:val="en-US" w:eastAsia="zh-CN"/>
              </w:rPr>
              <w:t>支持 GNSS 静态欺骗测试；</w:t>
            </w:r>
          </w:p>
          <w:p w14:paraId="39096EB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18）</w:t>
            </w:r>
            <w:r>
              <w:rPr>
                <w:rFonts w:hint="default" w:ascii="Times New Roman" w:hAnsi="Times New Roman" w:cs="Times New Roman"/>
                <w:b w:val="0"/>
                <w:bCs w:val="0"/>
                <w:sz w:val="21"/>
                <w:szCs w:val="21"/>
                <w:vertAlign w:val="baseline"/>
                <w:lang w:val="en-US" w:eastAsia="zh-CN"/>
              </w:rPr>
              <w:t>支持 GNSS 动态欺骗测试。</w:t>
            </w:r>
          </w:p>
          <w:p w14:paraId="5EBA4A0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eastAsia" w:cs="Times New Roman"/>
                <w:b/>
                <w:bCs/>
                <w:sz w:val="21"/>
                <w:szCs w:val="21"/>
                <w:vertAlign w:val="baseline"/>
                <w:lang w:val="en-US" w:eastAsia="zh-CN"/>
              </w:rPr>
              <w:t>2.</w:t>
            </w:r>
            <w:r>
              <w:rPr>
                <w:rFonts w:hint="eastAsia" w:ascii="Times New Roman" w:hAnsi="Times New Roman" w:cs="Times New Roman"/>
                <w:b/>
                <w:bCs/>
                <w:sz w:val="21"/>
                <w:szCs w:val="21"/>
                <w:vertAlign w:val="baseline"/>
                <w:lang w:val="en-US" w:eastAsia="zh-CN"/>
              </w:rPr>
              <w:t>蜂窝安全测试</w:t>
            </w:r>
            <w:r>
              <w:rPr>
                <w:rFonts w:hint="eastAsia" w:cs="Times New Roman"/>
                <w:b/>
                <w:bCs/>
                <w:sz w:val="21"/>
                <w:szCs w:val="21"/>
                <w:vertAlign w:val="baseline"/>
                <w:lang w:val="en-US" w:eastAsia="zh-CN"/>
              </w:rPr>
              <w:t xml:space="preserve">  </w:t>
            </w:r>
            <w:r>
              <w:rPr>
                <w:rFonts w:hint="eastAsia" w:cs="Times New Roman"/>
                <w:b/>
                <w:bCs/>
                <w:sz w:val="21"/>
                <w:szCs w:val="21"/>
                <w:highlight w:val="yellow"/>
                <w:vertAlign w:val="baseline"/>
                <w:lang w:val="en-US" w:eastAsia="zh-CN"/>
              </w:rPr>
              <w:t>不贵</w:t>
            </w:r>
          </w:p>
          <w:p w14:paraId="3EF4CFD8">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支持通过蜂窝通信通道进行拒绝服务攻击测试，攻击方式至少包括SYN-FLOOD、ICMP-FLOOD、URG-FLOOD、RST-Flood、Push/Ack-Flood、FIN-Flood、UDP-Flood、DNS-Flood；</w:t>
            </w:r>
          </w:p>
          <w:p w14:paraId="266B7216">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支持扫描车辆开启的网络端口，检查是否开启未预期的危险端口，且支持快速扫描和精细扫描模式，对结果进行可视化的展示；</w:t>
            </w:r>
          </w:p>
          <w:p w14:paraId="5DA21126">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支持TLS会话协议及压缩功能测试，检测车辆与服务端通信协议是否禁用了TLS会话重协商和TLS压缩；</w:t>
            </w:r>
          </w:p>
          <w:p w14:paraId="02BBAD25">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支持TLS数据包解密，通过导入PCAP数据包文件和密钥日志文件对TLS数据包进行解密；支持通过安装指定的证书后进行TLS数据包的解密；</w:t>
            </w:r>
          </w:p>
          <w:p w14:paraId="3909749A">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支持对通信数据进行篡改、重放、注入，进行通信身份真实性、通信通道完整性的测试；</w:t>
            </w:r>
          </w:p>
          <w:p w14:paraId="7D138F12">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highlight w:val="none"/>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支持对车-云采用MQTT通信认证过程进行安全分析，是否存在安全认证，是否采用了安全的通信协议等功能；</w:t>
            </w:r>
          </w:p>
          <w:p w14:paraId="36E8C8D7">
            <w:pPr>
              <w:keepNext w:val="0"/>
              <w:keepLines w:val="0"/>
              <w:pageBreakBefore w:val="0"/>
              <w:widowControl w:val="0"/>
              <w:numPr>
                <w:ilvl w:val="0"/>
                <w:numId w:val="18"/>
              </w:numPr>
              <w:kinsoku/>
              <w:wordWrap/>
              <w:overflowPunct/>
              <w:topLinePunct w:val="0"/>
              <w:autoSpaceDE/>
              <w:autoSpaceDN/>
              <w:bidi w:val="0"/>
              <w:adjustRightInd/>
              <w:snapToGrid/>
              <w:spacing w:line="240" w:lineRule="auto"/>
              <w:ind w:left="0" w:leftChars="0" w:firstLine="0" w:firstLineChars="0"/>
              <w:jc w:val="both"/>
              <w:textAlignment w:val="auto"/>
              <w:rPr>
                <w:rFonts w:hint="default" w:cs="Times New Roman"/>
                <w:b w:val="0"/>
                <w:bCs w:val="0"/>
                <w:sz w:val="21"/>
                <w:szCs w:val="21"/>
                <w:vertAlign w:val="baseline"/>
                <w:lang w:val="en-US" w:eastAsia="zh-CN"/>
              </w:rPr>
            </w:pPr>
            <w:r>
              <w:rPr>
                <w:rFonts w:hint="default" w:ascii="Times New Roman" w:hAnsi="Times New Roman" w:cs="Times New Roman"/>
                <w:b w:val="0"/>
                <w:bCs w:val="0"/>
                <w:sz w:val="21"/>
                <w:szCs w:val="21"/>
                <w:highlight w:val="none"/>
                <w:vertAlign w:val="baseline"/>
                <w:lang w:val="en-US" w:eastAsia="zh-CN"/>
              </w:rPr>
              <w:t>支持拦截待测设备与服务器的通信数据；可查看拦截到的通信数据；可丢弃拦截到的通信数据；</w:t>
            </w:r>
          </w:p>
        </w:tc>
      </w:tr>
      <w:tr w14:paraId="7E4C9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4755A53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088680A3">
            <w:pPr>
              <w:pStyle w:val="11"/>
              <w:ind w:left="0" w:leftChars="0" w:firstLine="0" w:firstLineChars="0"/>
              <w:rPr>
                <w:rFonts w:hint="default" w:ascii="Times New Roman" w:hAnsi="Times New Roman" w:eastAsia="宋体" w:cs="Times New Roman"/>
                <w:b/>
                <w:bCs/>
                <w:kern w:val="2"/>
                <w:sz w:val="21"/>
                <w:szCs w:val="21"/>
                <w:vertAlign w:val="baseline"/>
                <w:lang w:val="en-US" w:eastAsia="zh-CN" w:bidi="ar-SA"/>
              </w:rPr>
            </w:pPr>
            <w:r>
              <w:rPr>
                <w:rFonts w:hint="eastAsia" w:ascii="Times New Roman" w:hAnsi="Times New Roman" w:eastAsia="宋体" w:cs="Times New Roman"/>
                <w:b/>
                <w:bCs/>
                <w:kern w:val="2"/>
                <w:sz w:val="21"/>
                <w:szCs w:val="21"/>
                <w:vertAlign w:val="baseline"/>
                <w:lang w:val="en-US" w:eastAsia="zh-CN" w:bidi="ar-SA"/>
              </w:rPr>
              <w:t>5G通信综测仪</w:t>
            </w:r>
            <w:r>
              <w:rPr>
                <w:rFonts w:hint="eastAsia" w:eastAsia="宋体" w:cs="Times New Roman"/>
                <w:b/>
                <w:bCs/>
                <w:kern w:val="2"/>
                <w:sz w:val="21"/>
                <w:szCs w:val="21"/>
                <w:vertAlign w:val="baseline"/>
                <w:lang w:val="en-US" w:eastAsia="zh-CN" w:bidi="ar-SA"/>
              </w:rPr>
              <w:t xml:space="preserve"> </w:t>
            </w:r>
          </w:p>
          <w:p w14:paraId="2A39270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highlight w:val="none"/>
                <w:vertAlign w:val="baseline"/>
                <w:lang w:val="en-US" w:eastAsia="zh-CN"/>
              </w:rPr>
            </w:pPr>
            <w:r>
              <w:rPr>
                <w:rFonts w:hint="eastAsia" w:ascii="Times New Roman" w:hAnsi="Times New Roman" w:cs="Times New Roman"/>
                <w:b w:val="0"/>
                <w:bCs w:val="0"/>
                <w:sz w:val="21"/>
                <w:szCs w:val="21"/>
                <w:highlight w:val="none"/>
                <w:vertAlign w:val="baseline"/>
                <w:lang w:val="en-US" w:eastAsia="zh-CN"/>
              </w:rPr>
              <w:t>大唐联仪 130万 4 5G V2X</w:t>
            </w:r>
          </w:p>
          <w:p w14:paraId="6312822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1）</w:t>
            </w:r>
            <w:r>
              <w:rPr>
                <w:rFonts w:hint="default" w:ascii="Times New Roman" w:hAnsi="Times New Roman" w:cs="Times New Roman"/>
                <w:b w:val="0"/>
                <w:bCs w:val="0"/>
                <w:sz w:val="21"/>
                <w:szCs w:val="21"/>
                <w:vertAlign w:val="baseline"/>
                <w:lang w:val="en-US" w:eastAsia="zh-CN"/>
              </w:rPr>
              <w:t>频率范围</w:t>
            </w:r>
            <w:r>
              <w:rPr>
                <w:rFonts w:hint="eastAsia" w:ascii="Times New Roman" w:hAnsi="Times New Roman" w:cs="Times New Roman"/>
                <w:b w:val="0"/>
                <w:bCs w:val="0"/>
                <w:sz w:val="21"/>
                <w:szCs w:val="21"/>
                <w:vertAlign w:val="baseline"/>
                <w:lang w:val="en-US" w:eastAsia="zh-CN"/>
              </w:rPr>
              <w:t>：380MHz~6000MHz</w:t>
            </w:r>
          </w:p>
          <w:p w14:paraId="0086199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val="0"/>
                <w:bCs w:val="0"/>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2）5G：频段:N1/2/3/5/7/8/20/25/26/28/38/40/41/71/77/78/79</w:t>
            </w:r>
          </w:p>
          <w:p w14:paraId="24A6234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val="0"/>
                <w:bCs w:val="0"/>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3）4G：频段:B1~22，B38~41</w:t>
            </w:r>
          </w:p>
          <w:p w14:paraId="51CD795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4）C-V2X：</w:t>
            </w:r>
          </w:p>
          <w:p w14:paraId="4FA5C7C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LTE-V2X:B47:5855MHz~5925MHZNR-V2X: N38:2570MHz~2620MHz</w:t>
            </w:r>
          </w:p>
          <w:p w14:paraId="3CD3C0C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N47:5855MHz~5925MHz</w:t>
            </w:r>
          </w:p>
          <w:p w14:paraId="74170EC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val="0"/>
                <w:bCs w:val="0"/>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5）</w:t>
            </w:r>
            <w:r>
              <w:rPr>
                <w:rFonts w:hint="default" w:ascii="Times New Roman" w:hAnsi="Times New Roman" w:cs="Times New Roman"/>
                <w:b w:val="0"/>
                <w:bCs w:val="0"/>
                <w:sz w:val="21"/>
                <w:szCs w:val="21"/>
                <w:vertAlign w:val="baseline"/>
                <w:lang w:val="en-US" w:eastAsia="zh-CN"/>
              </w:rPr>
              <w:t>协议栈规范</w:t>
            </w:r>
            <w:r>
              <w:rPr>
                <w:rFonts w:hint="eastAsia" w:ascii="Times New Roman" w:hAnsi="Times New Roman" w:cs="Times New Roman"/>
                <w:b w:val="0"/>
                <w:bCs w:val="0"/>
                <w:sz w:val="21"/>
                <w:szCs w:val="21"/>
                <w:vertAlign w:val="baseline"/>
                <w:lang w:val="en-US" w:eastAsia="zh-CN"/>
              </w:rPr>
              <w:t>：</w:t>
            </w:r>
          </w:p>
          <w:p w14:paraId="3DE1ED4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4GLTE:3GPPRelease14</w:t>
            </w:r>
          </w:p>
          <w:p w14:paraId="73EC43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5GNR:3GPPRelease16</w:t>
            </w:r>
          </w:p>
          <w:p w14:paraId="37FF7A2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LTE-V2X:3GPPRelease14</w:t>
            </w:r>
          </w:p>
          <w:p w14:paraId="1ED58B4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NR-V2X:3GPPRelease17</w:t>
            </w:r>
          </w:p>
          <w:p w14:paraId="2724ECA8">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eastAsia" w:ascii="Times New Roman" w:hAnsi="Times New Roman" w:cs="Times New Roman"/>
                <w:b w:val="0"/>
                <w:bCs w:val="0"/>
                <w:sz w:val="21"/>
                <w:szCs w:val="21"/>
                <w:vertAlign w:val="baseline"/>
                <w:lang w:val="en-US" w:eastAsia="zh-CN"/>
              </w:rPr>
              <w:t>6）</w:t>
            </w:r>
            <w:r>
              <w:rPr>
                <w:rFonts w:hint="default" w:ascii="Times New Roman" w:hAnsi="Times New Roman" w:cs="Times New Roman"/>
                <w:b w:val="0"/>
                <w:bCs w:val="0"/>
                <w:sz w:val="21"/>
                <w:szCs w:val="21"/>
                <w:vertAlign w:val="baseline"/>
                <w:lang w:val="en-US" w:eastAsia="zh-CN"/>
              </w:rPr>
              <w:t>信道带宽</w:t>
            </w:r>
          </w:p>
          <w:p w14:paraId="42341FC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10MHZ/20MHZ/30MHZ/40MHZ/60MHz/80MHz/100MHz</w:t>
            </w:r>
          </w:p>
          <w:p w14:paraId="7AB5EFCC">
            <w:pPr>
              <w:keepNext w:val="0"/>
              <w:keepLines w:val="0"/>
              <w:pageBreakBefore w:val="0"/>
              <w:widowControl w:val="0"/>
              <w:numPr>
                <w:ilvl w:val="0"/>
                <w:numId w:val="19"/>
              </w:numPr>
              <w:kinsoku/>
              <w:wordWrap/>
              <w:overflowPunct/>
              <w:topLinePunct w:val="0"/>
              <w:autoSpaceDE/>
              <w:autoSpaceDN/>
              <w:bidi w:val="0"/>
              <w:adjustRightInd/>
              <w:snapToGrid/>
              <w:spacing w:line="240" w:lineRule="auto"/>
              <w:jc w:val="both"/>
              <w:textAlignment w:val="auto"/>
              <w:rPr>
                <w:rFonts w:hint="eastAsia"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频率分辨率</w:t>
            </w:r>
            <w:r>
              <w:rPr>
                <w:rFonts w:hint="eastAsia" w:ascii="Times New Roman" w:hAnsi="Times New Roman" w:cs="Times New Roman"/>
                <w:b w:val="0"/>
                <w:bCs w:val="0"/>
                <w:sz w:val="21"/>
                <w:szCs w:val="21"/>
                <w:vertAlign w:val="baseline"/>
                <w:lang w:val="en-US" w:eastAsia="zh-CN"/>
              </w:rPr>
              <w:t>：0.1Hz</w:t>
            </w:r>
          </w:p>
          <w:p w14:paraId="114A0A9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highlight w:val="none"/>
                <w:vertAlign w:val="baseline"/>
                <w:lang w:val="en-US" w:eastAsia="zh-CN"/>
              </w:rPr>
            </w:pPr>
            <w:r>
              <w:rPr>
                <w:rFonts w:hint="eastAsia" w:ascii="Times New Roman" w:hAnsi="Times New Roman" w:cs="Times New Roman"/>
                <w:b w:val="0"/>
                <w:bCs w:val="0"/>
                <w:sz w:val="21"/>
                <w:szCs w:val="21"/>
                <w:highlight w:val="none"/>
                <w:vertAlign w:val="baseline"/>
                <w:lang w:val="en-US" w:eastAsia="zh-CN"/>
              </w:rPr>
              <w:t>罗德施瓦茨  160万  4 5 G</w:t>
            </w:r>
          </w:p>
          <w:p w14:paraId="17CC8CA3">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频率范围400MHz-8GHz；</w:t>
            </w:r>
          </w:p>
          <w:p w14:paraId="64D81CA4">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射频通道带宽：1GHz；</w:t>
            </w:r>
          </w:p>
          <w:p w14:paraId="12118725">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射频通道数：不低于4；</w:t>
            </w:r>
          </w:p>
          <w:p w14:paraId="65F8C962">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频率精度：0.1Hz；</w:t>
            </w:r>
          </w:p>
          <w:p w14:paraId="61B7CFB9">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接收机DANL : &lt;–150dBm (1Hz)；</w:t>
            </w:r>
          </w:p>
          <w:p w14:paraId="52287BF1">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接收机输入幅度精度：&lt; ±0.7 dB (400MHz至4000MHz)；</w:t>
            </w:r>
          </w:p>
          <w:p w14:paraId="4F70B3C8">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单台仪表支持LTE、5G（sub 6GHz）的信令模式（基站模拟功能）；</w:t>
            </w:r>
          </w:p>
          <w:p w14:paraId="6935459A">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5G NR支持TDD和FDD两种双工方式；</w:t>
            </w:r>
          </w:p>
          <w:p w14:paraId="569564BD">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内置应用测试服务器，支持Volte，Iperf, FTP，LTE、5G 应用层/IP层吞吐量测试；</w:t>
            </w:r>
          </w:p>
          <w:p w14:paraId="6F5CC581">
            <w:pPr>
              <w:keepNext w:val="0"/>
              <w:keepLines w:val="0"/>
              <w:pageBreakBefore w:val="0"/>
              <w:widowControl w:val="0"/>
              <w:numPr>
                <w:ilvl w:val="0"/>
                <w:numId w:val="2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支持紧急呼叫Ecall、E-GLONASS、NGECALL升级；</w:t>
            </w:r>
          </w:p>
          <w:p w14:paraId="24A38ACE">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支持后续NG-V测试升级能力；</w:t>
            </w:r>
          </w:p>
        </w:tc>
      </w:tr>
      <w:tr w14:paraId="0ABBE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48F3EB2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tcPr>
          <w:p w14:paraId="2BD6C77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1"/>
                <w:szCs w:val="21"/>
                <w:vertAlign w:val="baseline"/>
                <w:lang w:val="en-US" w:eastAsia="zh-CN"/>
              </w:rPr>
            </w:pPr>
            <w:r>
              <w:rPr>
                <w:rFonts w:hint="default" w:ascii="Times New Roman" w:hAnsi="Times New Roman" w:cs="Times New Roman"/>
                <w:b/>
                <w:bCs/>
                <w:sz w:val="21"/>
                <w:szCs w:val="21"/>
                <w:vertAlign w:val="baseline"/>
                <w:lang w:val="en-US" w:eastAsia="zh-CN"/>
              </w:rPr>
              <w:t>标准符合性指标</w:t>
            </w:r>
            <w:r>
              <w:rPr>
                <w:rFonts w:hint="eastAsia" w:cs="Times New Roman"/>
                <w:b/>
                <w:bCs/>
                <w:sz w:val="21"/>
                <w:szCs w:val="21"/>
                <w:vertAlign w:val="baseline"/>
                <w:lang w:val="en-US" w:eastAsia="zh-CN"/>
              </w:rPr>
              <w:t xml:space="preserve">  标准符合</w:t>
            </w:r>
          </w:p>
          <w:p w14:paraId="679D4B6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1.T/CSAE 53-2017 《合作式智能交通系统 车用通信系统应用层及应用数据交互标准》（第一阶段）；</w:t>
            </w:r>
          </w:p>
          <w:p w14:paraId="346F76B6">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2.T/CSAE 157-2020 《合作式智能交通系统 车用通信系统应用层及应用数据交互标准》（第二阶段）；</w:t>
            </w:r>
          </w:p>
          <w:p w14:paraId="719869D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3.T/CSAE 246-2022 《智能网联汽车LTE系统预警应用功能测试与评价方法》；</w:t>
            </w:r>
          </w:p>
          <w:p w14:paraId="26C5AF30">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4.YD/T 3709-2020 《基于LTE的车联网无线通信技术 消息层技术要求》；</w:t>
            </w:r>
          </w:p>
          <w:p w14:paraId="1B2F46B7">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5.YD/T 3710-2020 《基于LTE的车联网无线通信技术 消息层测试方法》；</w:t>
            </w:r>
          </w:p>
          <w:p w14:paraId="65AFBC8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6.YD/T 3594-2019 《基于LTE的车联网通信安全技术要求》；</w:t>
            </w:r>
          </w:p>
          <w:p w14:paraId="1799CE4B">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7.YD/T 3597-2021 《基于LTE的车联网无线通信技术 安全证书管理系统技术要求》；</w:t>
            </w:r>
          </w:p>
          <w:p w14:paraId="5D576BB3">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8.YD/T 3707-2020 《基于LTE的车联网无线通信技术 网络层技术要求》；</w:t>
            </w:r>
          </w:p>
          <w:p w14:paraId="175B836F">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9.YD/T 3848-2021 《基于LTE的车联网无线通信技术 支持直连通信的终端设备测试方法》；</w:t>
            </w:r>
          </w:p>
          <w:p w14:paraId="60DFFC95">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lang w:val="en-US" w:eastAsia="zh-CN"/>
              </w:rPr>
            </w:pPr>
            <w:r>
              <w:rPr>
                <w:rFonts w:hint="default" w:ascii="Times New Roman" w:hAnsi="Times New Roman" w:cs="Times New Roman"/>
                <w:b w:val="0"/>
                <w:bCs w:val="0"/>
                <w:sz w:val="21"/>
                <w:szCs w:val="21"/>
                <w:vertAlign w:val="baseline"/>
                <w:lang w:val="en-US" w:eastAsia="zh-CN"/>
              </w:rPr>
              <w:t>NTCAS GB/T 《基于LTE直连通信的车载信息交互系统技术要求》。</w:t>
            </w:r>
          </w:p>
        </w:tc>
      </w:tr>
    </w:tbl>
    <w:p w14:paraId="56AE008B">
      <w:pPr>
        <w:numPr>
          <w:ilvl w:val="0"/>
          <w:numId w:val="21"/>
        </w:num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rPr>
        <w:t>Wi-Fi安全</w:t>
      </w:r>
      <w:r>
        <w:rPr>
          <w:rFonts w:hint="default" w:ascii="Times New Roman" w:hAnsi="Times New Roman" w:cs="Times New Roman"/>
          <w:lang w:val="en-US" w:eastAsia="zh-CN"/>
        </w:rPr>
        <w:t>测试工具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46C2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49DEBBA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473A2801">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Wi-Fi干扰测</w:t>
            </w:r>
            <w:r>
              <w:rPr>
                <w:rFonts w:hint="default" w:ascii="Times New Roman" w:hAnsi="Times New Roman" w:cs="Times New Roman"/>
                <w:b w:val="0"/>
                <w:bCs w:val="0"/>
                <w:sz w:val="21"/>
                <w:szCs w:val="21"/>
                <w:highlight w:val="none"/>
                <w:vertAlign w:val="baseline"/>
                <w:lang w:val="en-US" w:eastAsia="zh-CN"/>
              </w:rPr>
              <w:t>试主机</w:t>
            </w:r>
            <w:r>
              <w:rPr>
                <w:rFonts w:hint="eastAsia" w:cs="Times New Roman"/>
                <w:b w:val="0"/>
                <w:bCs w:val="0"/>
                <w:sz w:val="21"/>
                <w:szCs w:val="21"/>
                <w:highlight w:val="none"/>
                <w:vertAlign w:val="baseline"/>
                <w:lang w:val="en-US" w:eastAsia="zh-CN"/>
              </w:rPr>
              <w:t>（硬件）*3、Wi-Fi安全性测试仪*3、W</w:t>
            </w:r>
            <w:r>
              <w:rPr>
                <w:rFonts w:hint="eastAsia" w:cs="Times New Roman"/>
                <w:b w:val="0"/>
                <w:bCs w:val="0"/>
                <w:sz w:val="21"/>
                <w:szCs w:val="21"/>
                <w:vertAlign w:val="baseline"/>
                <w:lang w:val="en-US" w:eastAsia="zh-CN"/>
              </w:rPr>
              <w:t>i-Fi安全测试软件。</w:t>
            </w:r>
          </w:p>
        </w:tc>
      </w:tr>
      <w:tr w14:paraId="7EE47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4AC1038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tcPr>
          <w:p w14:paraId="3437FB60">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通过建立WiFi测试通道，实现对被测试对象WiFi信号的干扰、采集、篡改等操作，从而对无人机、汽车、物联网设备、智能装备等设备WiFi通信进行攻击性测试，验证检测对象WiFi具有安全机制且符合标准要求</w:t>
            </w:r>
          </w:p>
        </w:tc>
      </w:tr>
      <w:tr w14:paraId="055B9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091802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tcPr>
          <w:p w14:paraId="6A653DA0">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频率范围覆盖:2.412GHz-2.472GHz</w:t>
            </w:r>
            <w:r>
              <w:rPr>
                <w:rFonts w:hint="eastAsia" w:cs="Times New Roman"/>
                <w:sz w:val="21"/>
                <w:szCs w:val="21"/>
                <w:highlight w:val="none"/>
                <w:lang w:eastAsia="zh-CN"/>
              </w:rPr>
              <w:t>，</w:t>
            </w:r>
            <w:r>
              <w:rPr>
                <w:rFonts w:hint="default" w:ascii="Times New Roman" w:hAnsi="Times New Roman" w:eastAsia="宋体" w:cs="Times New Roman"/>
                <w:sz w:val="21"/>
                <w:szCs w:val="21"/>
                <w:highlight w:val="none"/>
              </w:rPr>
              <w:t>5.15GHz-5.825GHz</w:t>
            </w:r>
          </w:p>
          <w:p w14:paraId="66700B6B">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支持多种频段（如2.4GHz、5GHz、6GHz）的干扰信号生成</w:t>
            </w:r>
          </w:p>
          <w:p w14:paraId="32DD2A2E">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兼容常见的Wi-Fi协议（802.11a/b/g/n/ac/ax</w:t>
            </w:r>
            <w:r>
              <w:rPr>
                <w:rFonts w:hint="eastAsia" w:cs="Times New Roman"/>
                <w:sz w:val="21"/>
                <w:szCs w:val="21"/>
                <w:highlight w:val="none"/>
                <w:lang w:val="en-US" w:eastAsia="zh-CN"/>
              </w:rPr>
              <w:t>/be</w:t>
            </w:r>
            <w:r>
              <w:rPr>
                <w:rFonts w:hint="default" w:ascii="Times New Roman" w:hAnsi="Times New Roman" w:eastAsia="宋体" w:cs="Times New Roman"/>
                <w:sz w:val="21"/>
                <w:szCs w:val="21"/>
                <w:highlight w:val="none"/>
              </w:rPr>
              <w:t>）</w:t>
            </w:r>
          </w:p>
          <w:p w14:paraId="6529AC7C">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检测干扰对Wi-Fi安全机制（如WPA3）的影响"</w:t>
            </w:r>
          </w:p>
          <w:p w14:paraId="0E8B3BB6">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检测连接到网络的所有设备，并提供设备详细信息（MAC地址、厂商、设备类型）</w:t>
            </w:r>
          </w:p>
          <w:p w14:paraId="1B02D5FB">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支持Wi-Fi中间人攻击，支持伪造目标节点SSID，对网络中的数据进行拦截篡改，冒充合法用户与其他用户或服务器进行交互</w:t>
            </w:r>
          </w:p>
          <w:p w14:paraId="7A7228C4">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支持Wi-Fi 密码破解，扫描特定网卡的 Wi-Fi 信号，可以使用内嵌密码或自定义字典进行密码破解，可显示破解的进度；</w:t>
            </w:r>
          </w:p>
          <w:p w14:paraId="17AEFCC0">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支持劫持攻击测试，支持伪造目标热点SSID，对网络中的数据进行劫持分析和数据篡改</w:t>
            </w:r>
          </w:p>
          <w:p w14:paraId="1B87FDAF">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支持对已知协议栈漏洞的检测能力；</w:t>
            </w:r>
          </w:p>
          <w:p w14:paraId="7A332A30">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支持对协议栈开展模糊测试能力，挖掘未知漏洞；</w:t>
            </w:r>
          </w:p>
          <w:p w14:paraId="58C3B257">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lang w:val="en-US" w:eastAsia="zh-CN"/>
              </w:rPr>
              <w:t>支持开放端口扫描，可对接入设备进行端口和服务扫描。</w:t>
            </w:r>
          </w:p>
          <w:p w14:paraId="2FCFD583">
            <w:pPr>
              <w:pStyle w:val="22"/>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支持Wi-Fi弱加密算法的检测，至少支持WEP、WPA、WPA2、WPA-PSK/WPA2-PSK等协议；</w:t>
            </w:r>
          </w:p>
          <w:p w14:paraId="1C4CA4AC">
            <w:pPr>
              <w:pStyle w:val="22"/>
              <w:keepNext w:val="0"/>
              <w:keepLines w:val="0"/>
              <w:pageBreakBefore w:val="0"/>
              <w:widowControl w:val="0"/>
              <w:numPr>
                <w:ilvl w:val="0"/>
                <w:numId w:val="22"/>
              </w:numPr>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lang w:val="en-US" w:eastAsia="zh-CN"/>
              </w:rPr>
            </w:pPr>
            <w:r>
              <w:rPr>
                <w:rFonts w:hint="default" w:ascii="Times New Roman" w:hAnsi="Times New Roman" w:eastAsia="宋体" w:cs="Times New Roman"/>
                <w:sz w:val="21"/>
                <w:szCs w:val="21"/>
                <w:highlight w:val="none"/>
                <w:lang w:val="en-US" w:eastAsia="zh-CN"/>
              </w:rPr>
              <w:t>支持Wi-Fi漏洞检测，至少包含CVE_2021_34173、CVE-2020-11914、CVE-2020-11908、CVE-2020-11913、CVE-2020-11912、CVE-2020-11898、CVE-2020-11902、CVE-2020-11911、CVE_2021_34174、CVE-2020-11910、CVE-2020-11909、CVE-2020-11907、CVE-2020-11906、CVE-2020-11905、CVE-2020-11903、CVE-2020-11899、CVE-2020-11904、CVE-2020-11900、CVE-2020-11901、CVE-2020-11897、CVE-2020-11896等；</w:t>
            </w:r>
          </w:p>
          <w:p w14:paraId="60C69909">
            <w:pPr>
              <w:pStyle w:val="11"/>
              <w:keepNext w:val="0"/>
              <w:keepLines w:val="0"/>
              <w:pageBreakBefore w:val="0"/>
              <w:widowControl w:val="0"/>
              <w:numPr>
                <w:ilvl w:val="0"/>
                <w:numId w:val="22"/>
              </w:numPr>
              <w:kinsoku/>
              <w:wordWrap/>
              <w:overflowPunct/>
              <w:topLinePunct w:val="0"/>
              <w:autoSpaceDE/>
              <w:autoSpaceDN/>
              <w:bidi w:val="0"/>
              <w:adjustRightInd/>
              <w:snapToGrid/>
              <w:spacing w:line="240" w:lineRule="auto"/>
              <w:ind w:left="0" w:leftChars="0" w:firstLine="0" w:firstLineChars="0"/>
              <w:textAlignment w:val="auto"/>
              <w:rPr>
                <w:rFonts w:hint="default" w:cs="Times New Roman"/>
                <w:b w:val="0"/>
                <w:bCs w:val="0"/>
                <w:sz w:val="21"/>
                <w:szCs w:val="21"/>
                <w:vertAlign w:val="baseline"/>
                <w:lang w:val="en-US" w:eastAsia="zh-CN"/>
              </w:rPr>
            </w:pPr>
            <w:r>
              <w:rPr>
                <w:rFonts w:hint="default" w:ascii="Times New Roman" w:hAnsi="Times New Roman" w:eastAsia="宋体" w:cs="Times New Roman"/>
                <w:sz w:val="21"/>
                <w:szCs w:val="21"/>
                <w:highlight w:val="none"/>
                <w:lang w:val="en-US" w:eastAsia="zh-CN"/>
              </w:rPr>
              <w:t>支持Wi-Fi通道拒绝服务攻击检测，攻击方式包括</w:t>
            </w:r>
            <w:r>
              <w:rPr>
                <w:rFonts w:hint="eastAsia" w:eastAsia="宋体" w:cs="Times New Roman"/>
                <w:sz w:val="21"/>
                <w:szCs w:val="21"/>
                <w:highlight w:val="none"/>
                <w:lang w:val="en-US" w:eastAsia="zh-CN"/>
              </w:rPr>
              <w:t xml:space="preserve"> DEAUTH、</w:t>
            </w:r>
            <w:r>
              <w:rPr>
                <w:rFonts w:hint="default" w:ascii="Times New Roman" w:hAnsi="Times New Roman" w:eastAsia="宋体" w:cs="Times New Roman"/>
                <w:sz w:val="21"/>
                <w:szCs w:val="21"/>
                <w:highlight w:val="none"/>
                <w:lang w:val="en-US" w:eastAsia="zh-CN"/>
              </w:rPr>
              <w:t>SYN-FLOOD、ICMP-FLOOD、URG-FLOOD、RST-Flood、Push/Ack-Flood、FIN-Flood、UDP-Flood、DNS-Flood；</w:t>
            </w:r>
          </w:p>
        </w:tc>
      </w:tr>
    </w:tbl>
    <w:p w14:paraId="31145C85">
      <w:p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（9）</w:t>
      </w:r>
      <w:r>
        <w:rPr>
          <w:rFonts w:hint="default" w:ascii="Times New Roman" w:hAnsi="Times New Roman" w:cs="Times New Roman"/>
        </w:rPr>
        <w:t>蓝牙安全</w:t>
      </w:r>
      <w:r>
        <w:rPr>
          <w:rFonts w:hint="default" w:ascii="Times New Roman" w:hAnsi="Times New Roman" w:cs="Times New Roman"/>
          <w:lang w:val="en-US" w:eastAsia="zh-CN"/>
        </w:rPr>
        <w:t>测试工具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15C1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126E5E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tcPr>
          <w:p w14:paraId="0F321DE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蓝牙漏洞测试工具</w:t>
            </w:r>
            <w:r>
              <w:rPr>
                <w:rFonts w:hint="eastAsia" w:cs="Times New Roman"/>
                <w:b w:val="0"/>
                <w:bCs w:val="0"/>
                <w:sz w:val="21"/>
                <w:szCs w:val="21"/>
                <w:vertAlign w:val="baseline"/>
                <w:lang w:val="en-US" w:eastAsia="zh-CN"/>
              </w:rPr>
              <w:t>、蓝牙空口安全测试主机*2、蓝牙干扰测试主机、蓝牙安全测试软件</w:t>
            </w:r>
          </w:p>
        </w:tc>
      </w:tr>
      <w:tr w14:paraId="33FD0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2A39A90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tcPr>
          <w:p w14:paraId="19B2831A">
            <w:pPr>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lang w:val="en-US" w:eastAsia="zh-CN"/>
              </w:rPr>
            </w:pPr>
            <w:r>
              <w:rPr>
                <w:rFonts w:hint="eastAsia" w:cs="Times New Roman"/>
                <w:sz w:val="21"/>
                <w:szCs w:val="21"/>
                <w:lang w:val="en-US" w:eastAsia="zh-CN"/>
              </w:rPr>
              <w:t>通过建立蓝牙通信通道或旁路嗅探等方式，对无人机、汽车、物联网设备、智能装备等设备蓝牙通信进行攻击性测试，验证检测对象蓝牙安全性、合规性，是否存在典型安全漏洞、异常设计及不合规的安全机制。完整覆盖低功耗蓝牙(BLE)、经典蓝牙。</w:t>
            </w:r>
          </w:p>
        </w:tc>
      </w:tr>
      <w:tr w14:paraId="09E3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4B02E2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tcPr>
          <w:p w14:paraId="25C3AD8B">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支持对链路层中继，可在数据交互层面测试数据的保密性并验证设备的安全性</w:t>
            </w:r>
            <w:r>
              <w:rPr>
                <w:rFonts w:hint="eastAsia" w:cs="Times New Roman"/>
                <w:sz w:val="21"/>
                <w:szCs w:val="21"/>
                <w:lang w:eastAsia="zh-CN"/>
              </w:rPr>
              <w:t>，</w:t>
            </w:r>
            <w:r>
              <w:rPr>
                <w:rFonts w:hint="default" w:ascii="Times New Roman" w:hAnsi="Times New Roman" w:eastAsia="宋体" w:cs="Times New Roman"/>
                <w:sz w:val="21"/>
                <w:szCs w:val="21"/>
              </w:rPr>
              <w:t>可实现局域网中继与互联网中继两种方式</w:t>
            </w:r>
            <w:r>
              <w:rPr>
                <w:rFonts w:hint="eastAsia" w:cs="Times New Roman"/>
                <w:sz w:val="21"/>
                <w:szCs w:val="21"/>
                <w:lang w:eastAsia="zh-CN"/>
              </w:rPr>
              <w:t>，</w:t>
            </w:r>
            <w:r>
              <w:rPr>
                <w:rFonts w:hint="default" w:ascii="Times New Roman" w:hAnsi="Times New Roman" w:eastAsia="宋体" w:cs="Times New Roman"/>
                <w:sz w:val="21"/>
                <w:szCs w:val="21"/>
              </w:rPr>
              <w:t>互联网途径的蓝牙中继可无视距离</w:t>
            </w:r>
            <w:r>
              <w:rPr>
                <w:rFonts w:hint="eastAsia" w:cs="Times New Roman"/>
                <w:sz w:val="21"/>
                <w:szCs w:val="21"/>
                <w:lang w:eastAsia="zh-CN"/>
              </w:rPr>
              <w:t>，</w:t>
            </w:r>
            <w:r>
              <w:rPr>
                <w:rFonts w:hint="default" w:ascii="Times New Roman" w:hAnsi="Times New Roman" w:eastAsia="宋体" w:cs="Times New Roman"/>
                <w:sz w:val="21"/>
                <w:szCs w:val="21"/>
              </w:rPr>
              <w:t>局域网覆盖半径可达20m</w:t>
            </w:r>
          </w:p>
          <w:p w14:paraId="545E1315">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支持跳频自动跟随功能，可根据蓝牙设备间协商的跳频顺序自动执行跳频并完成中继</w:t>
            </w:r>
          </w:p>
          <w:p w14:paraId="5C506AF6">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支持数据录制，可录制并解包蓝牙设备间通信过程的数据</w:t>
            </w:r>
          </w:p>
          <w:p w14:paraId="6C995662">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支持对802.11 a/b/g/n等多种协议收发</w:t>
            </w:r>
            <w:r>
              <w:rPr>
                <w:rFonts w:hint="eastAsia" w:cs="Times New Roman"/>
                <w:sz w:val="21"/>
                <w:szCs w:val="21"/>
                <w:lang w:eastAsia="zh-CN"/>
              </w:rPr>
              <w:t>。</w:t>
            </w:r>
          </w:p>
          <w:p w14:paraId="12F8C365">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支持对蓝牙（含BLE）全40个频段同时覆盖干扰测试</w:t>
            </w:r>
          </w:p>
          <w:p w14:paraId="006454AA">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支持干扰屏蔽2.4 GHz（2401MHz~2.480MHz）范围内无线电信号</w:t>
            </w:r>
          </w:p>
          <w:p w14:paraId="58097743">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具备高级重放攻击功能，可根据设备间通信过程分析比对后执行交互式重放</w:t>
            </w:r>
          </w:p>
          <w:p w14:paraId="198A03CA">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内置常见攻击场景脚本库，用户可直接调用</w:t>
            </w:r>
          </w:p>
          <w:p w14:paraId="757BD047">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模拟多种蓝牙设备和其他无线设备共存的环境</w:t>
            </w:r>
          </w:p>
          <w:p w14:paraId="7529A79B">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支持不少于12项汽车蓝牙安全测试用例，用例支持二次开发，支持用例库定期更新；</w:t>
            </w:r>
          </w:p>
          <w:p w14:paraId="3A2061F0">
            <w:pPr>
              <w:pStyle w:val="22"/>
              <w:keepNext w:val="0"/>
              <w:keepLines w:val="0"/>
              <w:pageBreakBefore w:val="0"/>
              <w:widowControl w:val="0"/>
              <w:numPr>
                <w:ilvl w:val="0"/>
                <w:numId w:val="23"/>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支持不少于6种无人机蓝牙安全测试用例，用例支持二次开发，支持用例库定期更新</w:t>
            </w:r>
          </w:p>
          <w:p w14:paraId="7B2590D0">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5)数据传输时使用加密算法加密且安全性不低于AES-128</w:t>
            </w:r>
          </w:p>
          <w:p w14:paraId="0CC4C1C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10)模拟多种干扰源的组合（如Wi-Fi信号、其他蓝牙设备等)</w:t>
            </w:r>
          </w:p>
          <w:p w14:paraId="0C66F40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11)可用于测试设备在干扰环境中断开后的自动重连能力</w:t>
            </w:r>
          </w:p>
          <w:p w14:paraId="24CAC78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12)检测在干扰情况下数据传输的完整性和误码率</w:t>
            </w:r>
            <w:r>
              <w:rPr>
                <w:rFonts w:hint="eastAsia" w:cs="Times New Roman"/>
                <w:sz w:val="21"/>
                <w:szCs w:val="21"/>
                <w:lang w:eastAsia="zh-CN"/>
              </w:rPr>
              <w:t>。</w:t>
            </w:r>
            <w:r>
              <w:rPr>
                <w:rFonts w:hint="default" w:ascii="Times New Roman" w:hAnsi="Times New Roman" w:eastAsia="宋体" w:cs="Times New Roman"/>
                <w:sz w:val="21"/>
                <w:szCs w:val="21"/>
              </w:rPr>
              <w:t>；</w:t>
            </w:r>
          </w:p>
          <w:p w14:paraId="692CBE7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17)验证BLE设备在连接、广播和数据传输过程中的安全性</w:t>
            </w:r>
          </w:p>
          <w:p w14:paraId="7BF00C5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highlight w:val="none"/>
              </w:rPr>
            </w:pPr>
            <w:r>
              <w:rPr>
                <w:rFonts w:hint="default" w:ascii="Times New Roman" w:hAnsi="Times New Roman" w:eastAsia="宋体" w:cs="Times New Roman"/>
                <w:sz w:val="21"/>
                <w:szCs w:val="21"/>
                <w:highlight w:val="none"/>
              </w:rPr>
              <w:t>18)提供API或脚本接口，支持自动化执行复杂测试场景</w:t>
            </w:r>
          </w:p>
          <w:p w14:paraId="6FE408E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bCs/>
                <w:sz w:val="21"/>
                <w:szCs w:val="21"/>
                <w:highlight w:val="none"/>
                <w:lang w:val="en-US" w:eastAsia="zh-CN"/>
              </w:rPr>
            </w:pPr>
            <w:r>
              <w:rPr>
                <w:rFonts w:hint="default" w:ascii="Times New Roman" w:hAnsi="Times New Roman" w:cs="Times New Roman"/>
                <w:sz w:val="21"/>
                <w:szCs w:val="21"/>
                <w:highlight w:val="none"/>
                <w:lang w:val="en-US" w:eastAsia="zh-CN"/>
              </w:rPr>
              <w:t>3.支持蓝牙漏洞扫描，至少包含</w:t>
            </w:r>
            <w:r>
              <w:rPr>
                <w:rFonts w:hint="eastAsia" w:cs="Times New Roman"/>
                <w:sz w:val="21"/>
                <w:szCs w:val="21"/>
                <w:highlight w:val="none"/>
                <w:lang w:val="en-US" w:eastAsia="zh-CN"/>
              </w:rPr>
              <w:t>包含到2025年1月1日前。</w:t>
            </w:r>
          </w:p>
          <w:p w14:paraId="0E5B722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4.支持批量进行漏洞扫描，显示漏洞扫描的进度和日志信息。漏洞需要有参数设置的，根据CVE漏洞内容进行设置，输入相关的参数及其参数内容；</w:t>
            </w:r>
          </w:p>
          <w:p w14:paraId="48DF45E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highlight w:val="none"/>
                <w:lang w:val="en-US" w:eastAsia="zh-CN"/>
              </w:rPr>
              <w:t>5.支持扫描附近低功耗蓝牙通信的设备，扫描结果显示设备的基本信息，</w:t>
            </w:r>
            <w:r>
              <w:rPr>
                <w:rFonts w:hint="default" w:ascii="Times New Roman" w:hAnsi="Times New Roman" w:cs="Times New Roman"/>
                <w:sz w:val="21"/>
                <w:szCs w:val="21"/>
                <w:lang w:val="en-US" w:eastAsia="zh-CN"/>
              </w:rPr>
              <w:t>如设备名称、MAC地址、信号强度等详细信息；</w:t>
            </w:r>
          </w:p>
          <w:p w14:paraId="62EE9B0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6.支持测试低功耗蓝牙通信配对是否采用LESecure Connection模式，通过分析日志数据包，文件格式包括pcap、pcapng、log、txt。应显示得出分析结果的依据；</w:t>
            </w:r>
          </w:p>
          <w:p w14:paraId="0305BAE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7.支持嗅探周围正在广播的BLE数据包或指定mac地址的BLE通信数据包，数据包列表显示包含 序号、时间、协议类型、长度和协议解析的结果；</w:t>
            </w:r>
          </w:p>
          <w:p w14:paraId="5A1EB240">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8.支持重放车载低功耗蓝牙设备与外部设备通信的数据包。先进行数据嗅探，在嗅探的数据列表中选择相关数据，可输入UUID 和Value进行重放；</w:t>
            </w:r>
          </w:p>
          <w:p w14:paraId="746D54B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9.可提供示例攻击程序供用户直接应用，或提供API以便用户自行编写攻击程序，生成用户自定义测试数据；</w:t>
            </w:r>
          </w:p>
          <w:p w14:paraId="3926D51F">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10.支持对ATT层服务进行扫描，并支持对各类属性参数进行读写测试；支持用户自定义测试数据规则；</w:t>
            </w:r>
          </w:p>
          <w:p w14:paraId="16E67B3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11.支持对蓝牙钥匙等蓝牙应用的中继攻击；支持用户自定义中继延迟、发射功率等中继系统参数；支持筛选物理信道，以仿真某些信道被干扰、只有少数信道可用的情况；</w:t>
            </w:r>
          </w:p>
          <w:p w14:paraId="6D11A99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lang w:val="en-US" w:eastAsia="zh-CN"/>
              </w:rPr>
              <w:t>12.支持自定义链路层数据发送功能；支持多个层级测试，如发送L2CAP数据包、</w:t>
            </w:r>
            <w:r>
              <w:rPr>
                <w:rFonts w:hint="default" w:ascii="Times New Roman" w:hAnsi="Times New Roman" w:cs="Times New Roman"/>
                <w:sz w:val="21"/>
                <w:szCs w:val="21"/>
                <w:highlight w:val="none"/>
                <w:lang w:val="en-US" w:eastAsia="zh-CN"/>
              </w:rPr>
              <w:t>链路层PDU、畸形物理层数据包等，以对目标设备蓝牙链路层进行完善的安全测试。</w:t>
            </w:r>
          </w:p>
          <w:p w14:paraId="55CEB77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sz w:val="21"/>
                <w:szCs w:val="21"/>
                <w:lang w:val="en-US" w:eastAsia="zh-CN"/>
              </w:rPr>
            </w:pPr>
            <w:r>
              <w:rPr>
                <w:rFonts w:hint="eastAsia" w:cs="Times New Roman"/>
                <w:sz w:val="21"/>
                <w:szCs w:val="21"/>
                <w:highlight w:val="none"/>
                <w:lang w:val="en-US" w:eastAsia="zh-CN"/>
              </w:rPr>
              <w:t>13.支持低功耗和经典蓝牙的模糊测试。</w:t>
            </w:r>
          </w:p>
        </w:tc>
      </w:tr>
    </w:tbl>
    <w:p w14:paraId="71229607">
      <w:pPr>
        <w:numPr>
          <w:ilvl w:val="0"/>
          <w:numId w:val="21"/>
        </w:numPr>
        <w:bidi w:val="0"/>
        <w:ind w:left="0" w:leftChars="0" w:firstLine="0" w:firstLineChars="0"/>
        <w:rPr>
          <w:rFonts w:hint="default" w:ascii="Times New Roman" w:hAnsi="Times New Roman" w:cs="Times New Roman"/>
          <w:lang w:val="en-US" w:eastAsia="zh-CN"/>
        </w:rPr>
      </w:pPr>
      <w:r>
        <w:rPr>
          <w:rFonts w:hint="default" w:ascii="Times New Roman" w:hAnsi="Times New Roman" w:cs="Times New Roman"/>
        </w:rPr>
        <w:t>射频安全测试</w:t>
      </w:r>
      <w:r>
        <w:rPr>
          <w:rFonts w:hint="default" w:ascii="Times New Roman" w:hAnsi="Times New Roman" w:cs="Times New Roman"/>
          <w:lang w:val="en-US" w:eastAsia="zh-CN"/>
        </w:rPr>
        <w:t>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49658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0FCBA1C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0AD329E2">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射频信号发生器</w:t>
            </w:r>
            <w:r>
              <w:rPr>
                <w:rFonts w:hint="eastAsia" w:cs="Times New Roman"/>
                <w:b w:val="0"/>
                <w:bCs w:val="0"/>
                <w:sz w:val="21"/>
                <w:szCs w:val="21"/>
                <w:vertAlign w:val="baseline"/>
                <w:lang w:val="en-US" w:eastAsia="zh-CN"/>
              </w:rPr>
              <w:t>*2、射频渗透测试设备*2。</w:t>
            </w:r>
          </w:p>
        </w:tc>
      </w:tr>
      <w:tr w14:paraId="79F7A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54819FA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vAlign w:val="top"/>
          </w:tcPr>
          <w:p w14:paraId="35B94BC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sz w:val="21"/>
                <w:szCs w:val="21"/>
                <w:lang w:val="en-US" w:eastAsia="zh-CN"/>
              </w:rPr>
              <w:t>通过嗅探、录制、中继等攻击方式对无人机、汽车、物联网设备、智能装备等设备使用的NFC、射频等无线通信进行攻击性测试，验证检测对象的射频通信安全性、合规性</w:t>
            </w:r>
          </w:p>
        </w:tc>
      </w:tr>
      <w:tr w14:paraId="28455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restart"/>
            <w:vAlign w:val="center"/>
          </w:tcPr>
          <w:p w14:paraId="3DEA56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vAlign w:val="top"/>
          </w:tcPr>
          <w:p w14:paraId="12188AE2">
            <w:pPr>
              <w:pStyle w:val="22"/>
              <w:keepNext w:val="0"/>
              <w:keepLines w:val="0"/>
              <w:pageBreakBefore w:val="0"/>
              <w:widowControl w:val="0"/>
              <w:numPr>
                <w:ilvl w:val="0"/>
                <w:numId w:val="24"/>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集成式无线检测工具，具备GB44495、GB40856等标准检测案例，可直接开启自动化检测；</w:t>
            </w:r>
          </w:p>
          <w:p w14:paraId="3353C752">
            <w:pPr>
              <w:pStyle w:val="22"/>
              <w:keepNext w:val="0"/>
              <w:keepLines w:val="0"/>
              <w:pageBreakBefore w:val="0"/>
              <w:widowControl w:val="0"/>
              <w:numPr>
                <w:ilvl w:val="0"/>
                <w:numId w:val="24"/>
              </w:numPr>
              <w:kinsoku/>
              <w:wordWrap/>
              <w:overflowPunct/>
              <w:topLinePunct w:val="0"/>
              <w:autoSpaceDE/>
              <w:autoSpaceDN/>
              <w:bidi w:val="0"/>
              <w:adjustRightInd/>
              <w:snapToGrid/>
              <w:spacing w:line="240" w:lineRule="auto"/>
              <w:ind w:left="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支持案例更新，多标准扩展支持能力，满足未来不同标准检测需求；</w:t>
            </w:r>
          </w:p>
          <w:p w14:paraId="643B226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eastAsia" w:cs="Times New Roman"/>
                <w:sz w:val="21"/>
                <w:szCs w:val="21"/>
                <w:lang w:val="en-US" w:eastAsia="zh-CN"/>
              </w:rPr>
            </w:pPr>
            <w:r>
              <w:rPr>
                <w:rFonts w:hint="default" w:ascii="Times New Roman" w:hAnsi="Times New Roman" w:cs="Times New Roman"/>
                <w:sz w:val="21"/>
                <w:szCs w:val="21"/>
                <w:lang w:val="en-US" w:eastAsia="zh-CN"/>
              </w:rPr>
              <w:t>3）</w:t>
            </w:r>
            <w:r>
              <w:rPr>
                <w:rFonts w:hint="default" w:ascii="Times New Roman" w:hAnsi="Times New Roman" w:eastAsia="宋体" w:cs="Times New Roman"/>
                <w:sz w:val="21"/>
                <w:szCs w:val="21"/>
              </w:rPr>
              <w:t>支持多种设备、场景定制化案例生成检测，一次生成后可多次复用，实现检测流程规范化。</w:t>
            </w:r>
          </w:p>
        </w:tc>
      </w:tr>
      <w:tr w14:paraId="28C4F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0B6FB3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p>
        </w:tc>
        <w:tc>
          <w:tcPr>
            <w:tcW w:w="4558" w:type="pct"/>
            <w:vAlign w:val="top"/>
          </w:tcPr>
          <w:p w14:paraId="2705F7F2">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cs="Times New Roman"/>
                <w:sz w:val="21"/>
                <w:szCs w:val="21"/>
                <w:lang w:val="en-US" w:eastAsia="zh-CN"/>
              </w:rPr>
              <w:t>支持汽车射频125K/315M/433M天线，可适配外接延长线</w:t>
            </w:r>
            <w:r>
              <w:rPr>
                <w:rFonts w:hint="eastAsia" w:cs="Times New Roman"/>
                <w:sz w:val="21"/>
                <w:szCs w:val="21"/>
                <w:lang w:val="en-US" w:eastAsia="zh-CN"/>
              </w:rPr>
              <w:t>。</w:t>
            </w:r>
          </w:p>
          <w:p w14:paraId="1E5CC6E0">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highlight w:val="none"/>
              </w:rPr>
            </w:pPr>
            <w:r>
              <w:rPr>
                <w:rFonts w:hint="eastAsia" w:cs="Times New Roman"/>
                <w:sz w:val="21"/>
                <w:szCs w:val="21"/>
                <w:highlight w:val="none"/>
                <w:lang w:val="en-US" w:eastAsia="zh-CN"/>
              </w:rPr>
              <w:t>支持射频、监听、解析、录制、篡改、重放。</w:t>
            </w:r>
          </w:p>
          <w:p w14:paraId="166B24E0">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支持无线通信攻击种类：≥4种，</w:t>
            </w:r>
          </w:p>
          <w:p w14:paraId="18A9F399">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具备的干扰模式包括：持续干扰、瞬时干扰、调制异常信号出现错误数据或响应延迟</w:t>
            </w:r>
          </w:p>
          <w:p w14:paraId="264F21A6">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支持对近场通信（NFC）、射频重放攻击</w:t>
            </w:r>
          </w:p>
          <w:p w14:paraId="39364E90">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支持中继攻击，能够对低频及高频射频信号进行中继（含近场NFC及远距离射频）</w:t>
            </w:r>
          </w:p>
          <w:p w14:paraId="4C59FA04">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可对低频、高频信号进行嗅探，并实时显示</w:t>
            </w:r>
          </w:p>
          <w:p w14:paraId="58F45EA8">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支持对车辆进行Rollingpwn攻击测试，通过录制多个滚码，验证车辆是外采具有滚码防护</w:t>
            </w:r>
          </w:p>
          <w:p w14:paraId="11D1A6C8">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支持不少于8种射频安全测试用例，用例支持二次开发，支持用例库定期更新</w:t>
            </w:r>
          </w:p>
          <w:p w14:paraId="193F04C4">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支持射频信号录制、信号分析、信号重放、信号解码、信号安全分析；</w:t>
            </w:r>
          </w:p>
          <w:p w14:paraId="29F0BE0F">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支持汽车无钥匙进入系统和TPMS系统无线信号的采集</w:t>
            </w:r>
            <w:r>
              <w:rPr>
                <w:rFonts w:hint="eastAsia" w:cs="Times New Roman"/>
                <w:sz w:val="21"/>
                <w:szCs w:val="21"/>
                <w:lang w:val="en-US" w:eastAsia="zh-CN"/>
              </w:rPr>
              <w:t>、</w:t>
            </w:r>
            <w:r>
              <w:rPr>
                <w:rFonts w:hint="eastAsia" w:cs="Times New Roman"/>
                <w:sz w:val="21"/>
                <w:szCs w:val="21"/>
                <w:highlight w:val="none"/>
                <w:lang w:val="en-US" w:eastAsia="zh-CN"/>
              </w:rPr>
              <w:t>解码、篡改、重放。</w:t>
            </w:r>
            <w:r>
              <w:rPr>
                <w:rFonts w:hint="default" w:ascii="Times New Roman" w:hAnsi="Times New Roman" w:cs="Times New Roman"/>
                <w:sz w:val="21"/>
                <w:szCs w:val="21"/>
                <w:lang w:val="en-US" w:eastAsia="zh-CN"/>
              </w:rPr>
              <w:t>；</w:t>
            </w:r>
          </w:p>
          <w:p w14:paraId="7BF48C7C">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支持对常见无线控制系统（315MHz、433MHz）常见通信协议（PT2262、PT2242）进行安全评估；</w:t>
            </w:r>
          </w:p>
          <w:p w14:paraId="6E8CE6FC">
            <w:pPr>
              <w:pStyle w:val="22"/>
              <w:keepNext w:val="0"/>
              <w:keepLines w:val="0"/>
              <w:pageBreakBefore w:val="0"/>
              <w:widowControl w:val="0"/>
              <w:numPr>
                <w:ilvl w:val="0"/>
                <w:numId w:val="25"/>
              </w:numPr>
              <w:kinsoku/>
              <w:wordWrap/>
              <w:overflowPunct/>
              <w:topLinePunct w:val="0"/>
              <w:autoSpaceDE/>
              <w:autoSpaceDN/>
              <w:bidi w:val="0"/>
              <w:adjustRightInd/>
              <w:snapToGrid/>
              <w:spacing w:line="240" w:lineRule="auto"/>
              <w:ind w:left="0" w:leftChars="0" w:firstLine="0" w:firstLineChars="0"/>
              <w:jc w:val="both"/>
              <w:textAlignment w:val="auto"/>
              <w:rPr>
                <w:rFonts w:hint="default" w:cs="Times New Roman"/>
                <w:b w:val="0"/>
                <w:bCs w:val="0"/>
                <w:sz w:val="21"/>
                <w:szCs w:val="21"/>
                <w:vertAlign w:val="baseline"/>
                <w:lang w:val="en-US" w:eastAsia="zh-CN"/>
              </w:rPr>
            </w:pPr>
            <w:r>
              <w:rPr>
                <w:rFonts w:hint="default" w:ascii="Times New Roman" w:hAnsi="Times New Roman" w:cs="Times New Roman"/>
                <w:sz w:val="21"/>
                <w:szCs w:val="21"/>
                <w:lang w:val="en-US" w:eastAsia="zh-CN"/>
              </w:rPr>
              <w:t>支持对遥控指定数据和功能码进行安全评估；</w:t>
            </w:r>
          </w:p>
        </w:tc>
      </w:tr>
    </w:tbl>
    <w:p w14:paraId="50C7E34E">
      <w:pPr>
        <w:numPr>
          <w:ilvl w:val="0"/>
          <w:numId w:val="21"/>
        </w:numPr>
        <w:bidi w:val="0"/>
        <w:ind w:left="0" w:leftChars="0" w:firstLine="0" w:firstLineChars="0"/>
        <w:rPr>
          <w:rFonts w:hint="default" w:ascii="Times New Roman" w:hAnsi="Times New Roman" w:cs="Times New Roman"/>
        </w:rPr>
      </w:pPr>
      <w:r>
        <w:rPr>
          <w:rFonts w:hint="eastAsia" w:cs="Times New Roman"/>
          <w:lang w:eastAsia="zh-CN"/>
        </w:rPr>
        <w:t xml:space="preserve"> </w:t>
      </w:r>
      <w:r>
        <w:rPr>
          <w:rFonts w:hint="default" w:ascii="Times New Roman" w:hAnsi="Times New Roman" w:cs="Times New Roman"/>
        </w:rPr>
        <w:t>通用固件安全</w:t>
      </w:r>
      <w:r>
        <w:rPr>
          <w:rFonts w:hint="default" w:ascii="Times New Roman" w:hAnsi="Times New Roman" w:cs="Times New Roman"/>
          <w:lang w:val="en-US" w:eastAsia="zh-CN"/>
        </w:rPr>
        <w:t>测试</w:t>
      </w:r>
      <w:r>
        <w:rPr>
          <w:rFonts w:hint="default" w:ascii="Times New Roman" w:hAnsi="Times New Roman" w:cs="Times New Roman"/>
        </w:rPr>
        <w:t>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5F63A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439A351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33DA0EE6">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210" w:hanging="210" w:hangingChars="10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固件静态分析组件</w:t>
            </w:r>
            <w:r>
              <w:rPr>
                <w:rFonts w:hint="eastAsia" w:cs="Times New Roman"/>
                <w:b w:val="0"/>
                <w:bCs w:val="0"/>
                <w:sz w:val="21"/>
                <w:szCs w:val="21"/>
                <w:vertAlign w:val="baseline"/>
                <w:lang w:val="en-US" w:eastAsia="zh-CN"/>
              </w:rPr>
              <w:t>、</w:t>
            </w:r>
            <w:r>
              <w:rPr>
                <w:rFonts w:hint="default" w:ascii="Times New Roman" w:hAnsi="Times New Roman" w:cs="Times New Roman"/>
                <w:b w:val="0"/>
                <w:bCs w:val="0"/>
                <w:sz w:val="21"/>
                <w:szCs w:val="21"/>
                <w:vertAlign w:val="baseline"/>
                <w:lang w:val="en-US" w:eastAsia="zh-CN"/>
              </w:rPr>
              <w:t>固件</w:t>
            </w:r>
            <w:r>
              <w:rPr>
                <w:rFonts w:hint="eastAsia" w:cs="Times New Roman"/>
                <w:b w:val="0"/>
                <w:bCs w:val="0"/>
                <w:sz w:val="21"/>
                <w:szCs w:val="21"/>
                <w:vertAlign w:val="baseline"/>
                <w:lang w:val="en-US" w:eastAsia="zh-CN"/>
              </w:rPr>
              <w:t>动</w:t>
            </w:r>
            <w:r>
              <w:rPr>
                <w:rFonts w:hint="default" w:ascii="Times New Roman" w:hAnsi="Times New Roman" w:cs="Times New Roman"/>
                <w:b w:val="0"/>
                <w:bCs w:val="0"/>
                <w:sz w:val="21"/>
                <w:szCs w:val="21"/>
                <w:vertAlign w:val="baseline"/>
                <w:lang w:val="en-US" w:eastAsia="zh-CN"/>
              </w:rPr>
              <w:t>态分析组件</w:t>
            </w:r>
            <w:r>
              <w:rPr>
                <w:rFonts w:hint="eastAsia" w:cs="Times New Roman"/>
                <w:b w:val="0"/>
                <w:bCs w:val="0"/>
                <w:sz w:val="21"/>
                <w:szCs w:val="21"/>
                <w:vertAlign w:val="baseline"/>
                <w:lang w:val="en-US" w:eastAsia="zh-CN"/>
              </w:rPr>
              <w:t>。</w:t>
            </w:r>
          </w:p>
        </w:tc>
      </w:tr>
      <w:tr w14:paraId="0938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029029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vAlign w:val="top"/>
          </w:tcPr>
          <w:p w14:paraId="2E1D8F4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eastAsia" w:cs="Times New Roman"/>
                <w:sz w:val="21"/>
                <w:szCs w:val="21"/>
                <w:lang w:val="en-US" w:eastAsia="zh-CN"/>
              </w:rPr>
              <w:t>对无人机、物联网、汽车ECU零部件、嵌入式设备固件进行自动化动/静态扫描，检测固件是否存在安全漏洞，自动输出报告，漏洞库定期更新</w:t>
            </w:r>
          </w:p>
        </w:tc>
      </w:tr>
      <w:tr w14:paraId="67949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43B5F05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vAlign w:val="top"/>
          </w:tcPr>
          <w:p w14:paraId="7158DC3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宋体" w:cs="Times New Roman"/>
                <w:sz w:val="21"/>
                <w:szCs w:val="21"/>
              </w:rPr>
            </w:pPr>
            <w:r>
              <w:rPr>
                <w:rFonts w:hint="eastAsia" w:cs="Times New Roman"/>
                <w:sz w:val="21"/>
                <w:szCs w:val="21"/>
                <w:lang w:val="en-US" w:eastAsia="zh-CN"/>
              </w:rPr>
              <w:t>1.</w:t>
            </w:r>
            <w:r>
              <w:rPr>
                <w:rFonts w:hint="default" w:ascii="Times New Roman" w:hAnsi="Times New Roman" w:eastAsia="宋体" w:cs="Times New Roman"/>
                <w:sz w:val="21"/>
                <w:szCs w:val="21"/>
              </w:rPr>
              <w:t>支持固件动静态检测；</w:t>
            </w:r>
          </w:p>
          <w:p w14:paraId="7AAC8FC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宋体" w:cs="Times New Roman"/>
                <w:sz w:val="21"/>
                <w:szCs w:val="21"/>
              </w:rPr>
            </w:pPr>
            <w:r>
              <w:rPr>
                <w:rFonts w:hint="eastAsia" w:cs="Times New Roman"/>
                <w:sz w:val="21"/>
                <w:szCs w:val="21"/>
                <w:lang w:val="en-US" w:eastAsia="zh-CN"/>
              </w:rPr>
              <w:t>2.</w:t>
            </w:r>
            <w:r>
              <w:rPr>
                <w:rFonts w:hint="default" w:ascii="Times New Roman" w:hAnsi="Times New Roman" w:eastAsia="宋体" w:cs="Times New Roman"/>
                <w:sz w:val="21"/>
                <w:szCs w:val="21"/>
              </w:rPr>
              <w:t>漏洞库支持在线/离线更新</w:t>
            </w:r>
          </w:p>
          <w:p w14:paraId="5A792AE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3.</w:t>
            </w:r>
            <w:r>
              <w:rPr>
                <w:rFonts w:hint="default" w:ascii="Times New Roman" w:hAnsi="Times New Roman" w:eastAsia="宋体" w:cs="Times New Roman"/>
                <w:sz w:val="21"/>
                <w:szCs w:val="21"/>
              </w:rPr>
              <w:t>支持检测设备类型持续更新，可满足未来标准更新或新增需求。</w:t>
            </w:r>
          </w:p>
        </w:tc>
      </w:tr>
      <w:tr w14:paraId="744B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3EA34D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vAlign w:val="top"/>
          </w:tcPr>
          <w:p w14:paraId="44BEA39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固件静态分析组件</w:t>
            </w:r>
          </w:p>
          <w:p w14:paraId="2E0F48DD">
            <w:pPr>
              <w:pStyle w:val="22"/>
              <w:keepNext w:val="0"/>
              <w:keepLines w:val="0"/>
              <w:pageBreakBefore w:val="0"/>
              <w:widowControl w:val="0"/>
              <w:numPr>
                <w:ilvl w:val="0"/>
                <w:numId w:val="26"/>
              </w:numPr>
              <w:kinsoku/>
              <w:wordWrap/>
              <w:overflowPunct/>
              <w:topLinePunct w:val="0"/>
              <w:autoSpaceDE/>
              <w:autoSpaceDN/>
              <w:bidi w:val="0"/>
              <w:adjustRightInd/>
              <w:snapToGrid/>
              <w:spacing w:line="240" w:lineRule="auto"/>
              <w:ind w:left="0" w:leftChars="0" w:firstLine="0" w:firstLineChars="0"/>
              <w:jc w:val="both"/>
              <w:textAlignment w:val="auto"/>
              <w:rPr>
                <w:rFonts w:hint="eastAsia"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固件基础信息检测，包括固件名称、固件文件大小、子文件类型及数量统计、CPU架构类型、MD5等</w:t>
            </w:r>
          </w:p>
          <w:p w14:paraId="0BF355DB">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漏洞分析</w:t>
            </w:r>
          </w:p>
          <w:p w14:paraId="36C2ADED">
            <w:pPr>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展示内容包括：引入漏洞的文件路径及漏洞摘要、漏洞相关组件名称及版本、漏洞编号、风险评级、漏洞发布时间；</w:t>
            </w:r>
          </w:p>
          <w:p w14:paraId="28A534B5">
            <w:pPr>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支持CVE详情展示，包括漏洞编号（CVE、CNNVD、CNVD、</w:t>
            </w:r>
            <w:r>
              <w:rPr>
                <w:rFonts w:hint="default" w:ascii="Times New Roman" w:hAnsi="Times New Roman" w:eastAsia="宋体" w:cs="Times New Roman"/>
                <w:strike/>
                <w:dstrike w:val="0"/>
                <w:color w:val="000000" w:themeColor="text1"/>
                <w:sz w:val="21"/>
                <w:szCs w:val="21"/>
                <w14:textFill>
                  <w14:solidFill>
                    <w14:schemeClr w14:val="tx1"/>
                  </w14:solidFill>
                </w14:textFill>
              </w:rPr>
              <w:t>CERT编号</w:t>
            </w:r>
            <w:r>
              <w:rPr>
                <w:rFonts w:hint="default" w:ascii="Times New Roman" w:hAnsi="Times New Roman" w:eastAsia="宋体" w:cs="Times New Roman"/>
                <w:color w:val="000000" w:themeColor="text1"/>
                <w:sz w:val="21"/>
                <w:szCs w:val="21"/>
                <w14:textFill>
                  <w14:solidFill>
                    <w14:schemeClr w14:val="tx1"/>
                  </w14:solidFill>
                </w14:textFill>
              </w:rPr>
              <w:t>）、漏洞简介、发布时间、修复建议、CVSS2/3风险评分、漏洞影响范围及修复版本；</w:t>
            </w:r>
          </w:p>
          <w:p w14:paraId="38856C42">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敏感信息分析</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支持敏感信息类别：用户名/密码、IPv4、IPv6、URI、Email地址、车辆VIN码、GPS坐标、公私钥信息、大陆手机号。</w:t>
            </w:r>
          </w:p>
          <w:p w14:paraId="7E54A3D8">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安全编译选项分析</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支持逐个文件的展示及统计数据展示，包括：动态库搜索路径（RPATH）、重定位表保护（RELRO）、栈金丝雀保护(Stack)、可执行空间保护（NX）、地址随机化保护（PIE）、缓冲区溢出保护（FORTIFY）。</w:t>
            </w:r>
          </w:p>
          <w:p w14:paraId="51D30E41">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配置项检测</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支持识别固件安全配置项设置情况，包括配置项、建议配置值、实际配置值和引入路径。</w:t>
            </w:r>
          </w:p>
          <w:p w14:paraId="3FB4E8CD">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报告在线预览</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支持在线预览分析报告，并以报告概览、敏感信息、CVE漏洞、CWE缺陷、安全编译选项、软件成分、开源许可证书、配置项、编码规范展示分析结果。</w:t>
            </w:r>
          </w:p>
          <w:p w14:paraId="78443E37">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报告导出</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w:t>
            </w:r>
            <w:r>
              <w:rPr>
                <w:rFonts w:hint="default" w:ascii="Times New Roman" w:hAnsi="Times New Roman" w:eastAsia="宋体" w:cs="Times New Roman"/>
                <w:color w:val="000000" w:themeColor="text1"/>
                <w:sz w:val="21"/>
                <w:szCs w:val="21"/>
                <w:highlight w:val="none"/>
                <w14:textFill>
                  <w14:solidFill>
                    <w14:schemeClr w14:val="tx1"/>
                  </w14:solidFill>
                </w14:textFill>
              </w:rPr>
              <w:t>持WORD、PDF、EXCEL、CSV</w:t>
            </w:r>
            <w:r>
              <w:rPr>
                <w:rFonts w:hint="default" w:ascii="Times New Roman" w:hAnsi="Times New Roman" w:eastAsia="宋体" w:cs="Times New Roman"/>
                <w:color w:val="000000" w:themeColor="text1"/>
                <w:sz w:val="21"/>
                <w:szCs w:val="21"/>
                <w14:textFill>
                  <w14:solidFill>
                    <w14:schemeClr w14:val="tx1"/>
                  </w14:solidFill>
                </w14:textFill>
              </w:rPr>
              <w:t>、HTML格式报告导出。</w:t>
            </w:r>
          </w:p>
          <w:p w14:paraId="13EE8FA9">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支持批量操作</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支持任务的批量创建、删除及报告下载。</w:t>
            </w:r>
          </w:p>
          <w:p w14:paraId="4DB5CD4E">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分析策略管理</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支持分析策略的创建、删除、编辑、设为默认。</w:t>
            </w:r>
          </w:p>
          <w:p w14:paraId="37719268">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敏感信息支持自定义分析类别。</w:t>
            </w:r>
          </w:p>
          <w:p w14:paraId="40FC0B30">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kern w:val="0"/>
                <w:sz w:val="21"/>
                <w:szCs w:val="21"/>
                <w:lang w:bidi="ar"/>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支持10种以上固件系统平台</w:t>
            </w:r>
            <w:r>
              <w:rPr>
                <w:rFonts w:hint="default" w:ascii="Times New Roman" w:hAnsi="Times New Roman" w:eastAsia="宋体" w:cs="Times New Roman"/>
                <w:color w:val="000000" w:themeColor="text1"/>
                <w:sz w:val="21"/>
                <w:szCs w:val="21"/>
                <w:lang w:eastAsia="zh-CN"/>
                <w14:textFill>
                  <w14:solidFill>
                    <w14:schemeClr w14:val="tx1"/>
                  </w14:solidFill>
                </w14:textFill>
              </w:rPr>
              <w:t>：</w:t>
            </w:r>
            <w:bookmarkStart w:id="22" w:name="OLE_LINK12"/>
            <w:r>
              <w:rPr>
                <w:rFonts w:hint="default" w:ascii="Times New Roman" w:hAnsi="Times New Roman" w:eastAsia="宋体" w:cs="Times New Roman"/>
                <w:color w:val="000000" w:themeColor="text1"/>
                <w:sz w:val="21"/>
                <w:szCs w:val="21"/>
                <w:lang w:val="en-US" w:eastAsia="zh-CN"/>
                <w14:textFill>
                  <w14:solidFill>
                    <w14:schemeClr w14:val="tx1"/>
                  </w14:solidFill>
                </w14:textFill>
              </w:rPr>
              <w:t>如</w:t>
            </w:r>
            <w:r>
              <w:rPr>
                <w:rFonts w:hint="default" w:ascii="Times New Roman" w:hAnsi="Times New Roman" w:eastAsia="宋体" w:cs="Times New Roman"/>
                <w:color w:val="000000" w:themeColor="text1"/>
                <w:sz w:val="21"/>
                <w:szCs w:val="21"/>
                <w14:textFill>
                  <w14:solidFill>
                    <w14:schemeClr w14:val="tx1"/>
                  </w14:solidFill>
                </w14:textFill>
              </w:rPr>
              <w:t>Linux、Windows、FreeBSD、</w:t>
            </w:r>
            <w:bookmarkEnd w:id="22"/>
            <w:r>
              <w:rPr>
                <w:rFonts w:hint="default" w:ascii="Times New Roman" w:hAnsi="Times New Roman" w:eastAsia="宋体" w:cs="Times New Roman"/>
                <w:color w:val="000000" w:themeColor="text1"/>
                <w:sz w:val="21"/>
                <w:szCs w:val="21"/>
                <w14:textFill>
                  <w14:solidFill>
                    <w14:schemeClr w14:val="tx1"/>
                  </w14:solidFill>
                </w14:textFill>
              </w:rPr>
              <w:t>Android、VxWorks、QNX、FreeRTOS、ThreadX、</w:t>
            </w:r>
            <w:r>
              <w:rPr>
                <w:rFonts w:hint="default" w:ascii="Times New Roman" w:hAnsi="Times New Roman" w:eastAsia="宋体" w:cs="Times New Roman"/>
                <w:color w:val="000000" w:themeColor="text1"/>
                <w:kern w:val="0"/>
                <w:sz w:val="21"/>
                <w:szCs w:val="21"/>
                <w:lang w:bidi="ar"/>
                <w14:textFill>
                  <w14:solidFill>
                    <w14:schemeClr w14:val="tx1"/>
                  </w14:solidFill>
                </w14:textFill>
              </w:rPr>
              <w:t>µC/OS2、µC/OS3</w:t>
            </w:r>
            <w:r>
              <w:rPr>
                <w:rFonts w:hint="default" w:ascii="Times New Roman" w:hAnsi="Times New Roman" w:eastAsia="宋体" w:cs="Times New Roman"/>
                <w:color w:val="000000" w:themeColor="text1"/>
                <w:kern w:val="0"/>
                <w:sz w:val="21"/>
                <w:szCs w:val="21"/>
                <w:lang w:val="en-US" w:eastAsia="zh-CN" w:bidi="ar"/>
                <w14:textFill>
                  <w14:solidFill>
                    <w14:schemeClr w14:val="tx1"/>
                  </w14:solidFill>
                </w14:textFill>
              </w:rPr>
              <w:t>等</w:t>
            </w:r>
            <w:r>
              <w:rPr>
                <w:rFonts w:hint="default" w:ascii="Times New Roman" w:hAnsi="Times New Roman" w:eastAsia="宋体" w:cs="Times New Roman"/>
                <w:color w:val="000000" w:themeColor="text1"/>
                <w:kern w:val="0"/>
                <w:sz w:val="21"/>
                <w:szCs w:val="21"/>
                <w:lang w:bidi="ar"/>
                <w14:textFill>
                  <w14:solidFill>
                    <w14:schemeClr w14:val="tx1"/>
                  </w14:solidFill>
                </w14:textFill>
              </w:rPr>
              <w:t>。</w:t>
            </w:r>
          </w:p>
          <w:p w14:paraId="017C600B">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auto"/>
                <w:sz w:val="21"/>
                <w:szCs w:val="21"/>
                <w:highlight w:val="none"/>
              </w:rPr>
            </w:pPr>
            <w:r>
              <w:rPr>
                <w:rFonts w:hint="eastAsia" w:eastAsia="宋体" w:cs="Times New Roman"/>
                <w:color w:val="auto"/>
                <w:sz w:val="21"/>
                <w:szCs w:val="21"/>
                <w:highlight w:val="none"/>
                <w:lang w:val="en-US" w:eastAsia="zh-CN"/>
              </w:rPr>
              <w:t>10.</w:t>
            </w:r>
            <w:r>
              <w:rPr>
                <w:rFonts w:hint="default" w:ascii="Times New Roman" w:hAnsi="Times New Roman" w:eastAsia="宋体" w:cs="Times New Roman"/>
                <w:color w:val="auto"/>
                <w:sz w:val="21"/>
                <w:szCs w:val="21"/>
                <w:highlight w:val="none"/>
              </w:rPr>
              <w:t>支持</w:t>
            </w:r>
            <w:r>
              <w:rPr>
                <w:rFonts w:hint="eastAsia" w:eastAsia="宋体" w:cs="Times New Roman"/>
                <w:color w:val="auto"/>
                <w:sz w:val="21"/>
                <w:szCs w:val="21"/>
                <w:highlight w:val="none"/>
                <w:lang w:val="en-US" w:eastAsia="zh-CN"/>
              </w:rPr>
              <w:t>2</w:t>
            </w:r>
            <w:r>
              <w:rPr>
                <w:rFonts w:hint="default" w:ascii="Times New Roman" w:hAnsi="Times New Roman" w:eastAsia="宋体" w:cs="Times New Roman"/>
                <w:color w:val="auto"/>
                <w:sz w:val="21"/>
                <w:szCs w:val="21"/>
                <w:highlight w:val="none"/>
              </w:rPr>
              <w:t>0种以上CPU架构</w:t>
            </w:r>
            <w:r>
              <w:rPr>
                <w:rFonts w:hint="default" w:ascii="Times New Roman" w:hAnsi="Times New Roman" w:eastAsia="宋体" w:cs="Times New Roman"/>
                <w:color w:val="auto"/>
                <w:sz w:val="21"/>
                <w:szCs w:val="21"/>
                <w:highlight w:val="none"/>
                <w:lang w:eastAsia="zh-CN"/>
              </w:rPr>
              <w:t>：</w:t>
            </w:r>
            <w:r>
              <w:rPr>
                <w:rFonts w:hint="default" w:ascii="Times New Roman" w:hAnsi="Times New Roman" w:eastAsia="宋体" w:cs="Times New Roman"/>
                <w:color w:val="auto"/>
                <w:sz w:val="21"/>
                <w:szCs w:val="21"/>
                <w:highlight w:val="none"/>
                <w:lang w:val="en-US" w:eastAsia="zh-CN"/>
              </w:rPr>
              <w:t>如</w:t>
            </w:r>
            <w:r>
              <w:rPr>
                <w:rFonts w:hint="default" w:ascii="Times New Roman" w:hAnsi="Times New Roman" w:eastAsia="宋体" w:cs="Times New Roman"/>
                <w:color w:val="auto"/>
                <w:sz w:val="21"/>
                <w:szCs w:val="21"/>
                <w:highlight w:val="none"/>
              </w:rPr>
              <w:t>ARM32/ARM64、PowerPC、MIPS、x86_32/x86_64、SPARC、RISC、S/390、SuperH、Alpha、M68K</w:t>
            </w:r>
            <w:r>
              <w:rPr>
                <w:rFonts w:hint="eastAsia" w:eastAsia="宋体" w:cs="Times New Roman"/>
                <w:color w:val="auto"/>
                <w:sz w:val="21"/>
                <w:szCs w:val="21"/>
                <w:highlight w:val="none"/>
                <w:lang w:eastAsia="zh-CN"/>
              </w:rPr>
              <w:t>、</w:t>
            </w:r>
            <w:r>
              <w:rPr>
                <w:rFonts w:hint="default" w:ascii="Times New Roman" w:hAnsi="Times New Roman" w:eastAsia="宋体" w:cs="Times New Roman"/>
                <w:color w:val="auto"/>
                <w:sz w:val="21"/>
                <w:szCs w:val="21"/>
                <w:highlight w:val="none"/>
              </w:rPr>
              <w:t>Intelx86、IA64</w:t>
            </w:r>
            <w:r>
              <w:rPr>
                <w:rFonts w:hint="eastAsia" w:eastAsia="宋体" w:cs="Times New Roman"/>
                <w:color w:val="auto"/>
                <w:sz w:val="21"/>
                <w:szCs w:val="21"/>
                <w:highlight w:val="none"/>
                <w:lang w:eastAsia="zh-CN"/>
              </w:rPr>
              <w:t>、</w:t>
            </w:r>
            <w:r>
              <w:rPr>
                <w:rFonts w:hint="default" w:ascii="Times New Roman" w:hAnsi="Times New Roman" w:eastAsia="宋体" w:cs="Times New Roman"/>
                <w:color w:val="auto"/>
                <w:sz w:val="21"/>
                <w:szCs w:val="21"/>
                <w:highlight w:val="none"/>
              </w:rPr>
              <w:t>MIPS64bit、IBMS390、Sparc、Sparc64bit、M68K、Nios-32、MicroBlaze、Nios-II、Blackfin、AVR、STMicroelectronics、ST200</w:t>
            </w:r>
            <w:r>
              <w:rPr>
                <w:rFonts w:hint="default" w:ascii="Times New Roman" w:hAnsi="Times New Roman" w:eastAsia="宋体" w:cs="Times New Roman"/>
                <w:color w:val="auto"/>
                <w:sz w:val="21"/>
                <w:szCs w:val="21"/>
                <w:highlight w:val="none"/>
                <w:lang w:val="en-US" w:eastAsia="zh-CN"/>
              </w:rPr>
              <w:t>等</w:t>
            </w:r>
            <w:r>
              <w:rPr>
                <w:rFonts w:hint="default" w:ascii="Times New Roman" w:hAnsi="Times New Roman" w:eastAsia="宋体" w:cs="Times New Roman"/>
                <w:color w:val="auto"/>
                <w:sz w:val="21"/>
                <w:szCs w:val="21"/>
                <w:highlight w:val="none"/>
              </w:rPr>
              <w:t>。</w:t>
            </w:r>
          </w:p>
          <w:p w14:paraId="4AB13475">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eastAsia="宋体" w:cs="Times New Roman"/>
                <w:color w:val="000000" w:themeColor="text1"/>
                <w:sz w:val="21"/>
                <w:szCs w:val="21"/>
                <w:lang w:val="en-US" w:eastAsia="zh-CN"/>
                <w14:textFill>
                  <w14:solidFill>
                    <w14:schemeClr w14:val="tx1"/>
                  </w14:solidFill>
                </w14:textFill>
              </w:rPr>
              <w:t>11.</w:t>
            </w:r>
            <w:r>
              <w:rPr>
                <w:rFonts w:hint="default" w:ascii="Times New Roman" w:hAnsi="Times New Roman" w:eastAsia="宋体" w:cs="Times New Roman"/>
                <w:color w:val="000000" w:themeColor="text1"/>
                <w:sz w:val="21"/>
                <w:szCs w:val="21"/>
                <w14:textFill>
                  <w14:solidFill>
                    <w14:schemeClr w14:val="tx1"/>
                  </w14:solidFill>
                </w14:textFill>
              </w:rPr>
              <w:t>支持20种以上的文件系</w:t>
            </w:r>
            <w:r>
              <w:rPr>
                <w:rFonts w:hint="default" w:ascii="Times New Roman" w:hAnsi="Times New Roman" w:eastAsia="宋体" w:cs="Times New Roman"/>
                <w:color w:val="auto"/>
                <w:sz w:val="21"/>
                <w:szCs w:val="21"/>
              </w:rPr>
              <w:t>统</w:t>
            </w:r>
            <w:r>
              <w:rPr>
                <w:rFonts w:hint="default" w:ascii="Times New Roman" w:hAnsi="Times New Roman" w:eastAsia="宋体" w:cs="Times New Roman"/>
                <w:color w:val="auto"/>
                <w:sz w:val="21"/>
                <w:szCs w:val="21"/>
                <w:lang w:eastAsia="zh-CN"/>
              </w:rPr>
              <w:t>：</w:t>
            </w:r>
            <w:r>
              <w:rPr>
                <w:rFonts w:hint="default" w:ascii="Times New Roman" w:hAnsi="Times New Roman" w:eastAsia="宋体" w:cs="Times New Roman"/>
                <w:color w:val="auto"/>
                <w:sz w:val="21"/>
                <w:szCs w:val="21"/>
                <w:lang w:val="en-US" w:eastAsia="zh-CN"/>
              </w:rPr>
              <w:t>如</w:t>
            </w:r>
            <w:r>
              <w:rPr>
                <w:rFonts w:hint="default" w:ascii="Times New Roman" w:hAnsi="Times New Roman" w:eastAsia="宋体" w:cs="Times New Roman"/>
                <w:color w:val="auto"/>
                <w:sz w:val="21"/>
                <w:szCs w:val="21"/>
              </w:rPr>
              <w:t>CBFS、Cramfs、Dlink-RomFS、ext2~4、GUID_partition_table、ISO9660、JFFS2、MBR_partiton_table、minifs、Minix、plf、qcow2、RomFS、RomFS_ambarella、Squashfs、TRANS_TBL、UBIFS、VDI、VFAT、VMDK、YAFFS2、FAT</w:t>
            </w:r>
            <w:r>
              <w:rPr>
                <w:rFonts w:hint="eastAsia" w:eastAsia="宋体" w:cs="Times New Roman"/>
                <w:color w:val="auto"/>
                <w:sz w:val="21"/>
                <w:szCs w:val="21"/>
                <w:lang w:eastAsia="zh-CN"/>
              </w:rPr>
              <w:t>、</w:t>
            </w:r>
            <w:r>
              <w:rPr>
                <w:rFonts w:hint="default" w:ascii="Times New Roman" w:hAnsi="Times New Roman" w:eastAsia="宋体" w:cs="Times New Roman"/>
                <w:color w:val="auto"/>
                <w:sz w:val="21"/>
                <w:szCs w:val="21"/>
              </w:rPr>
              <w:t>yaffs、EFS2、TROC、PFS、MPFS、MemFS</w:t>
            </w:r>
            <w:r>
              <w:rPr>
                <w:rFonts w:hint="default" w:ascii="Times New Roman" w:hAnsi="Times New Roman" w:eastAsia="宋体" w:cs="Times New Roman"/>
                <w:color w:val="auto"/>
                <w:sz w:val="21"/>
                <w:szCs w:val="21"/>
                <w:lang w:val="en-US" w:eastAsia="zh-CN"/>
              </w:rPr>
              <w:t>等</w:t>
            </w:r>
            <w:r>
              <w:rPr>
                <w:rFonts w:hint="default" w:ascii="Times New Roman" w:hAnsi="Times New Roman" w:eastAsia="宋体" w:cs="Times New Roman"/>
                <w:color w:val="auto"/>
                <w:sz w:val="21"/>
                <w:szCs w:val="21"/>
              </w:rPr>
              <w:t>。</w:t>
            </w:r>
          </w:p>
          <w:p w14:paraId="45A7660D">
            <w:pPr>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eastAsia="宋体"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12.</w:t>
            </w:r>
            <w:r>
              <w:rPr>
                <w:rFonts w:hint="default" w:ascii="Times New Roman" w:hAnsi="Times New Roman" w:eastAsia="宋体" w:cs="Times New Roman"/>
                <w:color w:val="000000" w:themeColor="text1"/>
                <w:sz w:val="21"/>
                <w:szCs w:val="21"/>
                <w14:textFill>
                  <w14:solidFill>
                    <w14:schemeClr w14:val="tx1"/>
                  </w14:solidFill>
                </w14:textFill>
              </w:rPr>
              <w:t>支持60种以上的文件格式</w:t>
            </w:r>
            <w:r>
              <w:rPr>
                <w:rFonts w:hint="eastAsia" w:eastAsia="宋体" w:cs="Times New Roman"/>
                <w:color w:val="000000" w:themeColor="text1"/>
                <w:sz w:val="21"/>
                <w:szCs w:val="21"/>
                <w:lang w:eastAsia="zh-CN"/>
                <w14:textFill>
                  <w14:solidFill>
                    <w14:schemeClr w14:val="tx1"/>
                  </w14:solidFill>
                </w14:textFill>
              </w:rPr>
              <w:t>：</w:t>
            </w:r>
          </w:p>
          <w:p w14:paraId="3FFD61E0">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lang w:val="en-US" w:eastAsia="zh-CN"/>
              </w:rPr>
            </w:pPr>
            <w:r>
              <w:rPr>
                <w:rFonts w:hint="eastAsia" w:eastAsia="宋体" w:cs="Times New Roman"/>
                <w:color w:val="000000" w:themeColor="text1"/>
                <w:sz w:val="21"/>
                <w:szCs w:val="21"/>
                <w:lang w:val="en-US" w:eastAsia="zh-CN"/>
                <w14:textFill>
                  <w14:solidFill>
                    <w14:schemeClr w14:val="tx1"/>
                  </w14:solidFill>
                </w14:textFill>
              </w:rPr>
              <w:t>固件格式47种及以上</w:t>
            </w:r>
          </w:p>
          <w:p w14:paraId="0C1038BE">
            <w:pPr>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Ambarella、</w:t>
            </w:r>
            <w:bookmarkStart w:id="23" w:name="OLE_LINK13"/>
            <w:r>
              <w:rPr>
                <w:rFonts w:hint="default" w:ascii="Times New Roman" w:hAnsi="Times New Roman" w:eastAsia="宋体" w:cs="Times New Roman"/>
                <w:color w:val="000000" w:themeColor="text1"/>
                <w:sz w:val="21"/>
                <w:szCs w:val="21"/>
                <w14:textFill>
                  <w14:solidFill>
                    <w14:schemeClr w14:val="tx1"/>
                  </w14:solidFill>
                </w14:textFill>
              </w:rPr>
              <w:t>Bosch、MikroTik-npk、Adobe85、UBI-image、DaHua、Dlink-SHRs、</w:t>
            </w:r>
            <w:bookmarkEnd w:id="23"/>
            <w:r>
              <w:rPr>
                <w:rFonts w:hint="default" w:ascii="Times New Roman" w:hAnsi="Times New Roman" w:eastAsia="宋体" w:cs="Times New Roman"/>
                <w:color w:val="000000" w:themeColor="text1"/>
                <w:sz w:val="21"/>
                <w:szCs w:val="21"/>
                <w14:textFill>
                  <w14:solidFill>
                    <w14:schemeClr w14:val="tx1"/>
                  </w14:solidFill>
                </w14:textFill>
              </w:rPr>
              <w:t>XTEK、TEK、TRX、DJI-drone、S-record、U-Boot、UEFI、ROS、HP-US、HP-PJL、DSK1.0、DSK1.0-extended、xerox-dlm、TP-Link、TP-WR702N、bin、adf、lzop、LHA、ZPAQ、CHM、DMS、ISO9660-image、ARC、ACE、zoo、octet-stream、Linux kernel-image、 Android boot-image、Android sparse image、Android-OTA、Cortex-M firmware、</w:t>
            </w:r>
            <w:bookmarkStart w:id="24" w:name="OLE_LINK4"/>
            <w:r>
              <w:rPr>
                <w:rFonts w:hint="default" w:ascii="Times New Roman" w:hAnsi="Times New Roman" w:eastAsia="宋体" w:cs="Times New Roman"/>
                <w:color w:val="000000" w:themeColor="text1"/>
                <w:sz w:val="21"/>
                <w:szCs w:val="21"/>
                <w14:textFill>
                  <w14:solidFill>
                    <w14:schemeClr w14:val="tx1"/>
                  </w14:solidFill>
                </w14:textFill>
              </w:rPr>
              <w:t>Intel-HEX</w:t>
            </w:r>
            <w:bookmarkEnd w:id="24"/>
            <w:r>
              <w:rPr>
                <w:rFonts w:hint="default" w:ascii="Times New Roman" w:hAnsi="Times New Roman" w:eastAsia="宋体" w:cs="Times New Roman"/>
                <w:color w:val="000000" w:themeColor="text1"/>
                <w:sz w:val="21"/>
                <w:szCs w:val="21"/>
                <w14:textFill>
                  <w14:solidFill>
                    <w14:schemeClr w14:val="tx1"/>
                  </w14:solidFill>
                </w14:textFill>
              </w:rPr>
              <w:t>、VBF、dav、exe、dll、msi、dmg、pkg</w:t>
            </w:r>
            <w:r>
              <w:rPr>
                <w:rFonts w:hint="default" w:ascii="Times New Roman" w:hAnsi="Times New Roman" w:cs="Times New Roman"/>
                <w:color w:val="000000" w:themeColor="text1"/>
                <w:sz w:val="21"/>
                <w:szCs w:val="21"/>
                <w:lang w:val="en-US" w:eastAsia="zh-CN"/>
                <w14:textFill>
                  <w14:solidFill>
                    <w14:schemeClr w14:val="tx1"/>
                  </w14:solidFill>
                </w14:textFill>
              </w:rPr>
              <w:t>等</w:t>
            </w:r>
            <w:r>
              <w:rPr>
                <w:rFonts w:hint="default" w:ascii="Times New Roman" w:hAnsi="Times New Roman" w:eastAsia="宋体" w:cs="Times New Roman"/>
                <w:color w:val="000000" w:themeColor="text1"/>
                <w:sz w:val="21"/>
                <w:szCs w:val="21"/>
                <w14:textFill>
                  <w14:solidFill>
                    <w14:schemeClr w14:val="tx1"/>
                  </w14:solidFill>
                </w14:textFill>
              </w:rPr>
              <w:t>；</w:t>
            </w:r>
          </w:p>
          <w:p w14:paraId="6633C0E6">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eastAsia="宋体" w:cs="Times New Roman"/>
                <w:color w:val="000000" w:themeColor="text1"/>
                <w:sz w:val="21"/>
                <w:szCs w:val="21"/>
                <w:lang w:val="en-US" w:eastAsia="zh-CN"/>
                <w14:textFill>
                  <w14:solidFill>
                    <w14:schemeClr w14:val="tx1"/>
                  </w14:solidFill>
                </w14:textFill>
              </w:rPr>
              <w:t>压缩格式25种及以上</w:t>
            </w:r>
          </w:p>
          <w:p w14:paraId="55409943">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ARJ、LZMA、7z、ZIP、tar、xz、gzip、lrzip、archive、shar、lzip、ALZip、RAR、JAR、stuffit、sit、stuffitx、sitx、zstd、bzip2、zlib、cpio、cab、deb、rpm</w:t>
            </w:r>
            <w:r>
              <w:rPr>
                <w:rFonts w:hint="eastAsia" w:ascii="宋体" w:hAnsi="宋体" w:eastAsia="宋体" w:cs="宋体"/>
                <w:color w:val="000000" w:themeColor="text1"/>
                <w:sz w:val="21"/>
                <w:szCs w:val="21"/>
                <w:lang w:val="en-US" w:eastAsia="zh-CN"/>
                <w14:textFill>
                  <w14:solidFill>
                    <w14:schemeClr w14:val="tx1"/>
                  </w14:solidFill>
                </w14:textFill>
              </w:rPr>
              <w:t>等</w:t>
            </w:r>
            <w:r>
              <w:rPr>
                <w:rFonts w:hint="default" w:ascii="Times New Roman" w:hAnsi="Times New Roman" w:eastAsia="宋体" w:cs="Times New Roman"/>
                <w:color w:val="000000" w:themeColor="text1"/>
                <w:sz w:val="21"/>
                <w:szCs w:val="21"/>
                <w14:textFill>
                  <w14:solidFill>
                    <w14:schemeClr w14:val="tx1"/>
                  </w14:solidFill>
                </w14:textFill>
              </w:rPr>
              <w:t>。</w:t>
            </w:r>
          </w:p>
          <w:p w14:paraId="2DFAC4EF">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漏洞库</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通用漏洞披露：CVE及CNNVD数据23万以上。</w:t>
            </w:r>
          </w:p>
          <w:p w14:paraId="4E806992">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缺陷库信息查询</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支持查询900+CWE缺陷数据。</w:t>
            </w:r>
          </w:p>
          <w:p w14:paraId="7A568E59">
            <w:pPr>
              <w:pStyle w:val="11"/>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支持组件信息查询</w:t>
            </w:r>
            <w:r>
              <w:rPr>
                <w:rFonts w:hint="eastAsia" w:eastAsia="宋体"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支持查询800万+的组件数据。</w:t>
            </w:r>
          </w:p>
          <w:p w14:paraId="3A84C0A2">
            <w:pPr>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常见缺陷枚举</w:t>
            </w:r>
            <w:r>
              <w:rPr>
                <w:rFonts w:hint="eastAsia" w:eastAsia="宋体" w:cs="Times New Roman"/>
                <w:color w:val="000000" w:themeColor="text1"/>
                <w:sz w:val="21"/>
                <w:szCs w:val="21"/>
                <w:lang w:eastAsia="zh-CN"/>
                <w14:textFill>
                  <w14:solidFill>
                    <w14:schemeClr w14:val="tx1"/>
                  </w14:solidFill>
                </w14:textFill>
              </w:rPr>
              <w:t>：</w:t>
            </w:r>
          </w:p>
          <w:p w14:paraId="2D34A399">
            <w:pPr>
              <w:keepNext w:val="0"/>
              <w:keepLines w:val="0"/>
              <w:pageBreakBefore w:val="0"/>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包含常见</w:t>
            </w:r>
            <w:r>
              <w:rPr>
                <w:rFonts w:hint="default" w:ascii="Times New Roman" w:hAnsi="Times New Roman" w:eastAsia="宋体" w:cs="Times New Roman"/>
                <w:color w:val="000000" w:themeColor="text1"/>
                <w:sz w:val="21"/>
                <w:szCs w:val="21"/>
                <w:highlight w:val="none"/>
                <w14:textFill>
                  <w14:solidFill>
                    <w14:schemeClr w14:val="tx1"/>
                  </w14:solidFill>
                </w14:textFill>
              </w:rPr>
              <w:t>CWE</w:t>
            </w:r>
            <w:r>
              <w:rPr>
                <w:rFonts w:hint="eastAsia" w:cs="Times New Roman"/>
                <w:color w:val="000000" w:themeColor="text1"/>
                <w:sz w:val="21"/>
                <w:szCs w:val="21"/>
                <w:highlight w:val="none"/>
                <w:lang w:eastAsia="zh-CN"/>
                <w14:textFill>
                  <w14:solidFill>
                    <w14:schemeClr w14:val="tx1"/>
                  </w14:solidFill>
                </w14:textFill>
              </w:rPr>
              <w:t>（</w:t>
            </w:r>
            <w:r>
              <w:rPr>
                <w:rFonts w:hint="eastAsia" w:cs="Times New Roman"/>
                <w:color w:val="000000" w:themeColor="text1"/>
                <w:sz w:val="21"/>
                <w:szCs w:val="21"/>
                <w:highlight w:val="none"/>
                <w:lang w:val="en-US" w:eastAsia="zh-CN"/>
                <w14:textFill>
                  <w14:solidFill>
                    <w14:schemeClr w14:val="tx1"/>
                  </w14:solidFill>
                </w14:textFill>
              </w:rPr>
              <w:t>TOP200</w:t>
            </w:r>
            <w:r>
              <w:rPr>
                <w:rFonts w:hint="eastAsia" w:cs="Times New Roman"/>
                <w:color w:val="000000" w:themeColor="text1"/>
                <w:sz w:val="2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风险分析</w:t>
            </w:r>
            <w:r>
              <w:rPr>
                <w:rFonts w:hint="eastAsia" w:cs="Times New Roman"/>
                <w:color w:val="000000" w:themeColor="text1"/>
                <w:sz w:val="2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w:t>
            </w:r>
          </w:p>
          <w:p w14:paraId="4235BEF3">
            <w:pPr>
              <w:keepNext w:val="0"/>
              <w:keepLines w:val="0"/>
              <w:pageBreakBefore w:val="0"/>
              <w:widowControl/>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iCs/>
                <w:color w:val="000000" w:themeColor="text1"/>
                <w:sz w:val="21"/>
                <w:szCs w:val="21"/>
                <w:lang w:eastAsia="zh-CN"/>
                <w14:textFill>
                  <w14:solidFill>
                    <w14:schemeClr w14:val="tx1"/>
                  </w14:solidFill>
                </w14:textFill>
              </w:rPr>
            </w:pPr>
            <w:r>
              <w:rPr>
                <w:rFonts w:hint="eastAsia" w:ascii="Times New Roman" w:hAnsi="Times New Roman" w:eastAsia="宋体" w:cs="Times New Roman"/>
                <w:iCs/>
                <w:color w:val="000000" w:themeColor="text1"/>
                <w:sz w:val="21"/>
                <w:szCs w:val="21"/>
                <w:lang w:eastAsia="zh-CN"/>
                <w14:textFill>
                  <w14:solidFill>
                    <w14:schemeClr w14:val="tx1"/>
                  </w14:solidFill>
                </w14:textFill>
              </w:rPr>
              <w:t>漏洞库支持在线/离线更新</w:t>
            </w:r>
          </w:p>
          <w:p w14:paraId="6C018C8F">
            <w:pPr>
              <w:keepNext w:val="0"/>
              <w:keepLines w:val="0"/>
              <w:pageBreakBefore w:val="0"/>
              <w:widowControl/>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iCs/>
                <w:color w:val="000000" w:themeColor="text1"/>
                <w:sz w:val="21"/>
                <w:szCs w:val="21"/>
                <w:lang w:eastAsia="zh-CN"/>
                <w14:textFill>
                  <w14:solidFill>
                    <w14:schemeClr w14:val="tx1"/>
                  </w14:solidFill>
                </w14:textFill>
              </w:rPr>
            </w:pPr>
            <w:r>
              <w:rPr>
                <w:rFonts w:hint="eastAsia" w:ascii="Times New Roman" w:hAnsi="Times New Roman" w:eastAsia="宋体" w:cs="Times New Roman"/>
                <w:iCs/>
                <w:color w:val="000000" w:themeColor="text1"/>
                <w:sz w:val="21"/>
                <w:szCs w:val="21"/>
                <w:lang w:eastAsia="zh-CN"/>
                <w14:textFill>
                  <w14:solidFill>
                    <w14:schemeClr w14:val="tx1"/>
                  </w14:solidFill>
                </w14:textFill>
              </w:rPr>
              <w:t>支持文件系统服务安全分析。如：文件系统CPU架构、创建时间、压缩方式、类型、大小、存储模式等</w:t>
            </w:r>
          </w:p>
          <w:p w14:paraId="501E9F2D">
            <w:pPr>
              <w:keepNext w:val="0"/>
              <w:keepLines w:val="0"/>
              <w:pageBreakBefore w:val="0"/>
              <w:widowControl/>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iCs/>
                <w:color w:val="000000" w:themeColor="text1"/>
                <w:sz w:val="21"/>
                <w:szCs w:val="21"/>
                <w:lang w:eastAsia="zh-CN"/>
                <w14:textFill>
                  <w14:solidFill>
                    <w14:schemeClr w14:val="tx1"/>
                  </w14:solidFill>
                </w14:textFill>
              </w:rPr>
            </w:pPr>
            <w:r>
              <w:rPr>
                <w:rFonts w:hint="eastAsia" w:ascii="Times New Roman" w:hAnsi="Times New Roman" w:eastAsia="宋体" w:cs="Times New Roman"/>
                <w:iCs/>
                <w:color w:val="000000" w:themeColor="text1"/>
                <w:sz w:val="21"/>
                <w:szCs w:val="21"/>
                <w:lang w:eastAsia="zh-CN"/>
                <w14:textFill>
                  <w14:solidFill>
                    <w14:schemeClr w14:val="tx1"/>
                  </w14:solidFill>
                </w14:textFill>
              </w:rPr>
              <w:t>支持获取系统服务信息。如：系统服务自启动情况，能自启动服务中是否存在未知恶意脚本等信息</w:t>
            </w:r>
          </w:p>
          <w:p w14:paraId="5B2FFC2B">
            <w:pPr>
              <w:keepNext w:val="0"/>
              <w:keepLines w:val="0"/>
              <w:pageBreakBefore w:val="0"/>
              <w:widowControl/>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iCs/>
                <w:color w:val="000000" w:themeColor="text1"/>
                <w:sz w:val="21"/>
                <w:szCs w:val="21"/>
                <w:lang w:eastAsia="zh-CN"/>
                <w14:textFill>
                  <w14:solidFill>
                    <w14:schemeClr w14:val="tx1"/>
                  </w14:solidFill>
                </w14:textFill>
              </w:rPr>
            </w:pPr>
            <w:r>
              <w:rPr>
                <w:rFonts w:hint="eastAsia" w:ascii="Times New Roman" w:hAnsi="Times New Roman" w:eastAsia="宋体" w:cs="Times New Roman"/>
                <w:iCs/>
                <w:color w:val="000000" w:themeColor="text1"/>
                <w:sz w:val="21"/>
                <w:szCs w:val="21"/>
                <w:lang w:eastAsia="zh-CN"/>
                <w14:textFill>
                  <w14:solidFill>
                    <w14:schemeClr w14:val="tx1"/>
                  </w14:solidFill>
                </w14:textFill>
              </w:rPr>
              <w:t>支持用户密码检索，包括密码相关文件路径、密码信息。如：通过用户密码检索，能够检索到固件中因为开发不规范导致的密码等敏感数据泄露</w:t>
            </w:r>
          </w:p>
          <w:p w14:paraId="58C3A1A7">
            <w:pPr>
              <w:keepNext w:val="0"/>
              <w:keepLines w:val="0"/>
              <w:pageBreakBefore w:val="0"/>
              <w:widowControl/>
              <w:numPr>
                <w:ilvl w:val="0"/>
                <w:numId w:val="26"/>
              </w:numPr>
              <w:kinsoku/>
              <w:wordWrap/>
              <w:overflowPunct/>
              <w:topLinePunct w:val="0"/>
              <w:autoSpaceDE/>
              <w:autoSpaceDN/>
              <w:bidi w:val="0"/>
              <w:adjustRightInd/>
              <w:snapToGrid/>
              <w:spacing w:line="240" w:lineRule="auto"/>
              <w:ind w:left="0" w:leftChars="0" w:firstLine="0" w:firstLineChars="0"/>
              <w:textAlignment w:val="auto"/>
              <w:rPr>
                <w:rFonts w:hint="eastAsia" w:ascii="Times New Roman" w:hAnsi="Times New Roman" w:eastAsia="宋体" w:cs="Times New Roman"/>
                <w:iCs/>
                <w:color w:val="000000" w:themeColor="text1"/>
                <w:sz w:val="21"/>
                <w:szCs w:val="21"/>
                <w:lang w:eastAsia="zh-CN"/>
                <w14:textFill>
                  <w14:solidFill>
                    <w14:schemeClr w14:val="tx1"/>
                  </w14:solidFill>
                </w14:textFill>
              </w:rPr>
            </w:pPr>
            <w:r>
              <w:rPr>
                <w:rFonts w:hint="eastAsia" w:ascii="Times New Roman" w:hAnsi="Times New Roman" w:eastAsia="宋体" w:cs="Times New Roman"/>
                <w:iCs/>
                <w:color w:val="000000" w:themeColor="text1"/>
                <w:sz w:val="21"/>
                <w:szCs w:val="21"/>
                <w:lang w:eastAsia="zh-CN"/>
                <w14:textFill>
                  <w14:solidFill>
                    <w14:schemeClr w14:val="tx1"/>
                  </w14:solidFill>
                </w14:textFill>
              </w:rPr>
              <w:t xml:space="preserve">支持加密认证安全分析，获取加密认证文件信息。如：加密认证文件路径、加密信息；通过加密认证检测，能够获取固件中由于开发不规范导致的加密认证敏感数据泄露 </w:t>
            </w:r>
          </w:p>
        </w:tc>
      </w:tr>
      <w:tr w14:paraId="4B3F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6E01755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vAlign w:val="top"/>
          </w:tcPr>
          <w:p w14:paraId="7E683D2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both"/>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固件动态分析组件：</w:t>
            </w:r>
          </w:p>
          <w:p w14:paraId="5041F6D0">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支持最高权限运行时间检测；</w:t>
            </w:r>
          </w:p>
          <w:p w14:paraId="51F20A0E">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支持MPU配置、特权模式配置等敏感数据扫描</w:t>
            </w:r>
          </w:p>
          <w:p w14:paraId="4AF55F23">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支持运行模式切换检测；</w:t>
            </w:r>
          </w:p>
          <w:p w14:paraId="69FA1A06">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支持RAM执行权限检测；</w:t>
            </w:r>
          </w:p>
          <w:p w14:paraId="23C216CC">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支持DMA内存访问权限检测；</w:t>
            </w:r>
          </w:p>
          <w:p w14:paraId="705D9133">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支持控制寄存器访问权限检测；</w:t>
            </w:r>
          </w:p>
          <w:p w14:paraId="7F2EE800">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支持用户模式下，对代码段、数据段的权限检测；</w:t>
            </w:r>
          </w:p>
          <w:p w14:paraId="2397338A">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支持ARM\MIPS\x86\POWERPC\TRICORE\RH850等芯片架构；</w:t>
            </w:r>
          </w:p>
          <w:p w14:paraId="3936D92A">
            <w:pPr>
              <w:pStyle w:val="22"/>
              <w:keepNext w:val="0"/>
              <w:keepLines w:val="0"/>
              <w:pageBreakBefore w:val="0"/>
              <w:widowControl w:val="0"/>
              <w:numPr>
                <w:ilvl w:val="0"/>
                <w:numId w:val="27"/>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支持hex、bin等输入固件文件格式；</w:t>
            </w:r>
          </w:p>
        </w:tc>
      </w:tr>
    </w:tbl>
    <w:p w14:paraId="28BD2F71">
      <w:pPr>
        <w:numPr>
          <w:ilvl w:val="0"/>
          <w:numId w:val="0"/>
        </w:numPr>
        <w:bidi w:val="0"/>
        <w:ind w:leftChars="0"/>
        <w:rPr>
          <w:rFonts w:hint="eastAsia" w:cs="Times New Roman"/>
          <w:highlight w:val="yellow"/>
          <w:lang w:val="en-US" w:eastAsia="zh-CN"/>
        </w:rPr>
      </w:pPr>
      <w:r>
        <w:rPr>
          <w:rFonts w:hint="eastAsia" w:cs="Times New Roman"/>
          <w:highlight w:val="none"/>
          <w:lang w:eastAsia="zh-CN"/>
        </w:rPr>
        <w:t>（</w:t>
      </w:r>
      <w:r>
        <w:rPr>
          <w:rFonts w:hint="eastAsia" w:cs="Times New Roman"/>
          <w:highlight w:val="none"/>
          <w:lang w:val="en-US" w:eastAsia="zh-CN"/>
        </w:rPr>
        <w:t>11</w:t>
      </w:r>
      <w:r>
        <w:rPr>
          <w:rFonts w:hint="eastAsia" w:cs="Times New Roman"/>
          <w:highlight w:val="none"/>
          <w:lang w:eastAsia="zh-CN"/>
        </w:rPr>
        <w:t>）</w:t>
      </w:r>
      <w:r>
        <w:rPr>
          <w:rFonts w:hint="default" w:ascii="Times New Roman" w:hAnsi="Times New Roman" w:cs="Times New Roman"/>
          <w:highlight w:val="none"/>
        </w:rPr>
        <w:t>WEB（主机）漏洞检测工具</w:t>
      </w:r>
      <w:r>
        <w:rPr>
          <w:rFonts w:hint="eastAsia" w:cs="Times New Roman"/>
          <w:highlight w:val="none"/>
          <w:lang w:val="en-US" w:eastAsia="zh-CN"/>
        </w:rPr>
        <w:t xml:space="preserve">  </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6C2FA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67B8F79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3B5CA39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highlight w:val="red"/>
                <w:vertAlign w:val="baseline"/>
                <w:lang w:val="en-US" w:eastAsia="zh-CN"/>
              </w:rPr>
            </w:pPr>
            <w:r>
              <w:rPr>
                <w:rFonts w:hint="eastAsia" w:cs="Times New Roman"/>
                <w:b w:val="0"/>
                <w:bCs w:val="0"/>
                <w:sz w:val="21"/>
                <w:szCs w:val="21"/>
                <w:highlight w:val="none"/>
                <w:vertAlign w:val="baseline"/>
                <w:lang w:val="en-US" w:eastAsia="zh-CN"/>
              </w:rPr>
              <w:t>绿盟/360/、tenable Nessus Professional。</w:t>
            </w:r>
          </w:p>
        </w:tc>
      </w:tr>
      <w:tr w14:paraId="3982D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7247B8E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7770" w:type="dxa"/>
            <w:vAlign w:val="top"/>
          </w:tcPr>
          <w:p w14:paraId="63C10876">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sz w:val="21"/>
                <w:szCs w:val="21"/>
              </w:rPr>
              <w:t>对主机、WEB应用的综合性扫描工具，支持自动化扫描，集成国内外主流WEB及系统漏洞检测工具</w:t>
            </w:r>
            <w:r>
              <w:rPr>
                <w:rFonts w:hint="eastAsia" w:cs="Times New Roman"/>
                <w:sz w:val="21"/>
                <w:szCs w:val="21"/>
                <w:lang w:eastAsia="zh-CN"/>
              </w:rPr>
              <w:t>。</w:t>
            </w:r>
          </w:p>
        </w:tc>
      </w:tr>
      <w:tr w14:paraId="21E3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5F78C3A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7770" w:type="dxa"/>
            <w:vAlign w:val="top"/>
          </w:tcPr>
          <w:p w14:paraId="0BDB713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b/>
                <w:bCs/>
                <w:sz w:val="21"/>
                <w:szCs w:val="21"/>
                <w:lang w:val="en-US" w:eastAsia="zh-CN"/>
              </w:rPr>
            </w:pPr>
            <w:r>
              <w:rPr>
                <w:rFonts w:hint="eastAsia" w:cs="Times New Roman"/>
                <w:b/>
                <w:bCs/>
                <w:sz w:val="21"/>
                <w:szCs w:val="21"/>
                <w:lang w:val="en-US" w:eastAsia="zh-CN"/>
              </w:rPr>
              <w:t>国内漏洞检测工具</w:t>
            </w:r>
          </w:p>
          <w:p w14:paraId="17E2CC9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bCs/>
                <w:sz w:val="21"/>
                <w:szCs w:val="21"/>
                <w:lang w:val="en-US" w:eastAsia="zh-CN"/>
              </w:rPr>
            </w:pPr>
            <w:r>
              <w:rPr>
                <w:rFonts w:hint="eastAsia" w:cs="Times New Roman"/>
                <w:b/>
                <w:bCs/>
                <w:sz w:val="21"/>
                <w:szCs w:val="21"/>
                <w:highlight w:val="none"/>
                <w:vertAlign w:val="baseline"/>
                <w:lang w:val="en-US" w:eastAsia="zh-CN"/>
              </w:rPr>
              <w:t>需满足NVDB、CNNVD 漏洞库认证。</w:t>
            </w:r>
          </w:p>
          <w:p w14:paraId="20E30EA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 支持在同一任务中下发主机漏洞、WEB 漏洞、弱密码检测，支持对多个扫描任务并发执行，支持多任务自动调度</w:t>
            </w:r>
          </w:p>
          <w:p w14:paraId="18F68A3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2. 支持下发 IP，域名，网段，URL 扫描等多种扫描任务；支持下发自定义扫描任务</w:t>
            </w:r>
          </w:p>
          <w:p w14:paraId="67AB999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3.支持 HTTP/HTTPS 协议漏洞检测，支持 IPv4 和 IPv6 网络配置及漏洞扫描</w:t>
            </w:r>
          </w:p>
          <w:p w14:paraId="5502932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4. 支持浏览器爬虫，可以模拟浏览器扫描目标网站，可以识别出更多的网站 URL</w:t>
            </w:r>
          </w:p>
          <w:p w14:paraId="7933889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5. 支持配置 WEB 扫描参数，包括并发任务数、最大 URL 数量、规则并发数量、爬虫并发请求数、爬虫请求间隔、是否开启验证扫描等</w:t>
            </w:r>
          </w:p>
          <w:p w14:paraId="68787D0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6.支持 CAVD、CVE、CNVD、CNNVD 等漏洞库的扫描</w:t>
            </w:r>
          </w:p>
          <w:p w14:paraId="2AF15BF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7.支持扫描结果展示漏洞编号、漏洞描述、解决方案、参考链接、漏洞对应主机信息和漏洞输出信息等</w:t>
            </w:r>
          </w:p>
          <w:p w14:paraId="7E64163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8.可查看目标网站的网站目录结构、WEB 服务器类型、对应的 WEB 漏洞信息。</w:t>
            </w:r>
          </w:p>
          <w:p w14:paraId="7221696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9.支持 WEB 扫描策略模板，包括常见 WEB 漏洞、全部 WEB 漏洞、高危 WEB 漏洞、WEB 资产发现等，同时支持创建自定义 WEB 扫描策略。</w:t>
            </w:r>
          </w:p>
          <w:p w14:paraId="6C1F301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10.支持检查 WEB 弱密码</w:t>
            </w:r>
          </w:p>
          <w:p w14:paraId="0ABB114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11. 支持SQL注入/XSS跨站/命令执行/目录遍历/上传漏洞等检测</w:t>
            </w:r>
          </w:p>
          <w:p w14:paraId="3280F55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1</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 允许最大并发任务≥10个任务</w:t>
            </w:r>
          </w:p>
          <w:p w14:paraId="01D4180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13</w:t>
            </w:r>
            <w:r>
              <w:rPr>
                <w:rFonts w:hint="default" w:ascii="Times New Roman" w:hAnsi="Times New Roman" w:eastAsia="宋体" w:cs="Times New Roman"/>
                <w:sz w:val="21"/>
                <w:szCs w:val="21"/>
                <w:lang w:val="en-US" w:eastAsia="zh-CN"/>
              </w:rPr>
              <w:t>. 支持检测的漏洞数大于200000条，兼容CVE、CNCVE、CNNVD、CNVD、Bugtraq等主流标准，支持的CVE 漏洞数≥43000 个</w:t>
            </w:r>
          </w:p>
          <w:p w14:paraId="5976833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14</w:t>
            </w:r>
            <w:r>
              <w:rPr>
                <w:rFonts w:hint="default" w:ascii="Times New Roman" w:hAnsi="Times New Roman" w:eastAsia="宋体" w:cs="Times New Roman"/>
                <w:sz w:val="21"/>
                <w:szCs w:val="21"/>
                <w:lang w:val="en-US" w:eastAsia="zh-CN"/>
              </w:rPr>
              <w:t>. RJ45串口&gt;1，GE管理口&gt;1，10M/100M/1000M自适应太网电口扫描口&gt;6，千兆光口&gt;4</w:t>
            </w:r>
          </w:p>
          <w:p w14:paraId="2F54DC1A">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15</w:t>
            </w:r>
            <w:r>
              <w:rPr>
                <w:rFonts w:hint="default" w:ascii="Times New Roman" w:hAnsi="Times New Roman" w:eastAsia="宋体" w:cs="Times New Roman"/>
                <w:sz w:val="21"/>
                <w:szCs w:val="21"/>
                <w:lang w:val="en-US" w:eastAsia="zh-CN"/>
              </w:rPr>
              <w:t>. 最大并发扫描≥90个IP地址</w:t>
            </w:r>
          </w:p>
          <w:p w14:paraId="2A8C402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sz w:val="21"/>
                <w:szCs w:val="21"/>
                <w:lang w:val="en-US" w:eastAsia="zh-CN"/>
              </w:rPr>
            </w:pPr>
            <w:r>
              <w:rPr>
                <w:rFonts w:hint="eastAsia" w:cs="Times New Roman"/>
                <w:sz w:val="21"/>
                <w:szCs w:val="21"/>
                <w:lang w:val="en-US" w:eastAsia="zh-CN"/>
              </w:rPr>
              <w:t>16</w:t>
            </w:r>
            <w:r>
              <w:rPr>
                <w:rFonts w:hint="default" w:ascii="Times New Roman" w:hAnsi="Times New Roman" w:eastAsia="宋体" w:cs="Times New Roman"/>
                <w:sz w:val="21"/>
                <w:szCs w:val="21"/>
                <w:lang w:val="en-US" w:eastAsia="zh-CN"/>
              </w:rPr>
              <w:t>. 可扫描总数量≥1000个无限的IP地址或域名,授权扫描端口≥2路</w:t>
            </w:r>
            <w:r>
              <w:rPr>
                <w:rFonts w:hint="eastAsia" w:cs="Times New Roman"/>
                <w:sz w:val="21"/>
                <w:szCs w:val="21"/>
                <w:lang w:val="en-US" w:eastAsia="zh-CN"/>
              </w:rPr>
              <w:t>。</w:t>
            </w:r>
          </w:p>
          <w:p w14:paraId="72335C0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b/>
                <w:bCs/>
                <w:sz w:val="21"/>
                <w:szCs w:val="21"/>
                <w:lang w:val="en-US" w:eastAsia="zh-CN"/>
              </w:rPr>
            </w:pPr>
            <w:r>
              <w:rPr>
                <w:rFonts w:hint="eastAsia" w:cs="Times New Roman"/>
                <w:b/>
                <w:bCs/>
                <w:sz w:val="21"/>
                <w:szCs w:val="21"/>
                <w:lang w:val="en-US" w:eastAsia="zh-CN"/>
              </w:rPr>
              <w:t>国外漏洞检测工具</w:t>
            </w:r>
          </w:p>
          <w:p w14:paraId="027B9A0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b w:val="0"/>
                <w:bCs w:val="0"/>
                <w:sz w:val="21"/>
                <w:szCs w:val="21"/>
                <w:lang w:val="en-US" w:eastAsia="zh-CN"/>
              </w:rPr>
            </w:pPr>
            <w:r>
              <w:rPr>
                <w:rFonts w:hint="eastAsia" w:cs="Times New Roman"/>
                <w:b w:val="0"/>
                <w:bCs w:val="0"/>
                <w:sz w:val="21"/>
                <w:szCs w:val="21"/>
                <w:lang w:val="en-US" w:eastAsia="zh-CN"/>
              </w:rPr>
              <w:t>1.</w:t>
            </w:r>
            <w:r>
              <w:rPr>
                <w:rFonts w:hint="default" w:cs="Times New Roman"/>
                <w:b w:val="0"/>
                <w:bCs w:val="0"/>
                <w:sz w:val="21"/>
                <w:szCs w:val="21"/>
                <w:lang w:val="en-US" w:eastAsia="zh-CN"/>
              </w:rPr>
              <w:t>部署方式</w:t>
            </w:r>
            <w:r>
              <w:rPr>
                <w:rFonts w:hint="eastAsia" w:cs="Times New Roman"/>
                <w:b w:val="0"/>
                <w:bCs w:val="0"/>
                <w:sz w:val="21"/>
                <w:szCs w:val="21"/>
                <w:lang w:val="en-US" w:eastAsia="zh-CN"/>
              </w:rPr>
              <w:t>：</w:t>
            </w:r>
          </w:p>
          <w:p w14:paraId="7B9D791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1）</w:t>
            </w:r>
            <w:r>
              <w:rPr>
                <w:rFonts w:hint="default" w:cs="Times New Roman"/>
                <w:b w:val="0"/>
                <w:bCs w:val="0"/>
                <w:sz w:val="21"/>
                <w:szCs w:val="21"/>
                <w:lang w:val="en-US" w:eastAsia="zh-CN"/>
              </w:rPr>
              <w:t>支持软件、硬件和虚拟平台都可以部署</w:t>
            </w:r>
          </w:p>
          <w:p w14:paraId="295222C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2）</w:t>
            </w:r>
            <w:r>
              <w:rPr>
                <w:rFonts w:hint="default" w:cs="Times New Roman"/>
                <w:b w:val="0"/>
                <w:bCs w:val="0"/>
                <w:sz w:val="21"/>
                <w:szCs w:val="21"/>
                <w:lang w:val="en-US" w:eastAsia="zh-CN"/>
              </w:rPr>
              <w:t>支持不需要安装代理即可进行检测</w:t>
            </w:r>
          </w:p>
          <w:p w14:paraId="4CEA879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3）</w:t>
            </w:r>
            <w:r>
              <w:rPr>
                <w:rFonts w:hint="default" w:cs="Times New Roman"/>
                <w:b w:val="0"/>
                <w:bCs w:val="0"/>
                <w:sz w:val="21"/>
                <w:szCs w:val="21"/>
                <w:lang w:val="en-US" w:eastAsia="zh-CN"/>
              </w:rPr>
              <w:t>支持 Web 管理界面，可以通过 web 界面进行远程操作</w:t>
            </w:r>
          </w:p>
          <w:p w14:paraId="054FE29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4）</w:t>
            </w:r>
            <w:r>
              <w:rPr>
                <w:rFonts w:hint="default" w:cs="Times New Roman"/>
                <w:b w:val="0"/>
                <w:bCs w:val="0"/>
                <w:sz w:val="21"/>
                <w:szCs w:val="21"/>
                <w:lang w:val="en-US" w:eastAsia="zh-CN"/>
              </w:rPr>
              <w:t>安装主机物理内存需求≤4G，同时支持 32 和 64 位系统</w:t>
            </w:r>
          </w:p>
          <w:p w14:paraId="77E3AAA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2.</w:t>
            </w:r>
            <w:r>
              <w:rPr>
                <w:rFonts w:hint="default" w:cs="Times New Roman"/>
                <w:b w:val="0"/>
                <w:bCs w:val="0"/>
                <w:sz w:val="21"/>
                <w:szCs w:val="21"/>
                <w:lang w:val="en-US" w:eastAsia="zh-CN"/>
              </w:rPr>
              <w:t>漏洞检测及分析</w:t>
            </w:r>
          </w:p>
          <w:p w14:paraId="7A40D40C">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1）</w:t>
            </w:r>
            <w:r>
              <w:rPr>
                <w:rFonts w:hint="default" w:cs="Times New Roman"/>
                <w:b w:val="0"/>
                <w:bCs w:val="0"/>
                <w:sz w:val="21"/>
                <w:szCs w:val="21"/>
                <w:lang w:val="en-US" w:eastAsia="zh-CN"/>
              </w:rPr>
              <w:t>同时支持 32 和 64 位系统同时支持IPV4、IPV6 协议</w:t>
            </w:r>
          </w:p>
          <w:p w14:paraId="15D0667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2）</w:t>
            </w:r>
            <w:r>
              <w:rPr>
                <w:rFonts w:hint="default" w:cs="Times New Roman"/>
                <w:b w:val="0"/>
                <w:bCs w:val="0"/>
                <w:sz w:val="21"/>
                <w:szCs w:val="21"/>
                <w:lang w:val="en-US" w:eastAsia="zh-CN"/>
              </w:rPr>
              <w:t>支持系统授权登陆扫描和网络扫描两种方式</w:t>
            </w:r>
          </w:p>
          <w:p w14:paraId="64D7599F">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3）</w:t>
            </w:r>
            <w:r>
              <w:rPr>
                <w:rFonts w:hint="default" w:cs="Times New Roman"/>
                <w:b w:val="0"/>
                <w:bCs w:val="0"/>
                <w:sz w:val="21"/>
                <w:szCs w:val="21"/>
                <w:lang w:val="en-US" w:eastAsia="zh-CN"/>
              </w:rPr>
              <w:t>可以整合 patch 服务器和 patch 管理系统以更有效的识别系统状态，能够和主流的 patch 管理系统如 SymantecAltiris, lBM Tivoli Endpoint Manager (BigFix), Red HatSatellite Server, Microsoft SCCM, Dell KACE K1000,及</w:t>
            </w:r>
          </w:p>
          <w:p w14:paraId="022FC80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Microsoft WSUs 做整合</w:t>
            </w:r>
          </w:p>
          <w:p w14:paraId="11C985C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4）</w:t>
            </w:r>
            <w:r>
              <w:rPr>
                <w:rFonts w:hint="default" w:cs="Times New Roman"/>
                <w:b w:val="0"/>
                <w:bCs w:val="0"/>
                <w:sz w:val="21"/>
                <w:szCs w:val="21"/>
                <w:lang w:val="en-US" w:eastAsia="zh-CN"/>
              </w:rPr>
              <w:t>可检测到 VMware 的虚拟主机,对正在运行的 VMware 的详细信息和虚拟机是否运行</w:t>
            </w:r>
            <w:r>
              <w:rPr>
                <w:rFonts w:hint="eastAsia" w:cs="Times New Roman"/>
                <w:b w:val="0"/>
                <w:bCs w:val="0"/>
                <w:sz w:val="21"/>
                <w:szCs w:val="21"/>
                <w:lang w:val="en-US" w:eastAsia="zh-CN"/>
              </w:rPr>
              <w:t>；</w:t>
            </w:r>
            <w:r>
              <w:rPr>
                <w:rFonts w:hint="default" w:cs="Times New Roman"/>
                <w:b w:val="0"/>
                <w:bCs w:val="0"/>
                <w:sz w:val="21"/>
                <w:szCs w:val="21"/>
                <w:lang w:val="en-US" w:eastAsia="zh-CN"/>
              </w:rPr>
              <w:t>可执行 VMware 虚拟主机配置状态审计(不少于 150 项)</w:t>
            </w:r>
          </w:p>
          <w:p w14:paraId="203D852F">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5）</w:t>
            </w:r>
            <w:r>
              <w:rPr>
                <w:rFonts w:hint="default" w:cs="Times New Roman"/>
                <w:b w:val="0"/>
                <w:bCs w:val="0"/>
                <w:sz w:val="21"/>
                <w:szCs w:val="21"/>
                <w:lang w:val="en-US" w:eastAsia="zh-CN"/>
              </w:rPr>
              <w:t>可以检测工业控制系统:SCADA系统、装置和应用程序产品必须提供内建漏洞数据库、并可以支持漏洞数据库在线及手动更新</w:t>
            </w:r>
          </w:p>
          <w:p w14:paraId="27F8402C">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6）</w:t>
            </w:r>
            <w:r>
              <w:rPr>
                <w:rFonts w:hint="default" w:cs="Times New Roman"/>
                <w:b w:val="0"/>
                <w:bCs w:val="0"/>
                <w:sz w:val="21"/>
                <w:szCs w:val="21"/>
                <w:lang w:val="en-US" w:eastAsia="zh-CN"/>
              </w:rPr>
              <w:t>必须支持以下操作系统及设备的漏洞</w:t>
            </w:r>
            <w:r>
              <w:rPr>
                <w:rFonts w:hint="eastAsia" w:cs="Times New Roman"/>
                <w:b w:val="0"/>
                <w:bCs w:val="0"/>
                <w:sz w:val="21"/>
                <w:szCs w:val="21"/>
                <w:lang w:val="en-US" w:eastAsia="zh-CN"/>
              </w:rPr>
              <w:t>：</w:t>
            </w:r>
          </w:p>
          <w:p w14:paraId="6B0EE83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A. Microsoft Windows、AlX、Solaris、HP/UX、Linux.Netware、 MacOs X</w:t>
            </w:r>
          </w:p>
          <w:p w14:paraId="52A3FB5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B.数据库:MySQL、Oracle、SQL Server、 DB2.Informix/DRDA、 Postgre SQL</w:t>
            </w:r>
          </w:p>
          <w:p w14:paraId="26B476C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C.虚拟机:VMware ESX、ESXi、vSphere、vCenter</w:t>
            </w:r>
          </w:p>
          <w:p w14:paraId="312ADFF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D.网络设备:交换机、防火墙、打印机</w:t>
            </w:r>
          </w:p>
          <w:p w14:paraId="5DD1914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E.网页服务器和 OWASP(Open Web ApplicationSecurity Project)漏洞</w:t>
            </w:r>
          </w:p>
          <w:p w14:paraId="7D6402BC">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7）</w:t>
            </w:r>
            <w:r>
              <w:rPr>
                <w:rFonts w:hint="default" w:cs="Times New Roman"/>
                <w:b w:val="0"/>
                <w:bCs w:val="0"/>
                <w:sz w:val="21"/>
                <w:szCs w:val="21"/>
                <w:lang w:val="en-US" w:eastAsia="zh-CN"/>
              </w:rPr>
              <w:t>支持离线配置扫描</w:t>
            </w:r>
          </w:p>
          <w:p w14:paraId="60AC887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8）</w:t>
            </w:r>
            <w:r>
              <w:rPr>
                <w:rFonts w:hint="default" w:cs="Times New Roman"/>
                <w:b w:val="0"/>
                <w:bCs w:val="0"/>
                <w:sz w:val="21"/>
                <w:szCs w:val="21"/>
                <w:lang w:val="en-US" w:eastAsia="zh-CN"/>
              </w:rPr>
              <w:t>扫描结果可以提供 PDF、CSV 、RTF 多种报告格式</w:t>
            </w:r>
          </w:p>
          <w:p w14:paraId="62CE275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9）</w:t>
            </w:r>
            <w:r>
              <w:rPr>
                <w:rFonts w:hint="default" w:cs="Times New Roman"/>
                <w:b w:val="0"/>
                <w:bCs w:val="0"/>
                <w:sz w:val="21"/>
                <w:szCs w:val="21"/>
                <w:lang w:val="en-US" w:eastAsia="zh-CN"/>
              </w:rPr>
              <w:t>支持针对IP 地址/地址组进行重新定义漏洞级别，不影响其他IP 地址/地址组原有的风险等级</w:t>
            </w:r>
          </w:p>
          <w:p w14:paraId="26D1D34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10）</w:t>
            </w:r>
            <w:r>
              <w:rPr>
                <w:rFonts w:hint="default" w:cs="Times New Roman"/>
                <w:b w:val="0"/>
                <w:bCs w:val="0"/>
                <w:sz w:val="21"/>
                <w:szCs w:val="21"/>
                <w:lang w:val="en-US" w:eastAsia="zh-CN"/>
              </w:rPr>
              <w:t>漏洞数据库数量必须大于 23 万条，CVE 条目覆盖&gt;96000</w:t>
            </w:r>
          </w:p>
          <w:p w14:paraId="1F7AD36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条,需提供官网描述链接备查</w:t>
            </w:r>
          </w:p>
          <w:p w14:paraId="2EAC42A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b w:val="0"/>
                <w:bCs w:val="0"/>
                <w:sz w:val="21"/>
                <w:szCs w:val="21"/>
                <w:lang w:val="en-US" w:eastAsia="zh-CN"/>
              </w:rPr>
            </w:pPr>
            <w:r>
              <w:rPr>
                <w:rFonts w:hint="eastAsia" w:cs="Times New Roman"/>
                <w:b w:val="0"/>
                <w:bCs w:val="0"/>
                <w:sz w:val="21"/>
                <w:szCs w:val="21"/>
                <w:lang w:val="en-US" w:eastAsia="zh-CN"/>
              </w:rPr>
              <w:t>3.威胁检测</w:t>
            </w:r>
          </w:p>
          <w:p w14:paraId="6A78974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1）</w:t>
            </w:r>
            <w:r>
              <w:rPr>
                <w:rFonts w:hint="default" w:cs="Times New Roman"/>
                <w:b w:val="0"/>
                <w:bCs w:val="0"/>
                <w:sz w:val="21"/>
                <w:szCs w:val="21"/>
                <w:lang w:val="en-US" w:eastAsia="zh-CN"/>
              </w:rPr>
              <w:t>必须能找出在 windows 及 linux 中运行的恶意软件、后门及木马程序</w:t>
            </w:r>
          </w:p>
          <w:p w14:paraId="153D3DF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2）</w:t>
            </w:r>
            <w:r>
              <w:rPr>
                <w:rFonts w:hint="default" w:cs="Times New Roman"/>
                <w:b w:val="0"/>
                <w:bCs w:val="0"/>
                <w:sz w:val="21"/>
                <w:szCs w:val="21"/>
                <w:lang w:val="en-US" w:eastAsia="zh-CN"/>
              </w:rPr>
              <w:t>检测系统中是否存在与已知 Botnet 僵尸网络连接情况,需提供恶意地址库数量及相应的机制</w:t>
            </w:r>
          </w:p>
          <w:p w14:paraId="5F5D231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b w:val="0"/>
                <w:bCs w:val="0"/>
                <w:sz w:val="21"/>
                <w:szCs w:val="21"/>
                <w:lang w:val="en-US" w:eastAsia="zh-CN"/>
              </w:rPr>
            </w:pPr>
            <w:r>
              <w:rPr>
                <w:rFonts w:hint="eastAsia" w:cs="Times New Roman"/>
                <w:b w:val="0"/>
                <w:bCs w:val="0"/>
                <w:sz w:val="21"/>
                <w:szCs w:val="21"/>
                <w:lang w:val="en-US" w:eastAsia="zh-CN"/>
              </w:rPr>
              <w:t>4.法规遵循</w:t>
            </w:r>
          </w:p>
          <w:p w14:paraId="42CBEFD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必须支持下列法规:FFIEC、FISMA、GLBA、NERC、PCI、SCAP 和 SOX</w:t>
            </w:r>
          </w:p>
          <w:p w14:paraId="2703258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b w:val="0"/>
                <w:bCs w:val="0"/>
                <w:sz w:val="21"/>
                <w:szCs w:val="21"/>
                <w:lang w:val="en-US" w:eastAsia="zh-CN"/>
              </w:rPr>
            </w:pPr>
            <w:r>
              <w:rPr>
                <w:rFonts w:hint="eastAsia" w:cs="Times New Roman"/>
                <w:b w:val="0"/>
                <w:bCs w:val="0"/>
                <w:sz w:val="21"/>
                <w:szCs w:val="21"/>
                <w:lang w:val="en-US" w:eastAsia="zh-CN"/>
              </w:rPr>
              <w:t>5.标准遵循</w:t>
            </w:r>
          </w:p>
          <w:p w14:paraId="60D6D64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必须支持下列标准: ISO、CERT、CIS、COBIT/ITIL、DISA.STIG、FDCC、NIST 和 NSA</w:t>
            </w:r>
          </w:p>
          <w:p w14:paraId="229A162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eastAsia" w:cs="Times New Roman"/>
                <w:b w:val="0"/>
                <w:bCs w:val="0"/>
                <w:sz w:val="21"/>
                <w:szCs w:val="21"/>
                <w:lang w:val="en-US" w:eastAsia="zh-CN"/>
              </w:rPr>
              <w:t>6.</w:t>
            </w:r>
            <w:r>
              <w:rPr>
                <w:rFonts w:hint="default" w:cs="Times New Roman"/>
                <w:b w:val="0"/>
                <w:bCs w:val="0"/>
                <w:sz w:val="21"/>
                <w:szCs w:val="21"/>
                <w:lang w:val="en-US" w:eastAsia="zh-CN"/>
              </w:rPr>
              <w:t>外部攻击面管理</w:t>
            </w:r>
          </w:p>
          <w:p w14:paraId="1433F42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cs="Times New Roman"/>
                <w:b w:val="0"/>
                <w:bCs w:val="0"/>
                <w:sz w:val="21"/>
                <w:szCs w:val="21"/>
                <w:lang w:val="en-US" w:eastAsia="zh-CN"/>
              </w:rPr>
            </w:pPr>
            <w:r>
              <w:rPr>
                <w:rFonts w:hint="default" w:cs="Times New Roman"/>
                <w:b w:val="0"/>
                <w:bCs w:val="0"/>
                <w:sz w:val="21"/>
                <w:szCs w:val="21"/>
                <w:lang w:val="en-US" w:eastAsia="zh-CN"/>
              </w:rPr>
              <w:t>外部攻击面管理功能，具备发现互联网的暴露资产能力，资产信息包括域名、IP、端口、ASN 等(仅 expert 版本支持)</w:t>
            </w:r>
          </w:p>
        </w:tc>
      </w:tr>
    </w:tbl>
    <w:p w14:paraId="67D9D349">
      <w:pPr>
        <w:numPr>
          <w:ilvl w:val="0"/>
          <w:numId w:val="28"/>
        </w:numPr>
        <w:bidi w:val="0"/>
        <w:ind w:left="0" w:leftChars="0" w:firstLine="0" w:firstLineChars="0"/>
        <w:rPr>
          <w:rFonts w:hint="default" w:ascii="Times New Roman" w:hAnsi="Times New Roman" w:cs="Times New Roman"/>
          <w:highlight w:val="none"/>
        </w:rPr>
      </w:pPr>
      <w:r>
        <w:rPr>
          <w:rFonts w:hint="default" w:ascii="Times New Roman" w:hAnsi="Times New Roman" w:cs="Times New Roman"/>
          <w:highlight w:val="none"/>
        </w:rPr>
        <w:t>APP安全检测工具</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2395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3797F0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1601B42A">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梆梆/爱加密/百度</w:t>
            </w:r>
          </w:p>
        </w:tc>
      </w:tr>
      <w:tr w14:paraId="4601A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43224F0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vAlign w:val="center"/>
          </w:tcPr>
          <w:p w14:paraId="6CAC92EB">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b w:val="0"/>
                <w:bCs w:val="0"/>
                <w:sz w:val="21"/>
                <w:szCs w:val="21"/>
                <w:vertAlign w:val="baseline"/>
                <w:lang w:val="en-US" w:eastAsia="zh-CN"/>
              </w:rPr>
            </w:pPr>
            <w:r>
              <w:rPr>
                <w:rFonts w:hint="default" w:ascii="Times New Roman" w:hAnsi="Times New Roman" w:eastAsia="宋体" w:cs="Times New Roman"/>
                <w:sz w:val="21"/>
                <w:szCs w:val="21"/>
              </w:rPr>
              <w:t>对安卓、iOS、鸿蒙APP漏洞自动化检测及报告输出</w:t>
            </w:r>
            <w:r>
              <w:rPr>
                <w:rFonts w:hint="eastAsia" w:cs="Times New Roman"/>
                <w:sz w:val="21"/>
                <w:szCs w:val="21"/>
                <w:lang w:eastAsia="zh-CN"/>
              </w:rPr>
              <w:t>，</w:t>
            </w:r>
            <w:r>
              <w:rPr>
                <w:rFonts w:hint="eastAsia" w:cs="Times New Roman"/>
                <w:sz w:val="21"/>
                <w:szCs w:val="21"/>
                <w:lang w:val="en-US" w:eastAsia="zh-CN"/>
              </w:rPr>
              <w:t>脱壳。</w:t>
            </w:r>
          </w:p>
        </w:tc>
      </w:tr>
      <w:tr w14:paraId="59F17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Merge w:val="restart"/>
            <w:vAlign w:val="center"/>
          </w:tcPr>
          <w:p w14:paraId="2AABFBA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vAlign w:val="center"/>
          </w:tcPr>
          <w:p w14:paraId="7A7EEF65">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支持漏洞库更新，具备标准所需多种漏洞库</w:t>
            </w:r>
            <w:r>
              <w:rPr>
                <w:rFonts w:hint="default" w:ascii="Times New Roman" w:hAnsi="Times New Roman" w:cs="Times New Roman"/>
                <w:sz w:val="21"/>
                <w:szCs w:val="21"/>
                <w:lang w:eastAsia="zh-CN"/>
              </w:rPr>
              <w:t>。</w:t>
            </w:r>
          </w:p>
        </w:tc>
      </w:tr>
      <w:tr w14:paraId="5C2E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22226CC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p>
        </w:tc>
        <w:tc>
          <w:tcPr>
            <w:tcW w:w="4558" w:type="pct"/>
            <w:vAlign w:val="top"/>
          </w:tcPr>
          <w:p w14:paraId="558FCB20">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Android检测</w:t>
            </w:r>
          </w:p>
          <w:p w14:paraId="15B7D40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color w:val="000000" w:themeColor="text1"/>
                <w:sz w:val="21"/>
                <w:szCs w:val="21"/>
                <w14:textFill>
                  <w14:solidFill>
                    <w14:schemeClr w14:val="tx1"/>
                  </w14:solidFill>
                </w14:textFill>
              </w:rPr>
              <w:t>覆盖检测对象</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支持提交apk、aab格式的应用提交检测</w:t>
            </w:r>
          </w:p>
          <w:p w14:paraId="507BFB5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color w:val="000000" w:themeColor="text1"/>
                <w:sz w:val="21"/>
                <w:szCs w:val="21"/>
                <w14:textFill>
                  <w14:solidFill>
                    <w14:schemeClr w14:val="tx1"/>
                  </w14:solidFill>
                </w14:textFill>
              </w:rPr>
              <w:t>检测项数量及覆盖类别</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至少175+项测评项，覆盖自身安全、程序源文件安全、本地数据存储安全、通信数据传输安全、身份认证安全、内部数据交互安全、恶意攻击防范能力、第三方SDK信息、内容安全、优化建议、服务端数据安全、通用WEB安全、运行环境安全等十三项类别。</w:t>
            </w:r>
          </w:p>
          <w:p w14:paraId="67D8148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color w:val="000000" w:themeColor="text1"/>
                <w:sz w:val="21"/>
                <w:szCs w:val="21"/>
                <w14:textFill>
                  <w14:solidFill>
                    <w14:schemeClr w14:val="tx1"/>
                  </w14:solidFill>
                </w14:textFill>
              </w:rPr>
              <w:t>基本信息</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支持全自动化识别应用基本信息，信息维度包括但不限于APK文件名、软件名称、包名、软件大小、软件版本、MD5、签名信息、targetSdkVersion、minSdkVersion、分析时间等。</w:t>
            </w:r>
          </w:p>
          <w:p w14:paraId="2F96B8DC">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color w:val="000000" w:themeColor="text1"/>
                <w:sz w:val="21"/>
                <w:szCs w:val="21"/>
                <w14:textFill>
                  <w14:solidFill>
                    <w14:schemeClr w14:val="tx1"/>
                  </w14:solidFill>
                </w14:textFill>
              </w:rPr>
              <w:t>权限信息</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支持全自动化识别检测App的权限信息，包括申请的权限范围和使用权限范围，需要提供敏感权限、普通权限、自定义权限三大类别权限结果。</w:t>
            </w:r>
          </w:p>
          <w:p w14:paraId="44E06197">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color w:val="000000" w:themeColor="text1"/>
                <w:sz w:val="21"/>
                <w:szCs w:val="21"/>
                <w14:textFill>
                  <w14:solidFill>
                    <w14:schemeClr w14:val="tx1"/>
                  </w14:solidFill>
                </w14:textFill>
              </w:rPr>
              <w:t>行为信息</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支持app行为信息检测，并输出行为函数名称、行为描述、行为风险等级、行为信息定位等信息。</w:t>
            </w:r>
          </w:p>
          <w:p w14:paraId="5104122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可识别行为包括但不限于动态加载、删除文件、读写文件、反射调用等</w:t>
            </w:r>
          </w:p>
          <w:p w14:paraId="5CF89F7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color w:val="000000" w:themeColor="text1"/>
                <w:sz w:val="21"/>
                <w:szCs w:val="21"/>
                <w14:textFill>
                  <w14:solidFill>
                    <w14:schemeClr w14:val="tx1"/>
                  </w14:solidFill>
                </w14:textFill>
              </w:rPr>
              <w:t>病毒扫描</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具备至少3种病毒引擎的检测能力，支持提供检测出的病毒信息及具体定位。</w:t>
            </w:r>
          </w:p>
          <w:p w14:paraId="1FCD48BA">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7.</w:t>
            </w:r>
            <w:r>
              <w:rPr>
                <w:rFonts w:hint="default" w:ascii="Times New Roman" w:hAnsi="Times New Roman" w:eastAsia="宋体" w:cs="Times New Roman"/>
                <w:color w:val="000000" w:themeColor="text1"/>
                <w:sz w:val="21"/>
                <w:szCs w:val="21"/>
                <w14:textFill>
                  <w14:solidFill>
                    <w14:schemeClr w14:val="tx1"/>
                  </w14:solidFill>
                </w14:textFill>
              </w:rPr>
              <w:t>第三方SDK信息</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SDK分类基于《网络安全标准实践指南-移动互联网应用程序（App）使用软件开发工具包（SDK）安</w:t>
            </w:r>
            <w:r>
              <w:rPr>
                <w:rFonts w:hint="default" w:ascii="Times New Roman" w:hAnsi="Times New Roman" w:eastAsia="宋体" w:cs="Times New Roman"/>
                <w:color w:val="000000" w:themeColor="text1"/>
                <w:sz w:val="21"/>
                <w:szCs w:val="21"/>
                <w:highlight w:val="none"/>
                <w14:textFill>
                  <w14:solidFill>
                    <w14:schemeClr w14:val="tx1"/>
                  </w14:solidFill>
                </w14:textFill>
              </w:rPr>
              <w:t>全指引》的常见SDK类型的标准分类。</w:t>
            </w:r>
          </w:p>
          <w:p w14:paraId="708D881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default" w:ascii="Times New Roman" w:hAnsi="Times New Roman" w:eastAsia="宋体" w:cs="Times New Roman"/>
                <w:color w:val="000000" w:themeColor="text1"/>
                <w:sz w:val="21"/>
                <w:szCs w:val="21"/>
                <w:highlight w:val="none"/>
                <w14:textFill>
                  <w14:solidFill>
                    <w14:schemeClr w14:val="tx1"/>
                  </w14:solidFill>
                </w14:textFill>
              </w:rPr>
              <w:t>SDK信息可单独显示，报告显示信息至少包含SDK名称、开发者、类别、包名、描述、来源地址等6个维度信息。</w:t>
            </w:r>
          </w:p>
          <w:p w14:paraId="15FA312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strike w:val="0"/>
                <w:dstrike w:val="0"/>
                <w:color w:val="000000" w:themeColor="text1"/>
                <w:sz w:val="21"/>
                <w:szCs w:val="21"/>
                <w:highlight w:val="none"/>
                <w:lang w:val="en-US" w:eastAsia="zh-CN"/>
                <w14:textFill>
                  <w14:solidFill>
                    <w14:schemeClr w14:val="tx1"/>
                  </w14:solidFill>
                </w14:textFill>
              </w:rPr>
            </w:pPr>
            <w:r>
              <w:rPr>
                <w:rFonts w:hint="eastAsia" w:cs="Times New Roman"/>
                <w:strike w:val="0"/>
                <w:dstrike w:val="0"/>
                <w:color w:val="000000" w:themeColor="text1"/>
                <w:sz w:val="21"/>
                <w:szCs w:val="21"/>
                <w:highlight w:val="none"/>
                <w:lang w:val="en-US" w:eastAsia="zh-CN"/>
                <w14:textFill>
                  <w14:solidFill>
                    <w14:schemeClr w14:val="tx1"/>
                  </w14:solidFill>
                </w14:textFill>
              </w:rPr>
              <w:t>8.</w:t>
            </w:r>
            <w:r>
              <w:rPr>
                <w:rFonts w:hint="default" w:ascii="Times New Roman" w:hAnsi="Times New Roman" w:eastAsia="宋体" w:cs="Times New Roman"/>
                <w:strike w:val="0"/>
                <w:dstrike w:val="0"/>
                <w:color w:val="000000" w:themeColor="text1"/>
                <w:sz w:val="21"/>
                <w:szCs w:val="21"/>
                <w:highlight w:val="none"/>
                <w14:textFill>
                  <w14:solidFill>
                    <w14:schemeClr w14:val="tx1"/>
                  </w14:solidFill>
                </w14:textFill>
              </w:rPr>
              <w:t>加固壳识别</w:t>
            </w:r>
            <w:r>
              <w:rPr>
                <w:rFonts w:hint="eastAsia" w:cs="Times New Roman"/>
                <w:strike w:val="0"/>
                <w:dstrike w:val="0"/>
                <w:color w:val="000000" w:themeColor="text1"/>
                <w:sz w:val="21"/>
                <w:szCs w:val="21"/>
                <w:highlight w:val="none"/>
                <w:lang w:eastAsia="zh-CN"/>
                <w14:textFill>
                  <w14:solidFill>
                    <w14:schemeClr w14:val="tx1"/>
                  </w14:solidFill>
                </w14:textFill>
              </w:rPr>
              <w:t>：</w:t>
            </w:r>
            <w:r>
              <w:rPr>
                <w:rFonts w:hint="default" w:ascii="Times New Roman" w:hAnsi="Times New Roman" w:eastAsia="宋体" w:cs="Times New Roman"/>
                <w:strike w:val="0"/>
                <w:dstrike w:val="0"/>
                <w:color w:val="000000" w:themeColor="text1"/>
                <w:sz w:val="21"/>
                <w:szCs w:val="21"/>
                <w:highlight w:val="none"/>
                <w14:textFill>
                  <w14:solidFill>
                    <w14:schemeClr w14:val="tx1"/>
                  </w14:solidFill>
                </w14:textFill>
              </w:rPr>
              <w:t>能够识别至少18家主流加固厂商的加固特征</w:t>
            </w:r>
            <w:r>
              <w:rPr>
                <w:rFonts w:hint="eastAsia" w:cs="Times New Roman"/>
                <w:strike w:val="0"/>
                <w:dstrike w:val="0"/>
                <w:color w:val="000000" w:themeColor="text1"/>
                <w:sz w:val="21"/>
                <w:szCs w:val="21"/>
                <w:highlight w:val="none"/>
                <w:lang w:eastAsia="zh-CN"/>
                <w14:textFill>
                  <w14:solidFill>
                    <w14:schemeClr w14:val="tx1"/>
                  </w14:solidFill>
                </w14:textFill>
              </w:rPr>
              <w:t>。</w:t>
            </w:r>
            <w:r>
              <w:rPr>
                <w:rFonts w:hint="eastAsia" w:cs="Times New Roman"/>
                <w:strike w:val="0"/>
                <w:dstrike w:val="0"/>
                <w:color w:val="000000" w:themeColor="text1"/>
                <w:sz w:val="21"/>
                <w:szCs w:val="21"/>
                <w:highlight w:val="none"/>
                <w:lang w:val="en-US" w:eastAsia="zh-CN"/>
                <w14:textFill>
                  <w14:solidFill>
                    <w14:schemeClr w14:val="tx1"/>
                  </w14:solidFill>
                </w14:textFill>
              </w:rPr>
              <w:t xml:space="preserve"> 脱壳，并导出脱壳后的文件。</w:t>
            </w:r>
          </w:p>
          <w:p w14:paraId="3E837CE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highlight w:val="none"/>
                <w:lang w:val="en-US" w:eastAsia="zh-CN"/>
                <w14:textFill>
                  <w14:solidFill>
                    <w14:schemeClr w14:val="tx1"/>
                  </w14:solidFill>
                </w14:textFill>
              </w:rPr>
              <w:t>9.</w:t>
            </w:r>
            <w:r>
              <w:rPr>
                <w:rFonts w:hint="default" w:ascii="Times New Roman" w:hAnsi="Times New Roman" w:eastAsia="宋体" w:cs="Times New Roman"/>
                <w:color w:val="000000" w:themeColor="text1"/>
                <w:sz w:val="21"/>
                <w:szCs w:val="21"/>
                <w:highlight w:val="none"/>
                <w14:textFill>
                  <w14:solidFill>
                    <w14:schemeClr w14:val="tx1"/>
                  </w14:solidFill>
                </w14:textFill>
              </w:rPr>
              <w:t>界面劫持风险</w:t>
            </w:r>
            <w:r>
              <w:rPr>
                <w:rFonts w:hint="eastAsia" w:cs="Times New Roman"/>
                <w:color w:val="000000" w:themeColor="text1"/>
                <w:sz w:val="21"/>
                <w:szCs w:val="21"/>
                <w:highlight w:val="none"/>
                <w:lang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14:textFill>
                  <w14:solidFill>
                    <w14:schemeClr w14:val="tx1"/>
                  </w14:solidFill>
                </w14:textFill>
              </w:rPr>
              <w:t>支持动态运行检测应用是否存在界面劫</w:t>
            </w:r>
            <w:r>
              <w:rPr>
                <w:rFonts w:hint="default" w:ascii="Times New Roman" w:hAnsi="Times New Roman" w:eastAsia="宋体" w:cs="Times New Roman"/>
                <w:color w:val="000000" w:themeColor="text1"/>
                <w:sz w:val="21"/>
                <w:szCs w:val="21"/>
                <w14:textFill>
                  <w14:solidFill>
                    <w14:schemeClr w14:val="tx1"/>
                  </w14:solidFill>
                </w14:textFill>
              </w:rPr>
              <w:t>持风险，并可以提供界面劫持成功截图或日志信息</w:t>
            </w:r>
          </w:p>
          <w:p w14:paraId="5E85EC1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10.</w:t>
            </w:r>
            <w:r>
              <w:rPr>
                <w:rFonts w:hint="default" w:ascii="Times New Roman" w:hAnsi="Times New Roman" w:eastAsia="宋体" w:cs="Times New Roman"/>
                <w:color w:val="000000" w:themeColor="text1"/>
                <w:sz w:val="21"/>
                <w:szCs w:val="21"/>
                <w14:textFill>
                  <w14:solidFill>
                    <w14:schemeClr w14:val="tx1"/>
                  </w14:solidFill>
                </w14:textFill>
              </w:rPr>
              <w:t>自身安全检测</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检测移动应用程序的基本信息，全景化呈现应用基本权限行为的声明和使用状态。检测项包括但不限于：基本信息、权限信息、行为信息、资源文件中的apk文件、权限过度声明风险、未保护的自定义权限风险、应用测试模式发布风险、来源安全检测、应用权限安全、控制力安全检测、越权行为检测等</w:t>
            </w:r>
          </w:p>
          <w:p w14:paraId="441A7F2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11.</w:t>
            </w:r>
            <w:r>
              <w:rPr>
                <w:rFonts w:hint="default" w:ascii="Times New Roman" w:hAnsi="Times New Roman" w:eastAsia="宋体" w:cs="Times New Roman"/>
                <w:color w:val="000000" w:themeColor="text1"/>
                <w:sz w:val="21"/>
                <w:szCs w:val="21"/>
                <w14:textFill>
                  <w14:solidFill>
                    <w14:schemeClr w14:val="tx1"/>
                  </w14:solidFill>
                </w14:textFill>
              </w:rPr>
              <w:t>程序源文件安全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检测移动应用程序的源文件可能面临的安全风险。</w:t>
            </w:r>
          </w:p>
          <w:p w14:paraId="632E896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12.</w:t>
            </w:r>
            <w:r>
              <w:rPr>
                <w:rFonts w:hint="default" w:ascii="Times New Roman" w:hAnsi="Times New Roman" w:eastAsia="宋体" w:cs="Times New Roman"/>
                <w:color w:val="000000" w:themeColor="text1"/>
                <w:sz w:val="21"/>
                <w:szCs w:val="21"/>
                <w14:textFill>
                  <w14:solidFill>
                    <w14:schemeClr w14:val="tx1"/>
                  </w14:solidFill>
                </w14:textFill>
              </w:rPr>
              <w:t>检测项包括但不限于：加固壳识别、java代码反编译风险、so文件破解风险、篡改和二次打包风险、Janus签名机制漏洞、资源文件泄露风险、应用签名未校验风险、代码未混淆风险、使用调试证书发布应用风险、仅使用Java代码风险、启动隐藏服务风险、应用全名算法不安全风险、单元测试配置风险、xml资源文件泄露风险、友盟SDK越权漏洞、恶意URL检测、txt资源文件敏感信息泄露风险、lua资源文件敏感信息泄露风险、html资源文件敏感信息泄露风险、SharedPreferences文件中存储敏感信息、SQLite数据库中明文存储敏感信息、SQLite数据库缺少加密保护等、SO库导出符号泄露风险检测、WormHole漏洞、JavaScript代码被反编译风险、C#代码被反编译风险、Lua代码被反编译风险</w:t>
            </w:r>
          </w:p>
          <w:p w14:paraId="07C294E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13.</w:t>
            </w:r>
            <w:r>
              <w:rPr>
                <w:rFonts w:hint="default" w:ascii="Times New Roman" w:hAnsi="Times New Roman" w:eastAsia="宋体" w:cs="Times New Roman"/>
                <w:color w:val="000000" w:themeColor="text1"/>
                <w:sz w:val="21"/>
                <w:szCs w:val="21"/>
                <w14:textFill>
                  <w14:solidFill>
                    <w14:schemeClr w14:val="tx1"/>
                  </w14:solidFill>
                </w14:textFill>
              </w:rPr>
              <w:t>本地数据存储安全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检测移动应用本地数据存储可能面临的安全风险及漏洞。</w:t>
            </w:r>
          </w:p>
          <w:p w14:paraId="73E8019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14.</w:t>
            </w:r>
            <w:r>
              <w:rPr>
                <w:rFonts w:hint="default" w:ascii="Times New Roman" w:hAnsi="Times New Roman" w:cs="Times New Roman"/>
                <w:color w:val="000000" w:themeColor="text1"/>
                <w:sz w:val="21"/>
                <w:szCs w:val="21"/>
                <w14:textFill>
                  <w14:solidFill>
                    <w14:schemeClr w14:val="tx1"/>
                  </w14:solidFill>
                </w14:textFill>
              </w:rPr>
              <w:t>检测项包括但不限于：Webview明文存储密码风险、WebView存在潜在跨站脚本攻击风险、允许Webview访问本地任意脚本、明文数字证书风险、调试日志函数调用风险、数据库注入漏洞、RSA加密算法不安全使用漏洞、密钥硬编码漏洞、动态调试攻击风险、Webview远程调试风险、应用数据任意备份风险、敏感函数调用风险、数据库文件任意读写漏洞、全局可读写的内部文件漏洞、SharedPreferences数据全局可读写漏洞、SharedUserld属性设置漏洞、Internal Storage数据全局可读写漏洞、getDir数据全局可读写漏洞、FFmpeg文件读取漏洞、Java层动态调试风险、剪切板敏感信息泄露漏洞、内网测试信息残留漏洞、随机数不安全使用漏洞、代码残留URL信息检测、残留账户密码信息检测、残留手机号信息检测、残留Email信息检测、明文泄漏风险、StrandHogg漏洞、ECB模式的AES/DEA加密方法不安全使用漏洞、OFB模式的AES/DEA加密方法不安全使用漏洞、外部储存卡存储数据风险、私有IP地址暴露风险、字节数组与字符串转换风险、允许用户控制密钥长度风险、初始化向量硬编码风险、SD卡数据泄露风险检测、TDES加密算法不安全使用风险、第三方SDK密钥硬编码风险、Hash摘要算法不安全使用风险、Print日志函数调用风险等</w:t>
            </w:r>
            <w:r>
              <w:rPr>
                <w:rFonts w:hint="eastAsia" w:cs="Times New Roman"/>
                <w:color w:val="000000" w:themeColor="text1"/>
                <w:sz w:val="21"/>
                <w:szCs w:val="21"/>
                <w:lang w:eastAsia="zh-CN"/>
                <w14:textFill>
                  <w14:solidFill>
                    <w14:schemeClr w14:val="tx1"/>
                  </w14:solidFill>
                </w14:textFill>
              </w:rPr>
              <w:t>。</w:t>
            </w:r>
          </w:p>
          <w:p w14:paraId="1469C80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15.</w:t>
            </w:r>
            <w:r>
              <w:rPr>
                <w:rFonts w:hint="default" w:ascii="Times New Roman" w:hAnsi="Times New Roman" w:eastAsia="宋体" w:cs="Times New Roman"/>
                <w:color w:val="000000" w:themeColor="text1"/>
                <w:sz w:val="21"/>
                <w:szCs w:val="21"/>
                <w14:textFill>
                  <w14:solidFill>
                    <w14:schemeClr w14:val="tx1"/>
                  </w14:solidFill>
                </w14:textFill>
              </w:rPr>
              <w:t>通信数据传输安全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检测移动应用的通信数据传输中可能面临的安全隐患。</w:t>
            </w:r>
          </w:p>
          <w:p w14:paraId="6B3DE24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16.</w:t>
            </w:r>
            <w:r>
              <w:rPr>
                <w:rFonts w:hint="default" w:ascii="Times New Roman" w:hAnsi="Times New Roman" w:cs="Times New Roman"/>
                <w:color w:val="000000" w:themeColor="text1"/>
                <w:sz w:val="21"/>
                <w:szCs w:val="21"/>
                <w14:textFill>
                  <w14:solidFill>
                    <w14:schemeClr w14:val="tx1"/>
                  </w14:solidFill>
                </w14:textFill>
              </w:rPr>
              <w:t>检测项包括但不限于：HTTP传输数据风险、HTTPS未校验服务器证书漏洞、HTTPS未校验主机名漏洞、HTTPS允许任意主机名漏洞、Webview绕过证书校验漏洞、HTTP报文信息泄露风险、联网环境检测、启用VPN服务检测、访问非中国内地服务器风险、通信套接字安全、SSL不安全组件使用风险、HTTP PUT方法使用风险、HTTP TRACE方法使用风险、HTTP MOVE方法使用风险、HTTP COPY方法使用风险、恶意可执行程序感染漏洞等。</w:t>
            </w:r>
          </w:p>
          <w:p w14:paraId="133B147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17.</w:t>
            </w:r>
            <w:r>
              <w:rPr>
                <w:rFonts w:hint="default" w:ascii="Times New Roman" w:hAnsi="Times New Roman" w:eastAsia="宋体" w:cs="Times New Roman"/>
                <w:color w:val="000000" w:themeColor="text1"/>
                <w:sz w:val="21"/>
                <w:szCs w:val="21"/>
                <w14:textFill>
                  <w14:solidFill>
                    <w14:schemeClr w14:val="tx1"/>
                  </w14:solidFill>
                </w14:textFill>
              </w:rPr>
              <w:t>身份认证安全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检测移动应用在身份认证上可能存在关键信息泄露的风险。</w:t>
            </w:r>
          </w:p>
          <w:p w14:paraId="203C28AA">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18.</w:t>
            </w:r>
            <w:r>
              <w:rPr>
                <w:rFonts w:hint="default" w:ascii="Times New Roman" w:hAnsi="Times New Roman" w:cs="Times New Roman"/>
                <w:color w:val="000000" w:themeColor="text1"/>
                <w:sz w:val="21"/>
                <w:szCs w:val="21"/>
                <w14:textFill>
                  <w14:solidFill>
                    <w14:schemeClr w14:val="tx1"/>
                  </w14:solidFill>
                </w14:textFill>
              </w:rPr>
              <w:t>检测项包括但不限于：界面劫持风险、输入监听风险、截屏攻击风险等</w:t>
            </w:r>
          </w:p>
          <w:p w14:paraId="506169C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19.</w:t>
            </w:r>
            <w:r>
              <w:rPr>
                <w:rFonts w:hint="default" w:ascii="Times New Roman" w:hAnsi="Times New Roman" w:eastAsia="宋体" w:cs="Times New Roman"/>
                <w:color w:val="000000" w:themeColor="text1"/>
                <w:sz w:val="21"/>
                <w:szCs w:val="21"/>
                <w14:textFill>
                  <w14:solidFill>
                    <w14:schemeClr w14:val="tx1"/>
                  </w14:solidFill>
                </w14:textFill>
              </w:rPr>
              <w:t>内部数据交互安全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检测移动应用内部数据在内部组件交互过程中可能面临的风险漏洞。</w:t>
            </w:r>
          </w:p>
          <w:p w14:paraId="3A1B0B4C">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20.</w:t>
            </w:r>
            <w:r>
              <w:rPr>
                <w:rFonts w:hint="default" w:ascii="Times New Roman" w:hAnsi="Times New Roman" w:cs="Times New Roman"/>
                <w:color w:val="000000" w:themeColor="text1"/>
                <w:sz w:val="21"/>
                <w:szCs w:val="21"/>
                <w14:textFill>
                  <w14:solidFill>
                    <w14:schemeClr w14:val="tx1"/>
                  </w14:solidFill>
                </w14:textFill>
              </w:rPr>
              <w:t>检测项包括但不限于：动态注册Receiver风险、Content Provider数据泄露漏洞、本地端口开放越权漏洞、Pendinglntent错误使用Intent风险、Intent组件隐式调用风险、反射调用风险、用户隐私信息检测、Activity组件导出风险、Service组件导出风险、Broadcast Receiver组件导出风险、Content Provider组件导出风险、Android-gif-Drawable远程代码执行漏洞、Fragment注入攻击漏洞、Intent Scheme URL攻击漏洞、覆盖权限验证风险、仅定义Provider writePermission风险、混淆代理人攻击风险、未配置网络安全属性风险、Receiver权限未指定风险、Broadcaster权限未指定风险、缺少导出的标志或组件权限、ContentProvider访问路径不安全配置风险、粘滞广播使用风险、so包含执行命令函数风险、最近任务列表隐藏风险等</w:t>
            </w:r>
            <w:r>
              <w:rPr>
                <w:rFonts w:hint="eastAsia" w:cs="Times New Roman"/>
                <w:color w:val="000000" w:themeColor="text1"/>
                <w:sz w:val="21"/>
                <w:szCs w:val="21"/>
                <w:lang w:eastAsia="zh-CN"/>
                <w14:textFill>
                  <w14:solidFill>
                    <w14:schemeClr w14:val="tx1"/>
                  </w14:solidFill>
                </w14:textFill>
              </w:rPr>
              <w:t>。</w:t>
            </w:r>
          </w:p>
          <w:p w14:paraId="0A08BB0C">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21.</w:t>
            </w:r>
            <w:r>
              <w:rPr>
                <w:rFonts w:hint="default" w:ascii="Times New Roman" w:hAnsi="Times New Roman" w:eastAsia="宋体" w:cs="Times New Roman"/>
                <w:color w:val="000000" w:themeColor="text1"/>
                <w:sz w:val="21"/>
                <w:szCs w:val="21"/>
                <w14:textFill>
                  <w14:solidFill>
                    <w14:schemeClr w14:val="tx1"/>
                  </w14:solidFill>
                </w14:textFill>
              </w:rPr>
              <w:t>恶意攻击防范能力</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通过动静态检测手段，分析移动应用对于恶意攻击手段的防范能力。检测项包括但不限于："应用克隆"漏洞攻击风险、动态注入攻击风险、Webview远程代码执行漏洞、未移除有风险的Webview系统隐藏接口漏洞、zip文件解压目录遍历漏洞、下载任意apk漏洞、Activity导出组件拒绝服务漏洞、Service导出组件拒绝服务漏洞、Broadcast Receiver导出组件拒绝服务漏洞、从sdcard加载dex风险、从sdcard加载so风险、未使用编译器堆栈保护技术风险、未使用地址空间随机化技术风险、模拟器运行风险、Root设备运行风险、不安全的浏览器调用漏洞、"寄生推"云控风险检测、运行其他可执行程序漏洞、libupnp缓冲区溢出漏洞、Intent重定向漏洞、Content Provider导出组件目录遍历漏洞、fastjson反序列化远程代码执行漏洞、fastjson远程命令执行漏洞、UnityGhost漏洞、阿里云OSS凭证泄露、Frida hook运行风险（动态检测）等</w:t>
            </w:r>
            <w:r>
              <w:rPr>
                <w:rFonts w:hint="eastAsia" w:cs="Times New Roman"/>
                <w:color w:val="000000" w:themeColor="text1"/>
                <w:sz w:val="21"/>
                <w:szCs w:val="21"/>
                <w:lang w:eastAsia="zh-CN"/>
                <w14:textFill>
                  <w14:solidFill>
                    <w14:schemeClr w14:val="tx1"/>
                  </w14:solidFill>
                </w14:textFill>
              </w:rPr>
              <w:t>。</w:t>
            </w:r>
          </w:p>
          <w:p w14:paraId="46DE212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22.</w:t>
            </w:r>
            <w:r>
              <w:rPr>
                <w:rFonts w:hint="default" w:ascii="Times New Roman" w:hAnsi="Times New Roman" w:eastAsia="宋体" w:cs="Times New Roman"/>
                <w:color w:val="000000" w:themeColor="text1"/>
                <w:sz w:val="21"/>
                <w:szCs w:val="21"/>
                <w14:textFill>
                  <w14:solidFill>
                    <w14:schemeClr w14:val="tx1"/>
                  </w14:solidFill>
                </w14:textFill>
              </w:rPr>
              <w:t>服务端数据安全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Robots方式敏感目录泄露风险、Web页面源代码敏感信息泄露风险、Web页面源代码注释信息泄露风险、不存在的URL异常处理风险、非法字符异常处理风险、服务器端Banner泄漏风险等</w:t>
            </w:r>
          </w:p>
          <w:p w14:paraId="1EAEA78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23.</w:t>
            </w:r>
            <w:r>
              <w:rPr>
                <w:rFonts w:hint="default" w:ascii="Times New Roman" w:hAnsi="Times New Roman" w:eastAsia="宋体" w:cs="Times New Roman"/>
                <w:color w:val="000000" w:themeColor="text1"/>
                <w:sz w:val="21"/>
                <w:szCs w:val="21"/>
                <w14:textFill>
                  <w14:solidFill>
                    <w14:schemeClr w14:val="tx1"/>
                  </w14:solidFill>
                </w14:textFill>
              </w:rPr>
              <w:t>通用WEB安全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支持检测应用web安全。检测项包括但不限于：GET方式跨站脚本漏洞、POST方式跨站脚本漏洞等</w:t>
            </w:r>
          </w:p>
          <w:p w14:paraId="1223DBD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24.</w:t>
            </w:r>
            <w:r>
              <w:rPr>
                <w:rFonts w:hint="default" w:ascii="Times New Roman" w:hAnsi="Times New Roman" w:eastAsia="宋体" w:cs="Times New Roman"/>
                <w:color w:val="000000" w:themeColor="text1"/>
                <w:sz w:val="21"/>
                <w:szCs w:val="21"/>
                <w14:textFill>
                  <w14:solidFill>
                    <w14:schemeClr w14:val="tx1"/>
                  </w14:solidFill>
                </w14:textFill>
              </w:rPr>
              <w:t>运行环境安全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支持检测应用运行环境安全情况。检测项包括但不限于：应用程序ANR风险（动态）、应用程序Crash风险（动态）、程序被系统加速欺骗风险（动态）、程序内存数据被Dump风险（动态）等。</w:t>
            </w:r>
          </w:p>
          <w:p w14:paraId="1488364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25.</w:t>
            </w:r>
            <w:r>
              <w:rPr>
                <w:rFonts w:hint="default" w:ascii="Times New Roman" w:hAnsi="Times New Roman" w:eastAsia="宋体" w:cs="Times New Roman"/>
                <w:color w:val="000000" w:themeColor="text1"/>
                <w:sz w:val="21"/>
                <w:szCs w:val="21"/>
                <w14:textFill>
                  <w14:solidFill>
                    <w14:schemeClr w14:val="tx1"/>
                  </w14:solidFill>
                </w14:textFill>
              </w:rPr>
              <w:t>HTML5安全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支持检测集成Html5语言框架开发的app。平台检测项包括但不限于：Web Storage数据泄露风险、WebSQL注入漏洞、InnerHTML的XSS攻击漏洞等</w:t>
            </w:r>
          </w:p>
          <w:p w14:paraId="1BB4CBE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26.</w:t>
            </w:r>
            <w:r>
              <w:rPr>
                <w:rFonts w:hint="default" w:ascii="Times New Roman" w:hAnsi="Times New Roman" w:eastAsia="宋体" w:cs="Times New Roman"/>
                <w:color w:val="000000" w:themeColor="text1"/>
                <w:sz w:val="21"/>
                <w:szCs w:val="21"/>
                <w14:textFill>
                  <w14:solidFill>
                    <w14:schemeClr w14:val="tx1"/>
                  </w14:solidFill>
                </w14:textFill>
              </w:rPr>
              <w:t>内容安全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支持检测应用代码层面的敏感信息。检测项包括但不限于：敏感词信息、敏感图片检测、敏感文本检测</w:t>
            </w:r>
          </w:p>
          <w:p w14:paraId="4AC1993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27.</w:t>
            </w:r>
            <w:r>
              <w:rPr>
                <w:rFonts w:hint="default" w:ascii="Times New Roman" w:hAnsi="Times New Roman" w:eastAsia="宋体" w:cs="Times New Roman"/>
                <w:color w:val="000000" w:themeColor="text1"/>
                <w:sz w:val="21"/>
                <w:szCs w:val="21"/>
                <w14:textFill>
                  <w14:solidFill>
                    <w14:schemeClr w14:val="tx1"/>
                  </w14:solidFill>
                </w14:textFill>
              </w:rPr>
              <w:t>优化建议</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支持检测应用在开发规范、加密等级升级等配置情况。</w:t>
            </w:r>
          </w:p>
          <w:p w14:paraId="2133F3A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28.</w:t>
            </w:r>
            <w:r>
              <w:rPr>
                <w:rFonts w:hint="default" w:ascii="Times New Roman" w:hAnsi="Times New Roman" w:cs="Times New Roman"/>
                <w:color w:val="000000" w:themeColor="text1"/>
                <w:sz w:val="21"/>
                <w:szCs w:val="21"/>
                <w14:textFill>
                  <w14:solidFill>
                    <w14:schemeClr w14:val="tx1"/>
                  </w14:solidFill>
                </w14:textFill>
              </w:rPr>
              <w:t>检测项包括但不限于：全局异常检测、IP地址检测、SM2国密算法检测、SM3国密算法检测、SM4国密算法检测、SharedPreferences使用commit提交数据检测、自启行为检测</w:t>
            </w:r>
          </w:p>
        </w:tc>
      </w:tr>
      <w:tr w14:paraId="7A15B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1A2239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vAlign w:val="top"/>
          </w:tcPr>
          <w:p w14:paraId="3B0C05AA">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iOS检测</w:t>
            </w:r>
          </w:p>
          <w:p w14:paraId="764594D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color w:val="000000" w:themeColor="text1"/>
                <w:sz w:val="21"/>
                <w:szCs w:val="21"/>
                <w14:textFill>
                  <w14:solidFill>
                    <w14:schemeClr w14:val="tx1"/>
                  </w14:solidFill>
                </w14:textFill>
              </w:rPr>
              <w:t>检测项数量及覆盖类别</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至少67项测评项，覆盖自身安全、二进制代码保护、客户端数据存储安全、数据传输安全、加密算法及密码安全、程序源文件安全和iOS应用安全规范、内容安全、HTML5安全、第三方SDK、身份认证安全等检测类别。</w:t>
            </w:r>
          </w:p>
          <w:p w14:paraId="193EB04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color w:val="000000" w:themeColor="text1"/>
                <w:sz w:val="21"/>
                <w:szCs w:val="21"/>
                <w14:textFill>
                  <w14:solidFill>
                    <w14:schemeClr w14:val="tx1"/>
                  </w14:solidFill>
                </w14:textFill>
              </w:rPr>
              <w:t>自身安全检测</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支持检测移动应用基本信息，全量化输出应用权限、行为、架构等信息。检测项包括但不限于：基本信息、权限信息、行为信息、证书类型检测、无法上架App Store风险、编译架构检测等。</w:t>
            </w:r>
          </w:p>
          <w:p w14:paraId="3F6158C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color w:val="000000" w:themeColor="text1"/>
                <w:sz w:val="21"/>
                <w:szCs w:val="21"/>
                <w14:textFill>
                  <w14:solidFill>
                    <w14:schemeClr w14:val="tx1"/>
                  </w14:solidFill>
                </w14:textFill>
              </w:rPr>
              <w:t>二进制代码保护</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支持检测移动应用二进制代码保护情况。检测项包括但不限于：符号未混淆风险、未使用地址空间随机化技术风险、未使用编译器堆栈保护技术风险、注入攻击风险、可执行文件被篡改风险。</w:t>
            </w:r>
          </w:p>
          <w:p w14:paraId="589CAF1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color w:val="000000" w:themeColor="text1"/>
                <w:sz w:val="21"/>
                <w:szCs w:val="21"/>
                <w14:textFill>
                  <w14:solidFill>
                    <w14:schemeClr w14:val="tx1"/>
                  </w14:solidFill>
                </w14:textFill>
              </w:rPr>
              <w:t>客户端数据存储安全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lang w:bidi="ar"/>
                <w14:textFill>
                  <w14:solidFill>
                    <w14:schemeClr w14:val="tx1"/>
                  </w14:solidFill>
                </w14:textFill>
              </w:rPr>
              <w:t>支持检测移动应用客户端数据存储安全。检测项包括但不限于：动态调试攻击风险、输入监听风险、调试日志函数调用风险、webview组件跨域访问风险、越狱设备运行风险、数据库明文存储风险、动态库信息泄露风险、FFmpeg文件读取漏洞、出口合规证明、明文泄漏风险、残留Email信息检测、残留手机号信息检测、</w:t>
            </w:r>
            <w:r>
              <w:rPr>
                <w:rFonts w:hint="default" w:ascii="Times New Roman" w:hAnsi="Times New Roman" w:cs="Times New Roman"/>
                <w:color w:val="000000" w:themeColor="text1"/>
                <w:sz w:val="21"/>
                <w:szCs w:val="21"/>
                <w14:textFill>
                  <w14:solidFill>
                    <w14:schemeClr w14:val="tx1"/>
                  </w14:solidFill>
                </w14:textFill>
              </w:rPr>
              <w:t>日志泄漏风险检测、cer证书文件未加密风险、私钥存储文件未加密风险</w:t>
            </w:r>
          </w:p>
          <w:p w14:paraId="5417F08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lang w:bidi="ar"/>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color w:val="000000" w:themeColor="text1"/>
                <w:sz w:val="21"/>
                <w:szCs w:val="21"/>
                <w14:textFill>
                  <w14:solidFill>
                    <w14:schemeClr w14:val="tx1"/>
                  </w14:solidFill>
                </w14:textFill>
              </w:rPr>
              <w:t>数据传输安全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lang w:bidi="ar"/>
                <w14:textFill>
                  <w14:solidFill>
                    <w14:schemeClr w14:val="tx1"/>
                  </w14:solidFill>
                </w14:textFill>
              </w:rPr>
              <w:t>支持检测移动应用数据传输安全情况。检测项包括但不限于：HTTP传输数据风险、HTTPS未校验服务器证书漏洞、URL Schemes劫持漏洞、联网环境检测</w:t>
            </w:r>
          </w:p>
          <w:p w14:paraId="3E8AF0FA">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lang w:bidi="ar"/>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color w:val="000000" w:themeColor="text1"/>
                <w:sz w:val="21"/>
                <w:szCs w:val="21"/>
                <w14:textFill>
                  <w14:solidFill>
                    <w14:schemeClr w14:val="tx1"/>
                  </w14:solidFill>
                </w14:textFill>
              </w:rPr>
              <w:t>加密算法及密码安全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lang w:bidi="ar"/>
                <w14:textFill>
                  <w14:solidFill>
                    <w14:schemeClr w14:val="tx1"/>
                  </w14:solidFill>
                </w14:textFill>
              </w:rPr>
              <w:t>检测项包括但不限于:AES/DES加密算法不安全使用漏洞、弱哈希算法使用漏洞、随机数不安全使用漏洞</w:t>
            </w:r>
          </w:p>
          <w:p w14:paraId="2B1A4D3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lang w:bidi="ar"/>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7.</w:t>
            </w:r>
            <w:r>
              <w:rPr>
                <w:rFonts w:hint="default" w:ascii="Times New Roman" w:hAnsi="Times New Roman" w:eastAsia="宋体" w:cs="Times New Roman"/>
                <w:color w:val="000000" w:themeColor="text1"/>
                <w:sz w:val="21"/>
                <w:szCs w:val="21"/>
                <w14:textFill>
                  <w14:solidFill>
                    <w14:schemeClr w14:val="tx1"/>
                  </w14:solidFill>
                </w14:textFill>
              </w:rPr>
              <w:t>程序源文件安全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lang w:bidi="ar"/>
                <w14:textFill>
                  <w14:solidFill>
                    <w14:schemeClr w14:val="tx1"/>
                  </w14:solidFill>
                </w14:textFill>
              </w:rPr>
              <w:t>检测项包括但不限于：明文字符串泄露风险、外部函数显式调用风险、系统调用暴露风险、创建可执行权限内存风险、篡改和二次打包风险、SQLite内存破坏漏洞、格式化字符串漏洞、txt资源文件敏感信息泄露风险、lua资源文件敏感信息泄露风险、html资源文件敏感信息泄露风险、xml资源文件敏感信息泄露风险、js资源文件敏感信息泄露风险、资源文件泄漏风险、代码反编译风险</w:t>
            </w:r>
          </w:p>
          <w:p w14:paraId="1BC5228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lang w:bidi="ar"/>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iOS应用安全开发规范</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lang w:bidi="ar"/>
                <w14:textFill>
                  <w14:solidFill>
                    <w14:schemeClr w14:val="tx1"/>
                  </w14:solidFill>
                </w14:textFill>
              </w:rPr>
              <w:t>检测项包括但不限于：XcodeGhost感染漏洞、不安全的API函数引用风险、Private Methods使用检测、iBackDoor控制漏洞、未使用自动管理内存技术风险、内存分配函数不安全风险、自定义函数逻辑过于复杂风险、UnityGhost漏洞、xcode版本检查、使用企业证书发布应用风险检测、Intel模拟器运行风险</w:t>
            </w:r>
          </w:p>
          <w:p w14:paraId="6E4FE2AA">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8.</w:t>
            </w:r>
            <w:r>
              <w:rPr>
                <w:rFonts w:hint="default" w:ascii="Times New Roman" w:hAnsi="Times New Roman" w:eastAsia="宋体" w:cs="Times New Roman"/>
                <w:color w:val="000000" w:themeColor="text1"/>
                <w:sz w:val="21"/>
                <w:szCs w:val="21"/>
                <w14:textFill>
                  <w14:solidFill>
                    <w14:schemeClr w14:val="tx1"/>
                  </w14:solidFill>
                </w14:textFill>
              </w:rPr>
              <w:t>HTML5安全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检测项包括但不限于：Web Storage数据泄露风险、 InnerHTML的XSS攻击漏洞</w:t>
            </w:r>
          </w:p>
          <w:p w14:paraId="2333BA59">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9.</w:t>
            </w:r>
            <w:r>
              <w:rPr>
                <w:rFonts w:hint="default" w:ascii="Times New Roman" w:hAnsi="Times New Roman" w:eastAsia="宋体" w:cs="Times New Roman"/>
                <w:color w:val="000000" w:themeColor="text1"/>
                <w:sz w:val="21"/>
                <w:szCs w:val="21"/>
                <w14:textFill>
                  <w14:solidFill>
                    <w14:schemeClr w14:val="tx1"/>
                  </w14:solidFill>
                </w14:textFill>
              </w:rPr>
              <w:t>第三方SDK</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eastAsia="宋体" w:cs="Times New Roman"/>
                <w:color w:val="000000" w:themeColor="text1"/>
                <w:sz w:val="21"/>
                <w:szCs w:val="21"/>
                <w14:textFill>
                  <w14:solidFill>
                    <w14:schemeClr w14:val="tx1"/>
                  </w14:solidFill>
                </w14:textFill>
              </w:rPr>
              <w:t>SDK分类基于《网络安全标准实践指南-移动互联网应用程序（App）使用软件开发工具包（SDK）安全指引》的常见SDK类型的标准分类。</w:t>
            </w:r>
            <w:r>
              <w:rPr>
                <w:rFonts w:hint="default" w:ascii="Times New Roman" w:hAnsi="Times New Roman" w:cs="Times New Roman"/>
                <w:color w:val="000000" w:themeColor="text1"/>
                <w:sz w:val="21"/>
                <w:szCs w:val="21"/>
                <w14:textFill>
                  <w14:solidFill>
                    <w14:schemeClr w14:val="tx1"/>
                  </w14:solidFill>
                </w14:textFill>
              </w:rPr>
              <w:t>SDK信息可单独显示，报告显示信息至少包含SDK名称、开发者、类别、描述、来源地址等5个维度信息。</w:t>
            </w:r>
          </w:p>
          <w:p w14:paraId="4ED5ECF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10.</w:t>
            </w:r>
            <w:r>
              <w:rPr>
                <w:rFonts w:hint="default" w:ascii="Times New Roman" w:hAnsi="Times New Roman" w:eastAsia="宋体" w:cs="Times New Roman"/>
                <w:color w:val="000000" w:themeColor="text1"/>
                <w:sz w:val="21"/>
                <w:szCs w:val="21"/>
                <w14:textFill>
                  <w14:solidFill>
                    <w14:schemeClr w14:val="tx1"/>
                  </w14:solidFill>
                </w14:textFill>
              </w:rPr>
              <w:t>身份认证安全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检测iOS应用在共享屏幕和airplay投屏场景下的信息泄露的风险。</w:t>
            </w:r>
          </w:p>
          <w:p w14:paraId="2EAFA393">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11.</w:t>
            </w:r>
            <w:r>
              <w:rPr>
                <w:rFonts w:hint="default" w:ascii="Times New Roman" w:hAnsi="Times New Roman" w:eastAsia="宋体" w:cs="Times New Roman"/>
                <w:color w:val="000000" w:themeColor="text1"/>
                <w:sz w:val="21"/>
                <w:szCs w:val="21"/>
                <w14:textFill>
                  <w14:solidFill>
                    <w14:schemeClr w14:val="tx1"/>
                  </w14:solidFill>
                </w14:textFill>
              </w:rPr>
              <w:t>内容安全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支持检测应用代码层面的敏感信息。检测项包括但不限于：敏感词信息</w:t>
            </w:r>
          </w:p>
        </w:tc>
      </w:tr>
      <w:tr w14:paraId="42CEE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3E9914A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vAlign w:val="top"/>
          </w:tcPr>
          <w:p w14:paraId="10163DAF">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b/>
                <w:bCs/>
                <w:color w:val="000000" w:themeColor="text1"/>
                <w:sz w:val="21"/>
                <w:szCs w:val="21"/>
                <w:lang w:eastAsia="zh-CN"/>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鸿蒙NEXT检测</w:t>
            </w:r>
          </w:p>
          <w:p w14:paraId="37B59A0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color w:val="000000" w:themeColor="text1"/>
                <w:sz w:val="21"/>
                <w:szCs w:val="21"/>
                <w14:textFill>
                  <w14:solidFill>
                    <w14:schemeClr w14:val="tx1"/>
                  </w14:solidFill>
                </w14:textFill>
              </w:rPr>
              <w:t>检测对象</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支持上传.hap\.hsp格式的鸿蒙NEXT应用文件进行检测。</w:t>
            </w:r>
          </w:p>
          <w:p w14:paraId="689E5A3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color w:val="000000" w:themeColor="text1"/>
                <w:sz w:val="21"/>
                <w:szCs w:val="21"/>
                <w14:textFill>
                  <w14:solidFill>
                    <w14:schemeClr w14:val="tx1"/>
                  </w14:solidFill>
                </w14:textFill>
              </w:rPr>
              <w:t>检测项数量及覆盖类别</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支持不少于40项鸿蒙NEXT应用安全风险评估项，检测</w:t>
            </w:r>
            <w:r>
              <w:rPr>
                <w:rFonts w:hint="eastAsia" w:cs="Times New Roman"/>
                <w:color w:val="000000" w:themeColor="text1"/>
                <w:sz w:val="21"/>
                <w:szCs w:val="21"/>
                <w:lang w:val="en-US" w:eastAsia="zh-CN"/>
                <w14:textFill>
                  <w14:solidFill>
                    <w14:schemeClr w14:val="tx1"/>
                  </w14:solidFill>
                </w14:textFill>
              </w:rPr>
              <w:t>3.</w:t>
            </w:r>
            <w:r>
              <w:rPr>
                <w:rFonts w:hint="default" w:ascii="Times New Roman" w:hAnsi="Times New Roman" w:cs="Times New Roman"/>
                <w:color w:val="000000" w:themeColor="text1"/>
                <w:sz w:val="21"/>
                <w:szCs w:val="21"/>
                <w14:textFill>
                  <w14:solidFill>
                    <w14:schemeClr w14:val="tx1"/>
                  </w14:solidFill>
                </w14:textFill>
              </w:rPr>
              <w:t>类别覆盖：自身安全、程序源文件安全、本地数据存储安全、通信数据传输安全、恶意攻击防范能力、HTML5安全、内部数据交互安全、优化建议。</w:t>
            </w:r>
          </w:p>
          <w:p w14:paraId="13B85A6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color w:val="000000" w:themeColor="text1"/>
                <w:sz w:val="21"/>
                <w:szCs w:val="21"/>
                <w14:textFill>
                  <w14:solidFill>
                    <w14:schemeClr w14:val="tx1"/>
                  </w14:solidFill>
                </w14:textFill>
              </w:rPr>
              <w:t>自身安全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支持分析应用基本信息、权限声明使用权规范情况，检测项包括但不限于：基本信息、权限过度声明、自定义权限以ohos开头风险、权限申请理由不规范、应用使用的权限未定义、Debug调试风险、敏感词信息、等。</w:t>
            </w:r>
          </w:p>
          <w:p w14:paraId="0551FD8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color w:val="000000" w:themeColor="text1"/>
                <w:sz w:val="21"/>
                <w:szCs w:val="21"/>
                <w14:textFill>
                  <w14:solidFill>
                    <w14:schemeClr w14:val="tx1"/>
                  </w14:solidFill>
                </w14:textFill>
              </w:rPr>
              <w:t>程序源文件安全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支持分析应用核心代码库是否存在加密保护。检测项包括但不限于： 动态链接库破解风险、恶意URL检测。</w:t>
            </w:r>
          </w:p>
          <w:p w14:paraId="3CEF1F13">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cs="Times New Roman"/>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color w:val="000000" w:themeColor="text1"/>
                <w:sz w:val="21"/>
                <w:szCs w:val="21"/>
                <w14:textFill>
                  <w14:solidFill>
                    <w14:schemeClr w14:val="tx1"/>
                  </w14:solidFill>
                </w14:textFill>
              </w:rPr>
              <w:t>本地数据存储安全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支持检索应用中是否残留敏感信息，使用不安全算法等。检</w:t>
            </w:r>
            <w:r>
              <w:rPr>
                <w:rFonts w:hint="eastAsia" w:ascii="Times New Roman" w:cs="Times New Roman"/>
                <w:color w:val="000000" w:themeColor="text1"/>
                <w:sz w:val="21"/>
                <w:szCs w:val="21"/>
                <w:lang w:val="en-US" w:eastAsia="zh-CN"/>
                <w14:textFill>
                  <w14:solidFill>
                    <w14:schemeClr w14:val="tx1"/>
                  </w14:solidFill>
                </w14:textFill>
              </w:rPr>
              <w:t>7.</w:t>
            </w:r>
            <w:r>
              <w:rPr>
                <w:rFonts w:hint="default" w:ascii="Times New Roman" w:hAnsi="Times New Roman" w:cs="Times New Roman"/>
                <w:color w:val="000000" w:themeColor="text1"/>
                <w:sz w:val="21"/>
                <w:szCs w:val="21"/>
                <w14:textFill>
                  <w14:solidFill>
                    <w14:schemeClr w14:val="tx1"/>
                  </w14:solidFill>
                </w14:textFill>
              </w:rPr>
              <w:t>测项包括但不限于：</w:t>
            </w:r>
          </w:p>
          <w:p w14:paraId="0CF29102">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代码残留账户密码信息</w:t>
            </w:r>
          </w:p>
          <w:p w14:paraId="602BC560">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代码残留Email信息</w:t>
            </w:r>
          </w:p>
          <w:p w14:paraId="698399F4">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代码残留手机号信息</w:t>
            </w:r>
          </w:p>
          <w:p w14:paraId="35E574B6">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代码残留URL信息</w:t>
            </w:r>
          </w:p>
          <w:p w14:paraId="7DC58A7E">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明文数字证书风险</w:t>
            </w:r>
          </w:p>
          <w:p w14:paraId="45313AEC">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内网测试信息残留漏洞</w:t>
            </w:r>
          </w:p>
          <w:p w14:paraId="328FBAF8">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GET方式跨站脚本漏洞</w:t>
            </w:r>
          </w:p>
          <w:p w14:paraId="64215373">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POST方式跨站脚本漏洞</w:t>
            </w:r>
          </w:p>
          <w:p w14:paraId="32147D09">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恶意可执行程序感染漏洞</w:t>
            </w:r>
          </w:p>
          <w:p w14:paraId="518BFC6C">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Robots方式敏感目录泄露风险</w:t>
            </w:r>
          </w:p>
          <w:p w14:paraId="5F3D363A">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服务器端Banner泄漏风险</w:t>
            </w:r>
          </w:p>
          <w:p w14:paraId="22BFB0B6">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Web页面源代码敏感信息泄露风险</w:t>
            </w:r>
          </w:p>
          <w:p w14:paraId="63A85D37">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Web页面源代码注释信息泄露风险</w:t>
            </w:r>
          </w:p>
          <w:p w14:paraId="5D83E2EA">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不存在的URL异常处理风险</w:t>
            </w:r>
          </w:p>
          <w:p w14:paraId="520658EC">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非法字符异常处理风险</w:t>
            </w:r>
          </w:p>
          <w:p w14:paraId="4CC75FA9">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ffmpeg文件读取漏洞</w:t>
            </w:r>
          </w:p>
          <w:p w14:paraId="2302A835">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ECB模式的AES/DES加密方法不安全使用漏洞</w:t>
            </w:r>
          </w:p>
          <w:p w14:paraId="5CDA2D6E">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OFB模式的AES/DES加密方法不安全使用漏洞</w:t>
            </w:r>
          </w:p>
          <w:p w14:paraId="6971FFBB">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Hash算法不安全</w:t>
            </w:r>
          </w:p>
          <w:p w14:paraId="00D3CC26">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敏感函数调用风险</w:t>
            </w:r>
          </w:p>
          <w:p w14:paraId="0CF34E7D">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WebView远程调试风险</w:t>
            </w:r>
          </w:p>
          <w:p w14:paraId="7917C9D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防截屏检测</w:t>
            </w:r>
          </w:p>
          <w:p w14:paraId="328FD94F">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8.</w:t>
            </w:r>
            <w:r>
              <w:rPr>
                <w:rFonts w:hint="default" w:ascii="Times New Roman" w:hAnsi="Times New Roman" w:eastAsia="宋体" w:cs="Times New Roman"/>
                <w:color w:val="000000" w:themeColor="text1"/>
                <w:sz w:val="21"/>
                <w:szCs w:val="21"/>
                <w14:textFill>
                  <w14:solidFill>
                    <w14:schemeClr w14:val="tx1"/>
                  </w14:solidFill>
                </w14:textFill>
              </w:rPr>
              <w:t>通信数据传输安全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支持检测应用是否使用了非加密的通信协议进行数据传输。检测项包括但不限于：HTTP传输数据风险、访问境外服务器检测、WebView绕过证书校验风险</w:t>
            </w:r>
          </w:p>
          <w:p w14:paraId="4CBC329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9.</w:t>
            </w:r>
            <w:r>
              <w:rPr>
                <w:rFonts w:hint="default" w:ascii="Times New Roman" w:hAnsi="Times New Roman" w:eastAsia="宋体" w:cs="Times New Roman"/>
                <w:color w:val="000000" w:themeColor="text1"/>
                <w:sz w:val="21"/>
                <w:szCs w:val="21"/>
                <w14:textFill>
                  <w14:solidFill>
                    <w14:schemeClr w14:val="tx1"/>
                  </w14:solidFill>
                </w14:textFill>
              </w:rPr>
              <w:t>恶意攻击防范能力</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支持识别应用针对常见恶意攻击是否存在防护手段。检测项包括但不限于：未使用编译器堆栈保护技术、未使用地址空间随机化技术</w:t>
            </w:r>
          </w:p>
          <w:p w14:paraId="7682436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10.</w:t>
            </w:r>
            <w:r>
              <w:rPr>
                <w:rFonts w:hint="default" w:ascii="Times New Roman" w:hAnsi="Times New Roman" w:eastAsia="宋体" w:cs="Times New Roman"/>
                <w:color w:val="000000" w:themeColor="text1"/>
                <w:sz w:val="21"/>
                <w:szCs w:val="21"/>
                <w14:textFill>
                  <w14:solidFill>
                    <w14:schemeClr w14:val="tx1"/>
                  </w14:solidFill>
                </w14:textFill>
              </w:rPr>
              <w:t>HTML5安全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支持检测应用内H5代码是否存在常见漏洞。检测项包括但不限于：Web Storage数据泄露风险、WebSQL漏洞、innerHTML的漏洞</w:t>
            </w:r>
          </w:p>
          <w:p w14:paraId="1B01722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11.</w:t>
            </w:r>
            <w:r>
              <w:rPr>
                <w:rFonts w:hint="default" w:ascii="Times New Roman" w:hAnsi="Times New Roman" w:eastAsia="宋体" w:cs="Times New Roman"/>
                <w:color w:val="000000" w:themeColor="text1"/>
                <w:sz w:val="21"/>
                <w:szCs w:val="21"/>
                <w14:textFill>
                  <w14:solidFill>
                    <w14:schemeClr w14:val="tx1"/>
                  </w14:solidFill>
                </w14:textFill>
              </w:rPr>
              <w:t>内部数据交换安全</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支持检测应用是否存在组件导出敏感数据风险等。检测项包括但不限于：Android-gif-Drawable远程代码执行漏洞、UI组件导出风险</w:t>
            </w:r>
          </w:p>
          <w:p w14:paraId="58E98D8F">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12.</w:t>
            </w:r>
            <w:r>
              <w:rPr>
                <w:rFonts w:hint="default" w:ascii="Times New Roman" w:hAnsi="Times New Roman" w:eastAsia="宋体" w:cs="Times New Roman"/>
                <w:color w:val="000000" w:themeColor="text1"/>
                <w:sz w:val="21"/>
                <w:szCs w:val="21"/>
                <w14:textFill>
                  <w14:solidFill>
                    <w14:schemeClr w14:val="tx1"/>
                  </w14:solidFill>
                </w14:textFill>
              </w:rPr>
              <w:t>优化建议</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支持对应用算法使用、命名规范提供优化建议。检测项包括但不限于：SM2国密算法检测、SM4国密算法检测、SM3国密算法检测、Bundle名称不规范</w:t>
            </w:r>
          </w:p>
        </w:tc>
      </w:tr>
      <w:tr w14:paraId="43AF8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Align w:val="center"/>
          </w:tcPr>
          <w:p w14:paraId="0EA776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vAlign w:val="top"/>
          </w:tcPr>
          <w:p w14:paraId="6BDBC79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bCs/>
                <w:strike w:val="0"/>
                <w:dstrike w:val="0"/>
                <w:color w:val="000000" w:themeColor="text1"/>
                <w:sz w:val="21"/>
                <w:szCs w:val="21"/>
                <w14:textFill>
                  <w14:solidFill>
                    <w14:schemeClr w14:val="tx1"/>
                  </w14:solidFill>
                </w14:textFill>
              </w:rPr>
            </w:pPr>
            <w:r>
              <w:rPr>
                <w:rFonts w:hint="default" w:ascii="Times New Roman" w:hAnsi="Times New Roman" w:eastAsia="宋体" w:cs="Times New Roman"/>
                <w:b/>
                <w:bCs/>
                <w:strike w:val="0"/>
                <w:dstrike w:val="0"/>
                <w:color w:val="000000" w:themeColor="text1"/>
                <w:sz w:val="21"/>
                <w:szCs w:val="21"/>
                <w14:textFill>
                  <w14:solidFill>
                    <w14:schemeClr w14:val="tx1"/>
                  </w14:solidFill>
                </w14:textFill>
              </w:rPr>
              <w:t>综合功能</w:t>
            </w:r>
          </w:p>
          <w:p w14:paraId="6814EFD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1.</w:t>
            </w:r>
            <w:r>
              <w:rPr>
                <w:rFonts w:hint="default" w:ascii="Times New Roman" w:hAnsi="Times New Roman" w:eastAsia="宋体" w:cs="Times New Roman"/>
                <w:color w:val="000000" w:themeColor="text1"/>
                <w:sz w:val="21"/>
                <w:szCs w:val="21"/>
                <w14:textFill>
                  <w14:solidFill>
                    <w14:schemeClr w14:val="tx1"/>
                  </w14:solidFill>
                </w14:textFill>
              </w:rPr>
              <w:t>数据统计</w:t>
            </w:r>
            <w:r>
              <w:rPr>
                <w:rFonts w:hint="eastAsia" w:cs="Times New Roman"/>
                <w:color w:val="000000" w:themeColor="text1"/>
                <w:sz w:val="21"/>
                <w:szCs w:val="21"/>
                <w:lang w:eastAsia="zh-CN"/>
                <w14:textFill>
                  <w14:solidFill>
                    <w14:schemeClr w14:val="tx1"/>
                  </w14:solidFill>
                </w14:textFill>
              </w:rPr>
              <w:t>：</w:t>
            </w:r>
          </w:p>
          <w:p w14:paraId="162FB152">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支持统计账号提交总任务数量、月度任务数量、风险总数量、问题总数量等数据信息。</w:t>
            </w:r>
          </w:p>
          <w:p w14:paraId="1D929D0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任务数据与样本统计支持以图表方式展现近一个月内数据趋势。</w:t>
            </w:r>
          </w:p>
          <w:p w14:paraId="692E6D45">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支持以日、周、月维度统计应用安全性，应用平均得分</w:t>
            </w:r>
          </w:p>
          <w:p w14:paraId="6A371998">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支持以月度为单位，以图表形式体现应用得分分布图</w:t>
            </w:r>
          </w:p>
          <w:p w14:paraId="78992A6D">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支持以月度为单位，图表形式展示各个检测项目的风险检出率</w:t>
            </w:r>
          </w:p>
          <w:p w14:paraId="086C28FC">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支持以月度为单位查询单个检测项的风险检出率，及存在此风险的相关被检测应用信息。</w:t>
            </w:r>
          </w:p>
          <w:p w14:paraId="74CA33F4">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2.</w:t>
            </w:r>
            <w:r>
              <w:rPr>
                <w:rFonts w:hint="default" w:ascii="Times New Roman" w:hAnsi="Times New Roman" w:eastAsia="宋体" w:cs="Times New Roman"/>
                <w:color w:val="000000" w:themeColor="text1"/>
                <w:sz w:val="21"/>
                <w:szCs w:val="21"/>
                <w14:textFill>
                  <w14:solidFill>
                    <w14:schemeClr w14:val="tx1"/>
                  </w14:solidFill>
                </w14:textFill>
              </w:rPr>
              <w:t>批量操作</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支持批量下载word、excel、pdf格式的检测报告</w:t>
            </w:r>
          </w:p>
          <w:p w14:paraId="5F40A08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支持批量提交不少于50个应用进行检测</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支持批量下载被检测应用源文件（apk、aab、ipa、hap、hsp、aar、zip、jpg、png等）</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支持批量统计分析，可对至少50个应用的测评结果统计分析，并且以报告的形式展示，包括应用得分、问题项目发生占比等。</w:t>
            </w:r>
          </w:p>
          <w:p w14:paraId="2F6C9AD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3.</w:t>
            </w:r>
            <w:r>
              <w:rPr>
                <w:rFonts w:hint="default" w:ascii="Times New Roman" w:hAnsi="Times New Roman" w:eastAsia="宋体" w:cs="Times New Roman"/>
                <w:color w:val="000000" w:themeColor="text1"/>
                <w:sz w:val="21"/>
                <w:szCs w:val="21"/>
                <w14:textFill>
                  <w14:solidFill>
                    <w14:schemeClr w14:val="tx1"/>
                  </w14:solidFill>
                </w14:textFill>
              </w:rPr>
              <w:t>版本</w:t>
            </w:r>
            <w:r>
              <w:rPr>
                <w:rFonts w:hint="eastAsia" w:cs="Times New Roman"/>
                <w:color w:val="000000" w:themeColor="text1"/>
                <w:sz w:val="21"/>
                <w:szCs w:val="21"/>
                <w:lang w:val="en-US" w:eastAsia="zh-CN"/>
                <w14:textFill>
                  <w14:solidFill>
                    <w14:schemeClr w14:val="tx1"/>
                  </w14:solidFill>
                </w14:textFill>
              </w:rPr>
              <w:t>管理</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支持应用安全性版本管理，支持应用不同版本之间安全性对比图表展示，支持输出版本对比分析报告</w:t>
            </w:r>
          </w:p>
          <w:p w14:paraId="1023EA09">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color w:val="000000" w:themeColor="text1"/>
                <w:sz w:val="21"/>
                <w:szCs w:val="21"/>
                <w14:textFill>
                  <w14:solidFill>
                    <w14:schemeClr w14:val="tx1"/>
                  </w14:solidFill>
                </w14:textFill>
              </w:rPr>
              <w:t>检测结果编辑</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支持在线编辑检测结果，可编辑内容包括但不限于安全与否、存在漏洞的文件详情、人工验证截图上传等，支持输出编辑完成后的最终版报告。</w:t>
            </w:r>
          </w:p>
          <w:p w14:paraId="7D4E941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检测源数据导出</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支持Android检测结果源数据导出，支持根据用户账号、检测时间进行筛选，导出相应的检测结果源数据excel。</w:t>
            </w:r>
          </w:p>
          <w:p w14:paraId="4A74BCD5">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cs="Times New Roman"/>
                <w:color w:val="000000" w:themeColor="text1"/>
                <w:sz w:val="21"/>
                <w:szCs w:val="21"/>
                <w:lang w:val="en-US" w:eastAsia="zh-CN"/>
                <w14:textFill>
                  <w14:solidFill>
                    <w14:schemeClr w14:val="tx1"/>
                  </w14:solidFill>
                </w14:textFill>
              </w:rPr>
              <w:t>5.</w:t>
            </w:r>
            <w:r>
              <w:rPr>
                <w:rFonts w:hint="default" w:ascii="Times New Roman" w:hAnsi="Times New Roman" w:eastAsia="宋体" w:cs="Times New Roman"/>
                <w:color w:val="000000" w:themeColor="text1"/>
                <w:sz w:val="21"/>
                <w:szCs w:val="21"/>
                <w14:textFill>
                  <w14:solidFill>
                    <w14:schemeClr w14:val="tx1"/>
                  </w14:solidFill>
                </w14:textFill>
              </w:rPr>
              <w:t>检测模板</w:t>
            </w:r>
            <w:r>
              <w:rPr>
                <w:rFonts w:hint="eastAsia"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支持系统自带模板</w:t>
            </w:r>
            <w:r>
              <w:rPr>
                <w:rFonts w:hint="eastAsia" w:ascii="Times New Roman"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支持用户自定义增删检测模板</w:t>
            </w:r>
            <w:r>
              <w:rPr>
                <w:rFonts w:hint="eastAsia" w:ascii="Times New Roman" w:cs="Times New Roman"/>
                <w:color w:val="000000" w:themeColor="text1"/>
                <w:sz w:val="21"/>
                <w:szCs w:val="21"/>
                <w:lang w:eastAsia="zh-CN"/>
                <w14:textFill>
                  <w14:solidFill>
                    <w14:schemeClr w14:val="tx1"/>
                  </w14:solidFill>
                </w14:textFill>
              </w:rPr>
              <w:t>。</w:t>
            </w:r>
            <w:r>
              <w:rPr>
                <w:rFonts w:hint="default" w:ascii="Times New Roman" w:hAnsi="Times New Roman" w:cs="Times New Roman"/>
                <w:color w:val="000000" w:themeColor="text1"/>
                <w:sz w:val="21"/>
                <w:szCs w:val="21"/>
                <w14:textFill>
                  <w14:solidFill>
                    <w14:schemeClr w14:val="tx1"/>
                  </w14:solidFill>
                </w14:textFill>
              </w:rPr>
              <w:t>检测模板可根据检测方式（动态、静态）、报告语言、报告输出类型等维度灵活配置检测项目。支持导出检测模板</w:t>
            </w:r>
            <w:r>
              <w:rPr>
                <w:rFonts w:hint="eastAsia" w:ascii="Times New Roman" w:cs="Times New Roman"/>
                <w:color w:val="000000" w:themeColor="text1"/>
                <w:sz w:val="21"/>
                <w:szCs w:val="21"/>
                <w:lang w:eastAsia="zh-CN"/>
                <w14:textFill>
                  <w14:solidFill>
                    <w14:schemeClr w14:val="tx1"/>
                  </w14:solidFill>
                </w14:textFill>
              </w:rPr>
              <w:t>。</w:t>
            </w:r>
          </w:p>
          <w:p w14:paraId="7E961A38">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cs="Times New Roman"/>
                <w:color w:val="000000" w:themeColor="text1"/>
                <w:sz w:val="21"/>
                <w:szCs w:val="21"/>
                <w:lang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6.</w:t>
            </w:r>
            <w:r>
              <w:rPr>
                <w:rFonts w:hint="default" w:ascii="Times New Roman" w:hAnsi="Times New Roman" w:eastAsia="宋体" w:cs="Times New Roman"/>
                <w:color w:val="000000" w:themeColor="text1"/>
                <w:sz w:val="21"/>
                <w:szCs w:val="21"/>
                <w14:textFill>
                  <w14:solidFill>
                    <w14:schemeClr w14:val="tx1"/>
                  </w14:solidFill>
                </w14:textFill>
              </w:rPr>
              <w:t>用户管理</w:t>
            </w:r>
            <w:r>
              <w:rPr>
                <w:rFonts w:hint="eastAsia" w:cs="Times New Roman"/>
                <w:color w:val="000000" w:themeColor="text1"/>
                <w:sz w:val="21"/>
                <w:szCs w:val="21"/>
                <w:lang w:eastAsia="zh-CN"/>
                <w14:textFill>
                  <w14:solidFill>
                    <w14:schemeClr w14:val="tx1"/>
                  </w14:solidFill>
                </w14:textFill>
              </w:rPr>
              <w:t>：</w:t>
            </w:r>
          </w:p>
          <w:p w14:paraId="134C3B9A">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支持用户在授权范围内自定义角色分工，并自主创建账号，实现多用户管理功能，至少提供管理员和普通用户两种角色</w:t>
            </w:r>
            <w:r>
              <w:rPr>
                <w:rFonts w:hint="eastAsia" w:cs="Times New Roman"/>
                <w:color w:val="000000" w:themeColor="text1"/>
                <w:sz w:val="21"/>
                <w:szCs w:val="21"/>
                <w:lang w:eastAsia="zh-CN"/>
                <w14:textFill>
                  <w14:solidFill>
                    <w14:schemeClr w14:val="tx1"/>
                  </w14:solidFill>
                </w14:textFill>
              </w:rPr>
              <w:t>。</w:t>
            </w:r>
          </w:p>
          <w:p w14:paraId="2C5CDEDD">
            <w:pPr>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0000FF"/>
                <w:sz w:val="21"/>
                <w:szCs w:val="21"/>
                <w:highlight w:val="none"/>
              </w:rPr>
            </w:pPr>
            <w:r>
              <w:rPr>
                <w:rFonts w:hint="eastAsia" w:cs="Times New Roman"/>
                <w:color w:val="0000FF"/>
                <w:sz w:val="21"/>
                <w:szCs w:val="21"/>
                <w:highlight w:val="none"/>
                <w:lang w:val="en-US" w:eastAsia="zh-CN"/>
              </w:rPr>
              <w:t>7.</w:t>
            </w:r>
            <w:r>
              <w:rPr>
                <w:rFonts w:hint="default" w:ascii="Times New Roman" w:hAnsi="Times New Roman" w:eastAsia="宋体" w:cs="Times New Roman"/>
                <w:color w:val="0000FF"/>
                <w:sz w:val="21"/>
                <w:szCs w:val="21"/>
                <w:highlight w:val="none"/>
              </w:rPr>
              <w:t>管理功能</w:t>
            </w:r>
          </w:p>
          <w:p w14:paraId="40ADD4EA">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支持自定义检测规则，根据业务需求自主更改检测项分值、分级标准、风险等级、风险描述、检测步骤、修复建议等信息，并支持导入导出备份功能</w:t>
            </w:r>
          </w:p>
          <w:p w14:paraId="3C91ECB8">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支持Android应用通过路径匹配、模糊匹配、文件匹配等方式，对部分检测项或全局检测项设置白名单，并提供相关增删改查管理功能</w:t>
            </w:r>
          </w:p>
          <w:p w14:paraId="4A07BE3A">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支持设置Android/iOS应用敏感词库管理功能，可自定义增删改敏感词库内容。</w:t>
            </w:r>
          </w:p>
          <w:p w14:paraId="25A0090B">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支持自定义修改平台界面UI设置，包括但不限于：平台登录背景图、logo、平台介绍、平台名称等信息</w:t>
            </w:r>
          </w:p>
          <w:p w14:paraId="4743C1D0">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支持自定义报告内容，包括但不限于：报告标题、logo、水印、附录、公司介绍信息等。</w:t>
            </w:r>
          </w:p>
          <w:p w14:paraId="031F2DAE">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支持产品授权更新功能</w:t>
            </w:r>
          </w:p>
          <w:p w14:paraId="661598F0">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支持磁盘管理功能，可通过平台定期自动/手动清理系统各类缓存信息，释放系统空间，维持系统运行内存稳定。</w:t>
            </w:r>
          </w:p>
          <w:p w14:paraId="1BC4258E">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支持检测任务队列调整，管理员可一键置顶或取消某项排队中任务。</w:t>
            </w:r>
          </w:p>
          <w:p w14:paraId="7309A701">
            <w:pPr>
              <w:pStyle w:val="11"/>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支持Android SDK的后台配置管理，可自主添加或删除第三方SDK，添加后的SDK支持在App中进行识别和安全检测。</w:t>
            </w:r>
          </w:p>
          <w:p w14:paraId="742F01D0">
            <w:pPr>
              <w:pStyle w:val="11"/>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日志管理</w:t>
            </w:r>
            <w:r>
              <w:rPr>
                <w:rFonts w:hint="eastAsia"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w:t>
            </w: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支持查看导出用户操作日志</w:t>
            </w:r>
          </w:p>
          <w:p w14:paraId="18C42826">
            <w:pPr>
              <w:pStyle w:val="11"/>
              <w:rPr>
                <w:rFonts w:hint="default" w:ascii="Times New Roman" w:hAnsi="Times New Roman" w:eastAsia="宋体" w:cs="Times New Roman"/>
                <w:color w:val="000000" w:themeColor="text1"/>
                <w:kern w:val="2"/>
                <w:sz w:val="21"/>
                <w:szCs w:val="21"/>
                <w:highlight w:val="red"/>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t>支持单个任务运行日志信息下载。适用检测对象：Android、iOS、鸿蒙、鸿蒙NEXT</w:t>
            </w:r>
          </w:p>
          <w:p w14:paraId="3D3043A1">
            <w:pPr>
              <w:pStyle w:val="11"/>
              <w:ind w:left="0" w:leftChars="0" w:firstLine="0" w:firstLineChars="0"/>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eastAsia="宋体" w:cs="Times New Roman"/>
                <w:color w:val="000000" w:themeColor="text1"/>
                <w:kern w:val="2"/>
                <w:sz w:val="21"/>
                <w:szCs w:val="21"/>
                <w:lang w:val="en-US" w:eastAsia="zh-CN" w:bidi="ar-SA"/>
                <w14:textFill>
                  <w14:solidFill>
                    <w14:schemeClr w14:val="tx1"/>
                  </w14:solidFill>
                </w14:textFill>
              </w:rPr>
              <w:t>7.</w:t>
            </w: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报告输出</w:t>
            </w:r>
            <w:r>
              <w:rPr>
                <w:rFonts w:hint="eastAsia" w:ascii="Times New Roman" w:hAnsi="Times New Roman" w:eastAsia="宋体" w:cs="Times New Roman"/>
                <w:color w:val="000000" w:themeColor="text1"/>
                <w:kern w:val="2"/>
                <w:sz w:val="21"/>
                <w:szCs w:val="21"/>
                <w:lang w:val="en-US" w:eastAsia="zh-CN" w:bidi="ar-SA"/>
                <w14:textFill>
                  <w14:solidFill>
                    <w14:schemeClr w14:val="tx1"/>
                  </w14:solidFill>
                </w14:textFill>
              </w:rPr>
              <w:t>：</w:t>
            </w:r>
          </w:p>
          <w:p w14:paraId="10851461">
            <w:pPr>
              <w:pStyle w:val="11"/>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支持在线预览查看报告内容，报告内容包括：检测评分、检测数据总览、检测数据图表、检测结果详情等信息</w:t>
            </w:r>
          </w:p>
          <w:p w14:paraId="072804D0">
            <w:pPr>
              <w:pStyle w:val="11"/>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检测项支持查看风险描述、风险等级、检测结果、检测步骤、检测详情（定位至文件，可输出有风险代码段或日志信息）、修复建议等信息</w:t>
            </w:r>
          </w:p>
          <w:p w14:paraId="60F8F8EC">
            <w:pPr>
              <w:pStyle w:val="11"/>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支持在线编辑报告内容，并重新生成编辑后的报告</w:t>
            </w:r>
          </w:p>
          <w:p w14:paraId="1E9F8571">
            <w:pPr>
              <w:pStyle w:val="11"/>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提交apk检测时，支持单独输出其集成的第三方SDK风险信息。第三方SDK风险报告支持在线查看及报告下载。</w:t>
            </w:r>
          </w:p>
          <w:p w14:paraId="68456D9E">
            <w:pPr>
              <w:pStyle w:val="11"/>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支持按风险等级、检测结果维度显示报告信息，并生成对应的简版测评报告</w:t>
            </w:r>
          </w:p>
          <w:p w14:paraId="7D2E95E9">
            <w:pPr>
              <w:pStyle w:val="11"/>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支持输出单个应用多版本安全检测结果分析报告</w:t>
            </w:r>
          </w:p>
          <w:p w14:paraId="04249312">
            <w:pPr>
              <w:pStyle w:val="11"/>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t>支持自动化输出对标OWASP Mobile TOP10的检测报告。</w:t>
            </w:r>
          </w:p>
          <w:p w14:paraId="608322CE">
            <w:pPr>
              <w:pStyle w:val="11"/>
              <w:ind w:left="0" w:leftChars="0" w:firstLine="0" w:firstLineChars="0"/>
              <w:rPr>
                <w:rFonts w:hint="eastAsia" w:eastAsia="宋体" w:cs="Times New Roman"/>
                <w:color w:val="000000" w:themeColor="text1"/>
                <w:sz w:val="21"/>
                <w:szCs w:val="21"/>
                <w:lang w:eastAsia="zh-CN"/>
                <w14:textFill>
                  <w14:solidFill>
                    <w14:schemeClr w14:val="tx1"/>
                  </w14:solidFill>
                </w14:textFill>
              </w:rPr>
            </w:pPr>
            <w:r>
              <w:rPr>
                <w:rFonts w:hint="eastAsia" w:eastAsia="宋体" w:cs="Times New Roman"/>
                <w:color w:val="000000" w:themeColor="text1"/>
                <w:sz w:val="21"/>
                <w:szCs w:val="21"/>
                <w:lang w:val="en-US" w:eastAsia="zh-CN"/>
                <w14:textFill>
                  <w14:solidFill>
                    <w14:schemeClr w14:val="tx1"/>
                  </w14:solidFill>
                </w14:textFill>
              </w:rPr>
              <w:t>8.</w:t>
            </w:r>
            <w:r>
              <w:rPr>
                <w:rFonts w:hint="default" w:ascii="Times New Roman" w:hAnsi="Times New Roman" w:eastAsia="宋体" w:cs="Times New Roman"/>
                <w:color w:val="000000" w:themeColor="text1"/>
                <w:sz w:val="21"/>
                <w:szCs w:val="21"/>
                <w14:textFill>
                  <w14:solidFill>
                    <w14:schemeClr w14:val="tx1"/>
                  </w14:solidFill>
                </w14:textFill>
              </w:rPr>
              <w:t>SDK库</w:t>
            </w:r>
            <w:r>
              <w:rPr>
                <w:rFonts w:hint="eastAsia" w:eastAsia="宋体" w:cs="Times New Roman"/>
                <w:color w:val="000000" w:themeColor="text1"/>
                <w:sz w:val="21"/>
                <w:szCs w:val="21"/>
                <w:lang w:eastAsia="zh-CN"/>
                <w14:textFill>
                  <w14:solidFill>
                    <w14:schemeClr w14:val="tx1"/>
                  </w14:solidFill>
                </w14:textFill>
              </w:rPr>
              <w:t>：</w:t>
            </w:r>
          </w:p>
          <w:p w14:paraId="21E77E50">
            <w:pPr>
              <w:pStyle w:val="18"/>
              <w:keepNext w:val="0"/>
              <w:keepLines w:val="0"/>
              <w:pageBreakBefore w:val="0"/>
              <w:kinsoku/>
              <w:wordWrap/>
              <w:overflowPunct/>
              <w:topLinePunct w:val="0"/>
              <w:autoSpaceDE/>
              <w:autoSpaceDN/>
              <w:bidi w:val="0"/>
              <w:adjustRightInd/>
              <w:snapToGrid/>
              <w:spacing w:beforeAutospacing="0" w:afterAutospacing="0" w:line="240" w:lineRule="auto"/>
              <w:ind w:firstLine="0" w:firstLineChars="0"/>
              <w:textAlignment w:val="auto"/>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14:ligatures w14:val="none"/>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14:ligatures w14:val="none"/>
              </w:rPr>
              <w:t>Android SDK信息库存量至少9000+</w:t>
            </w:r>
          </w:p>
          <w:p w14:paraId="34301F5A">
            <w:pPr>
              <w:pStyle w:val="11"/>
              <w:rPr>
                <w:rFonts w:hint="eastAsia" w:eastAsia="宋体" w:cs="Times New Roman"/>
                <w:color w:val="000000" w:themeColor="text1"/>
                <w:sz w:val="21"/>
                <w:szCs w:val="21"/>
                <w:lang w:eastAsia="zh-CN"/>
                <w14:textFill>
                  <w14:solidFill>
                    <w14:schemeClr w14:val="tx1"/>
                  </w14:solidFill>
                </w14:textFill>
              </w:rPr>
            </w:pPr>
            <w:r>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14:ligatures w14:val="none"/>
              </w:rPr>
              <w:t>iOS SDK信息库存量至少1000+</w:t>
            </w:r>
          </w:p>
        </w:tc>
      </w:tr>
    </w:tbl>
    <w:p w14:paraId="18C0666B">
      <w:pPr>
        <w:numPr>
          <w:ilvl w:val="0"/>
          <w:numId w:val="0"/>
        </w:numPr>
        <w:bidi w:val="0"/>
        <w:rPr>
          <w:rFonts w:hint="default" w:ascii="Times New Roman" w:hAnsi="Times New Roman" w:cs="Times New Roman"/>
        </w:rPr>
      </w:pPr>
      <w:r>
        <w:rPr>
          <w:rFonts w:hint="default" w:ascii="Times New Roman" w:hAnsi="Times New Roman" w:cs="Times New Roman"/>
          <w:lang w:val="en-US" w:eastAsia="zh-CN"/>
        </w:rPr>
        <w:t>13.</w:t>
      </w:r>
      <w:r>
        <w:rPr>
          <w:rFonts w:hint="default" w:ascii="Times New Roman" w:hAnsi="Times New Roman" w:cs="Times New Roman"/>
        </w:rPr>
        <w:t>应用渗透测试套件</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2"/>
        <w:gridCol w:w="7770"/>
      </w:tblGrid>
      <w:tr w14:paraId="1D28A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72EC83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sz w:val="21"/>
                <w:szCs w:val="21"/>
                <w:lang w:val="en-US" w:eastAsia="zh-CN"/>
              </w:rPr>
            </w:pPr>
            <w:r>
              <w:rPr>
                <w:rFonts w:hint="eastAsia" w:cs="Times New Roman"/>
                <w:sz w:val="21"/>
                <w:szCs w:val="21"/>
                <w:lang w:val="en-US" w:eastAsia="zh-CN"/>
              </w:rPr>
              <w:t>组成</w:t>
            </w:r>
          </w:p>
        </w:tc>
        <w:tc>
          <w:tcPr>
            <w:tcW w:w="4558" w:type="pct"/>
            <w:vAlign w:val="center"/>
          </w:tcPr>
          <w:p w14:paraId="6FEBF0C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BURP suite软件</w:t>
            </w:r>
            <w:r>
              <w:rPr>
                <w:rFonts w:hint="eastAsia" w:cs="Times New Roman"/>
                <w:b w:val="0"/>
                <w:bCs w:val="0"/>
                <w:sz w:val="21"/>
                <w:szCs w:val="21"/>
                <w:vertAlign w:val="baseline"/>
                <w:lang w:val="en-US" w:eastAsia="zh-CN"/>
              </w:rPr>
              <w:t>、IDA PRO 软件、JEB PRO软件。</w:t>
            </w:r>
          </w:p>
        </w:tc>
      </w:tr>
      <w:tr w14:paraId="2108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trPr>
        <w:tc>
          <w:tcPr>
            <w:tcW w:w="441" w:type="pct"/>
            <w:vAlign w:val="center"/>
          </w:tcPr>
          <w:p w14:paraId="5CA99E6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eastAsia" w:cs="Times New Roman"/>
                <w:b w:val="0"/>
                <w:bCs w:val="0"/>
                <w:sz w:val="21"/>
                <w:szCs w:val="21"/>
                <w:vertAlign w:val="baseline"/>
                <w:lang w:val="en-US" w:eastAsia="zh-CN"/>
              </w:rPr>
              <w:t>功能介绍</w:t>
            </w:r>
          </w:p>
        </w:tc>
        <w:tc>
          <w:tcPr>
            <w:tcW w:w="4558" w:type="pct"/>
            <w:vAlign w:val="top"/>
          </w:tcPr>
          <w:p w14:paraId="6237A443">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s="Times New Roman"/>
                <w:sz w:val="21"/>
                <w:szCs w:val="21"/>
                <w:lang w:val="en-US" w:eastAsia="zh-CN"/>
              </w:rPr>
            </w:pPr>
            <w:r>
              <w:rPr>
                <w:rFonts w:hint="default" w:ascii="Times New Roman" w:hAnsi="Times New Roman" w:eastAsia="宋体" w:cs="Times New Roman"/>
                <w:sz w:val="21"/>
                <w:szCs w:val="21"/>
                <w:lang w:val="en-US" w:eastAsia="zh-CN"/>
              </w:rPr>
              <w:t>BURP suite软件</w:t>
            </w:r>
            <w:r>
              <w:rPr>
                <w:rFonts w:hint="eastAsia" w:cs="Times New Roman"/>
                <w:sz w:val="21"/>
                <w:szCs w:val="21"/>
                <w:lang w:val="en-US" w:eastAsia="zh-CN"/>
              </w:rPr>
              <w:t>：</w:t>
            </w:r>
          </w:p>
          <w:p w14:paraId="686B809A">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WEB应用渗透测试工具，对无人机、汽车、物联网系统的重点通信环节开展渗透攻击测试，验证是否具备安全合规性要求，可配合其他测试工具进行多种通信安全、应用安全测试</w:t>
            </w:r>
          </w:p>
          <w:p w14:paraId="51502251">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IDA PRO 软件</w:t>
            </w:r>
            <w:r>
              <w:rPr>
                <w:rFonts w:hint="eastAsia" w:cs="Times New Roman"/>
                <w:b w:val="0"/>
                <w:bCs w:val="0"/>
                <w:sz w:val="21"/>
                <w:szCs w:val="21"/>
                <w:vertAlign w:val="baseline"/>
                <w:lang w:val="en-US" w:eastAsia="zh-CN"/>
              </w:rPr>
              <w:t>：</w:t>
            </w:r>
          </w:p>
          <w:p w14:paraId="1A4A585D">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cs="Times New Roman"/>
                <w:b w:val="0"/>
                <w:bCs w:val="0"/>
                <w:sz w:val="21"/>
                <w:szCs w:val="21"/>
                <w:vertAlign w:val="baseline"/>
                <w:lang w:val="en-US" w:eastAsia="zh-CN"/>
              </w:rPr>
            </w:pPr>
            <w:r>
              <w:rPr>
                <w:rFonts w:hint="default" w:cs="Times New Roman"/>
                <w:b w:val="0"/>
                <w:bCs w:val="0"/>
                <w:sz w:val="21"/>
                <w:szCs w:val="21"/>
                <w:vertAlign w:val="baseline"/>
                <w:lang w:val="en-US" w:eastAsia="zh-CN"/>
              </w:rPr>
              <w:t>应用逆向工具，对被检测应用、固件等进行代码逆向，对固件、应用程序、关键零部件信息的篡改、破坏等攻击测试提供支持</w:t>
            </w:r>
          </w:p>
          <w:p w14:paraId="593AF49A">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eastAsia" w:cs="Times New Roman"/>
                <w:b w:val="0"/>
                <w:bCs w:val="0"/>
                <w:sz w:val="21"/>
                <w:szCs w:val="21"/>
                <w:vertAlign w:val="baseline"/>
                <w:lang w:val="en-US" w:eastAsia="zh-CN"/>
              </w:rPr>
            </w:pPr>
            <w:r>
              <w:rPr>
                <w:rFonts w:hint="default" w:cs="Times New Roman"/>
                <w:b w:val="0"/>
                <w:bCs w:val="0"/>
                <w:sz w:val="21"/>
                <w:szCs w:val="21"/>
                <w:vertAlign w:val="baseline"/>
                <w:lang w:val="en-US" w:eastAsia="zh-CN"/>
              </w:rPr>
              <w:t>JEB PRO软件</w:t>
            </w:r>
            <w:r>
              <w:rPr>
                <w:rFonts w:hint="eastAsia" w:cs="Times New Roman"/>
                <w:b w:val="0"/>
                <w:bCs w:val="0"/>
                <w:sz w:val="21"/>
                <w:szCs w:val="21"/>
                <w:vertAlign w:val="baseline"/>
                <w:lang w:val="en-US" w:eastAsia="zh-CN"/>
              </w:rPr>
              <w:t>：</w:t>
            </w:r>
          </w:p>
          <w:p w14:paraId="36ED09D8">
            <w:pPr>
              <w:pStyle w:val="22"/>
              <w:keepNext w:val="0"/>
              <w:keepLines w:val="0"/>
              <w:pageBreakBefore w:val="0"/>
              <w:widowControl w:val="0"/>
              <w:kinsoku/>
              <w:wordWrap/>
              <w:overflowPunct/>
              <w:topLinePunct w:val="0"/>
              <w:autoSpaceDE/>
              <w:autoSpaceDN/>
              <w:bidi w:val="0"/>
              <w:adjustRightInd/>
              <w:snapToGrid/>
              <w:spacing w:line="240" w:lineRule="auto"/>
              <w:ind w:firstLine="0" w:firstLineChars="0"/>
              <w:jc w:val="both"/>
              <w:textAlignment w:val="auto"/>
              <w:rPr>
                <w:rFonts w:hint="default" w:cs="Times New Roman"/>
                <w:b w:val="0"/>
                <w:bCs w:val="0"/>
                <w:sz w:val="21"/>
                <w:szCs w:val="21"/>
                <w:vertAlign w:val="baseline"/>
                <w:lang w:val="en-US" w:eastAsia="zh-CN"/>
              </w:rPr>
            </w:pPr>
            <w:r>
              <w:rPr>
                <w:rFonts w:hint="default" w:cs="Times New Roman"/>
                <w:b w:val="0"/>
                <w:bCs w:val="0"/>
                <w:sz w:val="21"/>
                <w:szCs w:val="21"/>
                <w:vertAlign w:val="baseline"/>
                <w:lang w:val="en-US" w:eastAsia="zh-CN"/>
              </w:rPr>
              <w:t>应用逆向工具，对被检测应用、固件等进行代码逆向，对固件、应用程序、关键零部件信息的篡改、破坏等攻击测试提供支持</w:t>
            </w:r>
          </w:p>
        </w:tc>
      </w:tr>
      <w:tr w14:paraId="1C94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restart"/>
            <w:vAlign w:val="center"/>
          </w:tcPr>
          <w:p w14:paraId="1ABC067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ascii="Times New Roman" w:hAnsi="Times New Roman" w:cs="Times New Roman"/>
                <w:b w:val="0"/>
                <w:bCs w:val="0"/>
                <w:sz w:val="21"/>
                <w:szCs w:val="21"/>
                <w:vertAlign w:val="baseline"/>
                <w:lang w:val="en-US" w:eastAsia="zh-CN"/>
              </w:rPr>
            </w:pPr>
            <w:r>
              <w:rPr>
                <w:rFonts w:hint="default" w:cs="Times New Roman"/>
                <w:b w:val="0"/>
                <w:bCs w:val="0"/>
                <w:sz w:val="21"/>
                <w:szCs w:val="21"/>
                <w:lang w:val="en-US" w:eastAsia="zh-CN"/>
              </w:rPr>
              <w:t>具体要求</w:t>
            </w:r>
          </w:p>
        </w:tc>
        <w:tc>
          <w:tcPr>
            <w:tcW w:w="4558" w:type="pct"/>
            <w:vAlign w:val="top"/>
          </w:tcPr>
          <w:p w14:paraId="4864C640">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BURP suite软件</w:t>
            </w:r>
          </w:p>
          <w:p w14:paraId="673F574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渗透测试能力包括：支持使用内置浏览器和代理直接记录、拦截和操作 HTTPS和 WebSocket流量；使用业界先进的爬虫自动映射攻击面，通过自动枚举静态和动态 URL 及参数来暴露隐藏的攻击面；使用用于带外测试(OAST)的开箱即用工具轻松检测其他不可见的漏洞；使用 DOM Invader 简化基于 DOM 的漏洞的测试；</w:t>
            </w:r>
          </w:p>
          <w:p w14:paraId="64AE535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支持高级攻击：使用 HTTP 请求和负载集的自定义序列进行暴力破解和模糊测试，捕获、过滤和查询自动化攻击结果；在浏览时被动扫描或对各个 URL 和特定输入执行主动扫描；使用响应和请求的匹配和替换规则自动修改 HTTP 消息；</w:t>
            </w:r>
          </w:p>
          <w:p w14:paraId="1E4DD4BB">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3.</w:t>
            </w:r>
            <w:r>
              <w:rPr>
                <w:rFonts w:hint="default" w:ascii="Times New Roman" w:hAnsi="Times New Roman" w:eastAsia="宋体" w:cs="Times New Roman"/>
                <w:sz w:val="21"/>
                <w:szCs w:val="21"/>
                <w:lang w:val="en-US" w:eastAsia="zh-CN"/>
              </w:rPr>
              <w:t>支持通过经过身份验证的扫描来扫描目标应用程序的特权区域；</w:t>
            </w:r>
          </w:p>
          <w:p w14:paraId="36270140">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4.</w:t>
            </w:r>
            <w:r>
              <w:rPr>
                <w:rFonts w:hint="default" w:ascii="Times New Roman" w:hAnsi="Times New Roman" w:eastAsia="宋体" w:cs="Times New Roman"/>
                <w:sz w:val="21"/>
                <w:szCs w:val="21"/>
                <w:lang w:val="en-US" w:eastAsia="zh-CN"/>
              </w:rPr>
              <w:t>支持HTTP编辑器进行分析编辑；</w:t>
            </w:r>
          </w:p>
          <w:p w14:paraId="734DB4A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5.</w:t>
            </w:r>
            <w:r>
              <w:rPr>
                <w:rFonts w:hint="default" w:ascii="Times New Roman" w:hAnsi="Times New Roman" w:eastAsia="宋体" w:cs="Times New Roman"/>
                <w:sz w:val="21"/>
                <w:szCs w:val="21"/>
                <w:lang w:val="en-US" w:eastAsia="zh-CN"/>
              </w:rPr>
              <w:t>提供不少于250种扩展插件</w:t>
            </w:r>
          </w:p>
        </w:tc>
      </w:tr>
      <w:tr w14:paraId="73D98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287EDC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vAlign w:val="top"/>
          </w:tcPr>
          <w:p w14:paraId="3158B5D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IDA PRO 软件</w:t>
            </w:r>
          </w:p>
          <w:p w14:paraId="678906D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包含 x86、x64、ARM32、ARM64、PPC、PPC64 芯片架构在Windows操作系统下的使用许可；</w:t>
            </w:r>
          </w:p>
          <w:p w14:paraId="21E16FD6">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支持Dalvik反编译、ARM反编译、ARM64反编译、Android APK (包含dex,odex,x-apk文件)反编译、Windows PE/PE64/COFF,PDB文件反编译、Linux ELF/ELF64 文件反编译、Dalvik反汇编、Intelx86反汇编、Intelx86-64(AMD64)反汇编、ARM(32,Thumb)反汇编、ARM64(Aarch64)反汇编等；</w:t>
            </w:r>
          </w:p>
          <w:p w14:paraId="31E9E365">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开放式插件架构：外部插件可以扩展能力，支持通过SDK/Python超过45种自定义档案格式；</w:t>
            </w:r>
          </w:p>
          <w:p w14:paraId="7FBE6CD0">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3.</w:t>
            </w:r>
            <w:r>
              <w:rPr>
                <w:rFonts w:hint="default" w:ascii="Times New Roman" w:hAnsi="Times New Roman" w:eastAsia="宋体" w:cs="Times New Roman"/>
                <w:sz w:val="21"/>
                <w:szCs w:val="21"/>
                <w:lang w:val="en-US" w:eastAsia="zh-CN"/>
              </w:rPr>
              <w:t>支持本地+远程调试器，远程调试器：适用于Windows、Linux、Mac OS X以及任意组合的其他机器，“远程”功能和跟踪；</w:t>
            </w:r>
          </w:p>
          <w:p w14:paraId="79E4117F">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4.</w:t>
            </w:r>
            <w:r>
              <w:rPr>
                <w:rFonts w:hint="default" w:ascii="Times New Roman" w:hAnsi="Times New Roman" w:eastAsia="宋体" w:cs="Times New Roman"/>
                <w:sz w:val="21"/>
                <w:szCs w:val="21"/>
                <w:lang w:val="en-US" w:eastAsia="zh-CN"/>
              </w:rPr>
              <w:t>对反汇编程序静态收集的信息进行动态分析的功能；</w:t>
            </w:r>
          </w:p>
          <w:p w14:paraId="20B94597">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5.</w:t>
            </w:r>
            <w:r>
              <w:rPr>
                <w:rFonts w:hint="default" w:ascii="Times New Roman" w:hAnsi="Times New Roman" w:eastAsia="宋体" w:cs="Times New Roman"/>
                <w:sz w:val="21"/>
                <w:szCs w:val="21"/>
                <w:lang w:val="en-US" w:eastAsia="zh-CN"/>
              </w:rPr>
              <w:t>支持断点调试、注释功能、逆向伪代码、创建函数、创建结构体、查看流程视图、搜索文本等功能；</w:t>
            </w:r>
          </w:p>
        </w:tc>
      </w:tr>
      <w:tr w14:paraId="1D52F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441" w:type="pct"/>
            <w:vMerge w:val="continue"/>
            <w:vAlign w:val="center"/>
          </w:tcPr>
          <w:p w14:paraId="2114D89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default" w:cs="Times New Roman"/>
                <w:b w:val="0"/>
                <w:bCs w:val="0"/>
                <w:sz w:val="21"/>
                <w:szCs w:val="21"/>
                <w:lang w:val="en-US" w:eastAsia="zh-CN"/>
              </w:rPr>
            </w:pPr>
          </w:p>
        </w:tc>
        <w:tc>
          <w:tcPr>
            <w:tcW w:w="4558" w:type="pct"/>
            <w:vAlign w:val="top"/>
          </w:tcPr>
          <w:p w14:paraId="0877FBD2">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JEB PRO软件</w:t>
            </w:r>
          </w:p>
          <w:p w14:paraId="5B58B7C1">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1.</w:t>
            </w:r>
            <w:r>
              <w:rPr>
                <w:rFonts w:hint="default" w:ascii="Times New Roman" w:hAnsi="Times New Roman" w:eastAsia="宋体" w:cs="Times New Roman"/>
                <w:sz w:val="21"/>
                <w:szCs w:val="21"/>
                <w:lang w:val="en-US" w:eastAsia="zh-CN"/>
              </w:rPr>
              <w:t>支持Dalvik 反编译、“虚拟化”代码反混淆、Java反编译、英特尔 x86 反编译、英特尔 x86-64 反编译、ARM反编译、ARM64反编译、MIPS反编译 、MIPS64反编译 、RISC-V反编译 、S7 PLC 块反编译 、WebAssembly 反编译 、EVM 反编译 、Diem (Libra) Move 模块反编译；</w:t>
            </w:r>
          </w:p>
          <w:p w14:paraId="42B464DE">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支持Dalvik反汇编、英特尔 x86 反汇编、英特尔 x86-64(AMD64)反汇编、ARM (32, Thumb) 反汇编、ARM64(Aarch64)反汇编、MIPS 反汇编、RISC-V 反汇编、Atmel AVR 8 位反汇编；</w:t>
            </w:r>
          </w:p>
          <w:p w14:paraId="504B995D">
            <w:pPr>
              <w:pStyle w:val="22"/>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3.</w:t>
            </w:r>
            <w:r>
              <w:rPr>
                <w:rFonts w:hint="default" w:ascii="Times New Roman" w:hAnsi="Times New Roman" w:eastAsia="宋体" w:cs="Times New Roman"/>
                <w:sz w:val="21"/>
                <w:szCs w:val="21"/>
                <w:lang w:val="en-US" w:eastAsia="zh-CN"/>
              </w:rPr>
              <w:t>包括Dalvik 调试器 (Android)、Intel x86 调试器(GDB/LLDB 所有平台，包括Android)、Intel x86-64 调试器(GDB/LLDB 所有平台，包括 Android)、ARM 调试器(GDB/LLDB 所有平台，包括 Android)、ARM64 调试器(GDB/LLDB 所有平台，包括 Android)、MIPS 调试器(GDB/LLDB 所有平台，包括 Android)</w:t>
            </w:r>
            <w:r>
              <w:rPr>
                <w:rFonts w:hint="eastAsia" w:cs="Times New Roman"/>
                <w:sz w:val="21"/>
                <w:szCs w:val="21"/>
                <w:lang w:val="en-US" w:eastAsia="zh-CN"/>
              </w:rPr>
              <w:t>。</w:t>
            </w:r>
          </w:p>
        </w:tc>
      </w:tr>
    </w:tbl>
    <w:p w14:paraId="0B021638">
      <w:pPr>
        <w:pStyle w:val="5"/>
        <w:bidi w:val="0"/>
        <w:rPr>
          <w:rFonts w:hint="default" w:ascii="Times New Roman" w:hAnsi="Times New Roman" w:cs="Times New Roman"/>
          <w:lang w:val="en-US" w:eastAsia="zh-CN"/>
        </w:rPr>
      </w:pPr>
      <w:r>
        <w:rPr>
          <w:rFonts w:hint="default" w:ascii="Times New Roman" w:hAnsi="Times New Roman" w:cs="Times New Roman"/>
          <w:lang w:val="en-US" w:eastAsia="zh-CN"/>
        </w:rPr>
        <w:t>设备</w:t>
      </w:r>
      <w:r>
        <w:rPr>
          <w:rFonts w:hint="eastAsia" w:cs="Times New Roman"/>
          <w:lang w:val="en-US" w:eastAsia="zh-CN"/>
        </w:rPr>
        <w:t>标准对应表</w:t>
      </w:r>
    </w:p>
    <w:p w14:paraId="353CF336">
      <w:pPr>
        <w:ind w:left="0" w:leftChars="0" w:firstLine="0" w:firstLineChars="0"/>
        <w:rPr>
          <w:rFonts w:hint="default" w:ascii="Times New Roman" w:hAnsi="Times New Roman" w:cs="Times New Roman"/>
        </w:rPr>
      </w:pPr>
      <w:r>
        <w:rPr>
          <w:rFonts w:hint="default" w:ascii="Times New Roman" w:hAnsi="Times New Roman" w:cs="Times New Roman"/>
          <w:lang w:val="en-US" w:eastAsia="zh-CN"/>
        </w:rPr>
        <w:t>（1）GB44495-2024汽车整车信息安全技术要求</w:t>
      </w:r>
    </w:p>
    <w:tbl>
      <w:tblPr>
        <w:tblStyle w:val="1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29"/>
        <w:gridCol w:w="942"/>
        <w:gridCol w:w="1444"/>
        <w:gridCol w:w="47"/>
        <w:gridCol w:w="1602"/>
        <w:gridCol w:w="3250"/>
      </w:tblGrid>
      <w:tr w14:paraId="11D2B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gridSpan w:val="5"/>
            <w:shd w:val="clear" w:color="auto" w:fill="auto"/>
            <w:vAlign w:val="center"/>
          </w:tcPr>
          <w:p w14:paraId="42D954B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954" w:type="pct"/>
            <w:shd w:val="clear" w:color="auto" w:fill="auto"/>
            <w:vAlign w:val="center"/>
          </w:tcPr>
          <w:p w14:paraId="5294A30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4AAC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gridSpan w:val="5"/>
            <w:shd w:val="clear" w:color="auto" w:fill="auto"/>
            <w:vAlign w:val="center"/>
          </w:tcPr>
          <w:p w14:paraId="4602D78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cs="Times New Roman"/>
                <w:sz w:val="21"/>
                <w:szCs w:val="21"/>
                <w:lang w:val="en-US" w:eastAsia="zh-CN"/>
              </w:rPr>
              <w:t>8.2信息安全基本要求</w:t>
            </w:r>
          </w:p>
        </w:tc>
        <w:tc>
          <w:tcPr>
            <w:tcW w:w="1954" w:type="pct"/>
            <w:shd w:val="clear" w:color="auto" w:fill="auto"/>
            <w:vAlign w:val="center"/>
          </w:tcPr>
          <w:p w14:paraId="377C613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1"/>
                <w:szCs w:val="21"/>
                <w:lang w:val="en-US" w:eastAsia="zh-CN"/>
              </w:rPr>
              <w:t>资料检查</w:t>
            </w:r>
          </w:p>
        </w:tc>
      </w:tr>
      <w:tr w14:paraId="7685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restart"/>
            <w:shd w:val="clear" w:color="auto" w:fill="auto"/>
            <w:vAlign w:val="center"/>
          </w:tcPr>
          <w:p w14:paraId="119A0DE4">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8.3信息安全技术要求测试</w:t>
            </w:r>
          </w:p>
        </w:tc>
        <w:tc>
          <w:tcPr>
            <w:tcW w:w="567" w:type="pct"/>
            <w:vMerge w:val="restart"/>
            <w:shd w:val="clear" w:color="auto" w:fill="auto"/>
            <w:vAlign w:val="center"/>
          </w:tcPr>
          <w:p w14:paraId="1F4E8F7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8.3.2外部连接安全测试</w:t>
            </w:r>
          </w:p>
        </w:tc>
        <w:tc>
          <w:tcPr>
            <w:tcW w:w="896" w:type="pct"/>
            <w:gridSpan w:val="2"/>
            <w:vMerge w:val="restart"/>
            <w:shd w:val="clear" w:color="auto" w:fill="auto"/>
            <w:vAlign w:val="center"/>
          </w:tcPr>
          <w:p w14:paraId="5C67851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8.3.2.1通用安全测试</w:t>
            </w:r>
          </w:p>
        </w:tc>
        <w:tc>
          <w:tcPr>
            <w:tcW w:w="961" w:type="pct"/>
            <w:shd w:val="clear" w:color="auto" w:fill="auto"/>
            <w:vAlign w:val="center"/>
          </w:tcPr>
          <w:p w14:paraId="23CDAD0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8.3.2.1.1系统漏洞安全测试</w:t>
            </w:r>
          </w:p>
        </w:tc>
        <w:tc>
          <w:tcPr>
            <w:tcW w:w="1954" w:type="pct"/>
            <w:shd w:val="clear" w:color="auto" w:fill="auto"/>
            <w:vAlign w:val="center"/>
          </w:tcPr>
          <w:p w14:paraId="03B634E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WEB漏洞检测工具</w:t>
            </w:r>
          </w:p>
          <w:p w14:paraId="3F96001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主机漏洞扫描系统</w:t>
            </w:r>
          </w:p>
        </w:tc>
      </w:tr>
      <w:tr w14:paraId="19CB8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shd w:val="clear" w:color="auto" w:fill="auto"/>
            <w:vAlign w:val="center"/>
          </w:tcPr>
          <w:p w14:paraId="51261458">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cs="Times New Roman"/>
                <w:sz w:val="21"/>
                <w:szCs w:val="21"/>
                <w:lang w:val="en-US" w:eastAsia="zh-CN"/>
              </w:rPr>
            </w:pPr>
          </w:p>
        </w:tc>
        <w:tc>
          <w:tcPr>
            <w:tcW w:w="567" w:type="pct"/>
            <w:vMerge w:val="continue"/>
            <w:shd w:val="clear" w:color="auto" w:fill="auto"/>
            <w:vAlign w:val="center"/>
          </w:tcPr>
          <w:p w14:paraId="111928C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5EA79FA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546952F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8.3.2.1.2非业务必要网络端口安全测试</w:t>
            </w:r>
          </w:p>
        </w:tc>
        <w:tc>
          <w:tcPr>
            <w:tcW w:w="1954" w:type="pct"/>
            <w:shd w:val="clear" w:color="auto" w:fill="auto"/>
            <w:vAlign w:val="center"/>
          </w:tcPr>
          <w:p w14:paraId="6F07364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WEB漏洞检测工具</w:t>
            </w:r>
          </w:p>
          <w:p w14:paraId="629B5B7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汽车蜂窝通信安全测试工具</w:t>
            </w:r>
          </w:p>
        </w:tc>
      </w:tr>
      <w:tr w14:paraId="088D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71F87601">
            <w:pPr>
              <w:keepNext w:val="0"/>
              <w:keepLines w:val="0"/>
              <w:pageBreakBefore w:val="0"/>
              <w:widowControl w:val="0"/>
              <w:kinsoku/>
              <w:wordWrap w:val="0"/>
              <w:overflowPunct/>
              <w:topLinePunct w:val="0"/>
              <w:autoSpaceDE/>
              <w:autoSpaceDN/>
              <w:bidi w:val="0"/>
              <w:adjustRightInd/>
              <w:snapToGrid/>
              <w:spacing w:line="240" w:lineRule="auto"/>
              <w:ind w:firstLine="0" w:firstLineChars="0"/>
              <w:jc w:val="both"/>
              <w:textAlignment w:val="auto"/>
              <w:rPr>
                <w:rFonts w:hint="default" w:ascii="Times New Roman" w:hAnsi="Times New Roman" w:eastAsia="宋体" w:cs="Times New Roman"/>
                <w:sz w:val="21"/>
                <w:szCs w:val="21"/>
              </w:rPr>
            </w:pPr>
          </w:p>
        </w:tc>
        <w:tc>
          <w:tcPr>
            <w:tcW w:w="567" w:type="pct"/>
            <w:vMerge w:val="continue"/>
            <w:shd w:val="clear" w:color="auto" w:fill="auto"/>
            <w:vAlign w:val="center"/>
          </w:tcPr>
          <w:p w14:paraId="41714F2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896" w:type="pct"/>
            <w:gridSpan w:val="2"/>
            <w:vMerge w:val="restart"/>
            <w:shd w:val="clear" w:color="auto" w:fill="auto"/>
            <w:vAlign w:val="center"/>
          </w:tcPr>
          <w:p w14:paraId="2525C87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8.3.2.2远程控制安全测试</w:t>
            </w:r>
          </w:p>
        </w:tc>
        <w:tc>
          <w:tcPr>
            <w:tcW w:w="961" w:type="pct"/>
            <w:shd w:val="clear" w:color="auto" w:fill="auto"/>
            <w:vAlign w:val="center"/>
          </w:tcPr>
          <w:p w14:paraId="426CFE9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8.3.2.2.1真实性和完整性验证安全测试</w:t>
            </w:r>
          </w:p>
        </w:tc>
        <w:tc>
          <w:tcPr>
            <w:tcW w:w="1954" w:type="pct"/>
            <w:shd w:val="clear" w:color="auto" w:fill="auto"/>
            <w:vAlign w:val="center"/>
          </w:tcPr>
          <w:p w14:paraId="31B03BB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5E142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0E4DBBBF">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0DDC332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6593603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7547BA0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8.3.2.2.2远程控制指令权限安全测试</w:t>
            </w:r>
          </w:p>
        </w:tc>
        <w:tc>
          <w:tcPr>
            <w:tcW w:w="1954" w:type="pct"/>
            <w:shd w:val="clear" w:color="auto" w:fill="auto"/>
            <w:vAlign w:val="center"/>
          </w:tcPr>
          <w:p w14:paraId="0D2A731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5825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35C2C5C2">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2753052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5B1729C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1E8DC70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8.3.2.2.3安全日志记录安全测试</w:t>
            </w:r>
          </w:p>
        </w:tc>
        <w:tc>
          <w:tcPr>
            <w:tcW w:w="1954" w:type="pct"/>
            <w:shd w:val="clear" w:color="auto" w:fill="auto"/>
            <w:vAlign w:val="center"/>
          </w:tcPr>
          <w:p w14:paraId="53CF32C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eastAsia" w:cs="Times New Roman"/>
                <w:sz w:val="21"/>
                <w:szCs w:val="21"/>
                <w:lang w:val="en-US" w:eastAsia="zh-CN"/>
              </w:rPr>
              <w:t>固件动静态安全检测工具</w:t>
            </w:r>
          </w:p>
        </w:tc>
      </w:tr>
      <w:tr w14:paraId="37669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01DB1A73">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537E3BA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1FB83E3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1F55BB9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8.3.2.2.4完整性安全测试</w:t>
            </w:r>
          </w:p>
        </w:tc>
        <w:tc>
          <w:tcPr>
            <w:tcW w:w="1954" w:type="pct"/>
            <w:shd w:val="clear" w:color="auto" w:fill="auto"/>
            <w:vAlign w:val="center"/>
          </w:tcPr>
          <w:p w14:paraId="5B3FF9A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资料查看（管理平台）</w:t>
            </w:r>
          </w:p>
        </w:tc>
      </w:tr>
      <w:tr w14:paraId="54198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33D6E140">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407FA44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restart"/>
            <w:shd w:val="clear" w:color="auto" w:fill="auto"/>
            <w:vAlign w:val="center"/>
          </w:tcPr>
          <w:p w14:paraId="53037D1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8.3.2.3第三方应用安全测试</w:t>
            </w:r>
          </w:p>
        </w:tc>
        <w:tc>
          <w:tcPr>
            <w:tcW w:w="961" w:type="pct"/>
            <w:shd w:val="clear" w:color="auto" w:fill="auto"/>
            <w:vAlign w:val="center"/>
          </w:tcPr>
          <w:p w14:paraId="763A092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8.3.2.3.1真实性完整性验证安全测试</w:t>
            </w:r>
          </w:p>
        </w:tc>
        <w:tc>
          <w:tcPr>
            <w:tcW w:w="1954" w:type="pct"/>
            <w:shd w:val="clear" w:color="auto" w:fill="auto"/>
            <w:vAlign w:val="center"/>
          </w:tcPr>
          <w:p w14:paraId="655DF87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0AF4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13DB2E1D">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25FB36F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225F1B2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5196594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8.3.2.3.2访问控制安全测试</w:t>
            </w:r>
          </w:p>
        </w:tc>
        <w:tc>
          <w:tcPr>
            <w:tcW w:w="1954" w:type="pct"/>
            <w:shd w:val="clear" w:color="auto" w:fill="auto"/>
            <w:vAlign w:val="center"/>
          </w:tcPr>
          <w:p w14:paraId="6489BEA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查看</w:t>
            </w:r>
          </w:p>
        </w:tc>
      </w:tr>
      <w:tr w14:paraId="4567C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7F563E85">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7E095EC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restart"/>
            <w:shd w:val="clear" w:color="auto" w:fill="auto"/>
            <w:vAlign w:val="center"/>
          </w:tcPr>
          <w:p w14:paraId="2C1A940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8.3.2.4外部接口安全测试</w:t>
            </w:r>
          </w:p>
        </w:tc>
        <w:tc>
          <w:tcPr>
            <w:tcW w:w="961" w:type="pct"/>
            <w:shd w:val="clear" w:color="auto" w:fill="auto"/>
            <w:vAlign w:val="center"/>
          </w:tcPr>
          <w:p w14:paraId="5DC3BFD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8.3.2.4.1外部接口访问控制安全测试</w:t>
            </w:r>
          </w:p>
        </w:tc>
        <w:tc>
          <w:tcPr>
            <w:tcW w:w="1954" w:type="pct"/>
            <w:shd w:val="clear" w:color="auto" w:fill="auto"/>
            <w:vAlign w:val="center"/>
          </w:tcPr>
          <w:p w14:paraId="1A431A6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5F2F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219F1D3E">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405F6BF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35E50EF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1E7C288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8.3.2.4.2 USB接口、SD卡接口访问控制安全测试</w:t>
            </w:r>
          </w:p>
        </w:tc>
        <w:tc>
          <w:tcPr>
            <w:tcW w:w="1954" w:type="pct"/>
            <w:shd w:val="clear" w:color="auto" w:fill="auto"/>
            <w:vAlign w:val="center"/>
          </w:tcPr>
          <w:p w14:paraId="693796D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物理接口安全检测工具</w:t>
            </w:r>
          </w:p>
        </w:tc>
      </w:tr>
      <w:tr w14:paraId="3AAB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2F0845E4">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5A8D39F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1BF8841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099F17F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8.3.2.4.3 USB防病毒安全测试</w:t>
            </w:r>
          </w:p>
        </w:tc>
        <w:tc>
          <w:tcPr>
            <w:tcW w:w="1954" w:type="pct"/>
            <w:shd w:val="clear" w:color="auto" w:fill="auto"/>
            <w:vAlign w:val="center"/>
          </w:tcPr>
          <w:p w14:paraId="4865347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应用渗透测试套件（包含在内）</w:t>
            </w:r>
          </w:p>
        </w:tc>
      </w:tr>
      <w:tr w14:paraId="1E7CF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1412D428">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7676A24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96" w:type="pct"/>
            <w:gridSpan w:val="2"/>
            <w:vMerge w:val="continue"/>
            <w:shd w:val="clear" w:color="auto" w:fill="auto"/>
            <w:vAlign w:val="center"/>
          </w:tcPr>
          <w:p w14:paraId="59D2E21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61" w:type="pct"/>
            <w:shd w:val="clear" w:color="auto" w:fill="auto"/>
            <w:vAlign w:val="center"/>
          </w:tcPr>
          <w:p w14:paraId="3F94317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8.3.2.4.4 诊断接口身份鉴别安全测试</w:t>
            </w:r>
          </w:p>
        </w:tc>
        <w:tc>
          <w:tcPr>
            <w:tcW w:w="1954" w:type="pct"/>
            <w:shd w:val="clear" w:color="auto" w:fill="auto"/>
            <w:vAlign w:val="center"/>
          </w:tcPr>
          <w:p w14:paraId="65C30D7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汽车内部总线安全检测工具</w:t>
            </w:r>
          </w:p>
          <w:p w14:paraId="09B48AD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汽车外部接口安全检测工具</w:t>
            </w:r>
          </w:p>
        </w:tc>
      </w:tr>
      <w:tr w14:paraId="0A66E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39A14EA2">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restart"/>
            <w:shd w:val="clear" w:color="auto" w:fill="auto"/>
            <w:vAlign w:val="center"/>
          </w:tcPr>
          <w:p w14:paraId="54134D3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8.3.3通信安全测试</w:t>
            </w:r>
          </w:p>
        </w:tc>
        <w:tc>
          <w:tcPr>
            <w:tcW w:w="1857" w:type="pct"/>
            <w:gridSpan w:val="3"/>
            <w:shd w:val="clear" w:color="auto" w:fill="auto"/>
            <w:vAlign w:val="center"/>
          </w:tcPr>
          <w:p w14:paraId="51AA160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8.3.3.1云平台通信身份真实性验证安全测试</w:t>
            </w:r>
          </w:p>
        </w:tc>
        <w:tc>
          <w:tcPr>
            <w:tcW w:w="1954" w:type="pct"/>
            <w:shd w:val="clear" w:color="auto" w:fill="auto"/>
            <w:vAlign w:val="center"/>
          </w:tcPr>
          <w:p w14:paraId="6EBA1F3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6A3DDD1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汽车网络检测工具</w:t>
            </w:r>
          </w:p>
        </w:tc>
      </w:tr>
      <w:tr w14:paraId="34DEA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47E5BAB4">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42CC153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316215A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8.3.3.2 V2X通信身份认证安全测试</w:t>
            </w:r>
          </w:p>
        </w:tc>
        <w:tc>
          <w:tcPr>
            <w:tcW w:w="1954" w:type="pct"/>
            <w:shd w:val="clear" w:color="auto" w:fill="auto"/>
            <w:vAlign w:val="center"/>
          </w:tcPr>
          <w:p w14:paraId="74DB6D8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0BFC23C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汽车网络检测工具</w:t>
            </w:r>
          </w:p>
        </w:tc>
      </w:tr>
      <w:tr w14:paraId="65A9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47C01C99">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0967FB6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7AE88D4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8.3.3.3通信通道完整性安全测试</w:t>
            </w:r>
          </w:p>
        </w:tc>
        <w:tc>
          <w:tcPr>
            <w:tcW w:w="1954" w:type="pct"/>
            <w:shd w:val="clear" w:color="auto" w:fill="auto"/>
            <w:vAlign w:val="center"/>
          </w:tcPr>
          <w:p w14:paraId="3B7036C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0874067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汽车网络检测工具</w:t>
            </w:r>
          </w:p>
        </w:tc>
      </w:tr>
      <w:tr w14:paraId="36605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77604734">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5645D7C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02E74D1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8.3.3.4防非授权操作安全测试</w:t>
            </w:r>
          </w:p>
        </w:tc>
        <w:tc>
          <w:tcPr>
            <w:tcW w:w="1954" w:type="pct"/>
            <w:shd w:val="clear" w:color="auto" w:fill="auto"/>
            <w:vAlign w:val="center"/>
          </w:tcPr>
          <w:p w14:paraId="2B85394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33E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524F543D">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3EB0296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69AAB65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8.3.3.5关键指令数据有效性或唯一性验证安全测试</w:t>
            </w:r>
          </w:p>
        </w:tc>
        <w:tc>
          <w:tcPr>
            <w:tcW w:w="1954" w:type="pct"/>
            <w:shd w:val="clear" w:color="auto" w:fill="auto"/>
            <w:vAlign w:val="center"/>
          </w:tcPr>
          <w:p w14:paraId="43F9A2F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无线接口安全检测工具</w:t>
            </w:r>
          </w:p>
        </w:tc>
      </w:tr>
      <w:tr w14:paraId="3FED4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55F38D45">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7A35572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3A64702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8.3.3.6敏感个人信息保密性安全测试</w:t>
            </w:r>
          </w:p>
        </w:tc>
        <w:tc>
          <w:tcPr>
            <w:tcW w:w="1954" w:type="pct"/>
            <w:shd w:val="clear" w:color="auto" w:fill="auto"/>
            <w:vAlign w:val="center"/>
          </w:tcPr>
          <w:p w14:paraId="0BCBE98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678C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4CB4F1DB">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031AEE0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727F202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8.3.3.7防御物理操纵攻击安全测试</w:t>
            </w:r>
          </w:p>
        </w:tc>
        <w:tc>
          <w:tcPr>
            <w:tcW w:w="1954" w:type="pct"/>
            <w:shd w:val="clear" w:color="auto" w:fill="auto"/>
            <w:vAlign w:val="center"/>
          </w:tcPr>
          <w:p w14:paraId="7C3CAA9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tc>
      </w:tr>
      <w:tr w14:paraId="66FFA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42088787">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095DBC9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5CF240C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8.3.3.8车辆与外部直接通信零部件防非授权特权访问安全测试</w:t>
            </w:r>
          </w:p>
        </w:tc>
        <w:tc>
          <w:tcPr>
            <w:tcW w:w="1954" w:type="pct"/>
            <w:shd w:val="clear" w:color="auto" w:fill="auto"/>
            <w:vAlign w:val="center"/>
          </w:tcPr>
          <w:p w14:paraId="4C14062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无线接口安全检测工具</w:t>
            </w:r>
          </w:p>
        </w:tc>
      </w:tr>
      <w:tr w14:paraId="4B18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57FEA9B2">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127F843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3625FF5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8.3.3.9车内安全区域隔离安全测试</w:t>
            </w:r>
          </w:p>
        </w:tc>
        <w:tc>
          <w:tcPr>
            <w:tcW w:w="1954" w:type="pct"/>
            <w:shd w:val="clear" w:color="auto" w:fill="auto"/>
            <w:vAlign w:val="center"/>
          </w:tcPr>
          <w:p w14:paraId="1408DE2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总线通信检测工具</w:t>
            </w:r>
          </w:p>
        </w:tc>
      </w:tr>
      <w:tr w14:paraId="20BCB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029A37F3">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2D5FF98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443D716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8.3.3.10拒绝服务攻击识别防护安全测试</w:t>
            </w:r>
          </w:p>
        </w:tc>
        <w:tc>
          <w:tcPr>
            <w:tcW w:w="1954" w:type="pct"/>
            <w:shd w:val="clear" w:color="auto" w:fill="auto"/>
            <w:vAlign w:val="center"/>
          </w:tcPr>
          <w:p w14:paraId="6872B54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7EF2AFF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汽车网络检测工具</w:t>
            </w:r>
          </w:p>
        </w:tc>
      </w:tr>
      <w:tr w14:paraId="5B6A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0C2A44F1">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49EFC55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17F27B2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8.3.3.11恶意数据识别安全测试</w:t>
            </w:r>
          </w:p>
        </w:tc>
        <w:tc>
          <w:tcPr>
            <w:tcW w:w="1954" w:type="pct"/>
            <w:shd w:val="clear" w:color="auto" w:fill="auto"/>
            <w:vAlign w:val="center"/>
          </w:tcPr>
          <w:p w14:paraId="6A3F38A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4D9490C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汽车网络检测工具</w:t>
            </w:r>
          </w:p>
        </w:tc>
      </w:tr>
      <w:tr w14:paraId="04F96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799A3F7E">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60D3E29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6205F7B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8.3.3.12通信信息安全日志安全测试</w:t>
            </w:r>
          </w:p>
        </w:tc>
        <w:tc>
          <w:tcPr>
            <w:tcW w:w="1954" w:type="pct"/>
            <w:shd w:val="clear" w:color="auto" w:fill="auto"/>
            <w:vAlign w:val="center"/>
          </w:tcPr>
          <w:p w14:paraId="11C08B7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eastAsia" w:cs="Times New Roman"/>
                <w:sz w:val="21"/>
                <w:szCs w:val="21"/>
                <w:lang w:val="en-US" w:eastAsia="zh-CN"/>
              </w:rPr>
              <w:t>固件动静态安全检测工具</w:t>
            </w:r>
          </w:p>
        </w:tc>
      </w:tr>
      <w:tr w14:paraId="2F25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0B842E79">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restart"/>
            <w:shd w:val="clear" w:color="auto" w:fill="auto"/>
            <w:vAlign w:val="center"/>
          </w:tcPr>
          <w:p w14:paraId="28F1B48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8.3.4软件升级安全测试</w:t>
            </w:r>
          </w:p>
        </w:tc>
        <w:tc>
          <w:tcPr>
            <w:tcW w:w="868" w:type="pct"/>
            <w:vMerge w:val="restart"/>
            <w:shd w:val="clear" w:color="auto" w:fill="auto"/>
            <w:vAlign w:val="center"/>
          </w:tcPr>
          <w:p w14:paraId="63B4EFA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8.3.4.1通用安全要求测试</w:t>
            </w:r>
          </w:p>
        </w:tc>
        <w:tc>
          <w:tcPr>
            <w:tcW w:w="989" w:type="pct"/>
            <w:gridSpan w:val="2"/>
            <w:shd w:val="clear" w:color="auto" w:fill="auto"/>
            <w:vAlign w:val="center"/>
          </w:tcPr>
          <w:p w14:paraId="14362FB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8.3.4.1.1安全保护机制测试</w:t>
            </w:r>
          </w:p>
        </w:tc>
        <w:tc>
          <w:tcPr>
            <w:tcW w:w="1954" w:type="pct"/>
            <w:shd w:val="clear" w:color="auto" w:fill="auto"/>
            <w:vAlign w:val="center"/>
          </w:tcPr>
          <w:p w14:paraId="70658E5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资料查看</w:t>
            </w:r>
          </w:p>
        </w:tc>
      </w:tr>
      <w:tr w14:paraId="77616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089C9114">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7CAE57A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68" w:type="pct"/>
            <w:vMerge w:val="continue"/>
            <w:shd w:val="clear" w:color="auto" w:fill="auto"/>
            <w:vAlign w:val="center"/>
          </w:tcPr>
          <w:p w14:paraId="2D45F1F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89" w:type="pct"/>
            <w:gridSpan w:val="2"/>
            <w:shd w:val="clear" w:color="auto" w:fill="auto"/>
            <w:vAlign w:val="center"/>
          </w:tcPr>
          <w:p w14:paraId="5FCB091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8.3.4.1.2漏洞安全测试</w:t>
            </w:r>
          </w:p>
        </w:tc>
        <w:tc>
          <w:tcPr>
            <w:tcW w:w="1954" w:type="pct"/>
            <w:shd w:val="clear" w:color="auto" w:fill="auto"/>
            <w:vAlign w:val="center"/>
          </w:tcPr>
          <w:p w14:paraId="13D3A1F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WEB漏洞检测工具</w:t>
            </w:r>
          </w:p>
          <w:p w14:paraId="3E805A6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主机漏洞扫描系统</w:t>
            </w:r>
          </w:p>
        </w:tc>
      </w:tr>
      <w:tr w14:paraId="1E028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2E2DC4D8">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5A0B785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68" w:type="pct"/>
            <w:vMerge w:val="restart"/>
            <w:shd w:val="clear" w:color="auto" w:fill="auto"/>
            <w:vAlign w:val="center"/>
          </w:tcPr>
          <w:p w14:paraId="05B0AE3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8.3.4.2在线升级安全测试</w:t>
            </w:r>
          </w:p>
        </w:tc>
        <w:tc>
          <w:tcPr>
            <w:tcW w:w="989" w:type="pct"/>
            <w:gridSpan w:val="2"/>
            <w:shd w:val="clear" w:color="auto" w:fill="auto"/>
            <w:vAlign w:val="center"/>
          </w:tcPr>
          <w:p w14:paraId="1403251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8.3.4.2.1服务器身份认证安全测试</w:t>
            </w:r>
          </w:p>
        </w:tc>
        <w:tc>
          <w:tcPr>
            <w:tcW w:w="1954" w:type="pct"/>
            <w:shd w:val="clear" w:color="auto" w:fill="auto"/>
            <w:vAlign w:val="center"/>
          </w:tcPr>
          <w:p w14:paraId="73B0D63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1636DD4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7D2C4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43C73B8A">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5A800A7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68" w:type="pct"/>
            <w:vMerge w:val="continue"/>
            <w:shd w:val="clear" w:color="auto" w:fill="auto"/>
            <w:vAlign w:val="center"/>
          </w:tcPr>
          <w:p w14:paraId="77E2D5C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89" w:type="pct"/>
            <w:gridSpan w:val="2"/>
            <w:shd w:val="clear" w:color="auto" w:fill="auto"/>
            <w:vAlign w:val="center"/>
          </w:tcPr>
          <w:p w14:paraId="370F27D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8.3.4.2.2在线升级包真实性和完整性验证安全测试</w:t>
            </w:r>
          </w:p>
        </w:tc>
        <w:tc>
          <w:tcPr>
            <w:tcW w:w="1954" w:type="pct"/>
            <w:shd w:val="clear" w:color="auto" w:fill="auto"/>
            <w:vAlign w:val="center"/>
          </w:tcPr>
          <w:p w14:paraId="79C778A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5C54AF1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62927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6EC438BE">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1F86513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68" w:type="pct"/>
            <w:vMerge w:val="continue"/>
            <w:shd w:val="clear" w:color="auto" w:fill="auto"/>
            <w:vAlign w:val="center"/>
          </w:tcPr>
          <w:p w14:paraId="4E3E8EA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89" w:type="pct"/>
            <w:gridSpan w:val="2"/>
            <w:shd w:val="clear" w:color="auto" w:fill="auto"/>
            <w:vAlign w:val="center"/>
          </w:tcPr>
          <w:p w14:paraId="6F7A35D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8.3.4.2.3在线升级信息安全事件日志安全测试</w:t>
            </w:r>
          </w:p>
        </w:tc>
        <w:tc>
          <w:tcPr>
            <w:tcW w:w="1954" w:type="pct"/>
            <w:shd w:val="clear" w:color="auto" w:fill="auto"/>
            <w:vAlign w:val="center"/>
          </w:tcPr>
          <w:p w14:paraId="25FA90D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365C84C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eastAsia" w:cs="Times New Roman"/>
                <w:sz w:val="21"/>
                <w:szCs w:val="21"/>
                <w:lang w:val="en-US" w:eastAsia="zh-CN"/>
              </w:rPr>
              <w:t>固件动静态安全检测工具</w:t>
            </w:r>
          </w:p>
        </w:tc>
      </w:tr>
      <w:tr w14:paraId="30DD2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2DE420D1">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65EE07A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68" w:type="pct"/>
            <w:vMerge w:val="restart"/>
            <w:shd w:val="clear" w:color="auto" w:fill="auto"/>
            <w:vAlign w:val="center"/>
          </w:tcPr>
          <w:p w14:paraId="5B7F46A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8.3.4.3离线升级安全测试</w:t>
            </w:r>
          </w:p>
        </w:tc>
        <w:tc>
          <w:tcPr>
            <w:tcW w:w="989" w:type="pct"/>
            <w:gridSpan w:val="2"/>
            <w:shd w:val="clear" w:color="auto" w:fill="auto"/>
            <w:vAlign w:val="center"/>
          </w:tcPr>
          <w:p w14:paraId="287ED47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8.3.4.3.1使用车载软件升级系统的离线升级安全测试</w:t>
            </w:r>
          </w:p>
        </w:tc>
        <w:tc>
          <w:tcPr>
            <w:tcW w:w="1954" w:type="pct"/>
            <w:shd w:val="clear" w:color="auto" w:fill="auto"/>
            <w:vAlign w:val="center"/>
          </w:tcPr>
          <w:p w14:paraId="1F71CF2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4424A78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6F51B59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50B87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6215344E">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5DA4C34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868" w:type="pct"/>
            <w:vMerge w:val="continue"/>
            <w:shd w:val="clear" w:color="auto" w:fill="auto"/>
            <w:vAlign w:val="center"/>
          </w:tcPr>
          <w:p w14:paraId="1476822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89" w:type="pct"/>
            <w:gridSpan w:val="2"/>
            <w:shd w:val="clear" w:color="auto" w:fill="auto"/>
            <w:vAlign w:val="center"/>
          </w:tcPr>
          <w:p w14:paraId="23FA439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8.3.4.3.2不适用车载软件升级系统的离线升级安全测试</w:t>
            </w:r>
          </w:p>
        </w:tc>
        <w:tc>
          <w:tcPr>
            <w:tcW w:w="1954" w:type="pct"/>
            <w:shd w:val="clear" w:color="auto" w:fill="auto"/>
            <w:vAlign w:val="center"/>
          </w:tcPr>
          <w:p w14:paraId="5815959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1097A51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11B17E8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总线通信检测工具（可能用到）</w:t>
            </w:r>
          </w:p>
        </w:tc>
      </w:tr>
      <w:tr w14:paraId="7F6D5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63CC0200">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restart"/>
            <w:shd w:val="clear" w:color="auto" w:fill="auto"/>
            <w:vAlign w:val="center"/>
          </w:tcPr>
          <w:p w14:paraId="2BA68BC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8.3.5数据安全测试</w:t>
            </w:r>
          </w:p>
        </w:tc>
        <w:tc>
          <w:tcPr>
            <w:tcW w:w="1857" w:type="pct"/>
            <w:gridSpan w:val="3"/>
            <w:shd w:val="clear" w:color="auto" w:fill="auto"/>
            <w:vAlign w:val="center"/>
          </w:tcPr>
          <w:p w14:paraId="66D9AB2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8.3.5.1密钥防非法获取和访问安全测试</w:t>
            </w:r>
          </w:p>
        </w:tc>
        <w:tc>
          <w:tcPr>
            <w:tcW w:w="1954" w:type="pct"/>
            <w:shd w:val="clear" w:color="auto" w:fill="auto"/>
            <w:vAlign w:val="center"/>
          </w:tcPr>
          <w:p w14:paraId="35A51CD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31ED766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7AF46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7F10A6CB">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6E7C5F2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147ECED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8.3.5.2敏感个人信息防泄漏安全测试</w:t>
            </w:r>
          </w:p>
        </w:tc>
        <w:tc>
          <w:tcPr>
            <w:tcW w:w="1954" w:type="pct"/>
            <w:shd w:val="clear" w:color="auto" w:fill="auto"/>
            <w:vAlign w:val="center"/>
          </w:tcPr>
          <w:p w14:paraId="563BD1A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6EB32AC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02DC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335BA308">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441E89D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4C63BC6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8.3.5.3车辆身份识别数据防非授权删除和修改安全测试</w:t>
            </w:r>
          </w:p>
        </w:tc>
        <w:tc>
          <w:tcPr>
            <w:tcW w:w="1954" w:type="pct"/>
            <w:shd w:val="clear" w:color="auto" w:fill="auto"/>
            <w:vAlign w:val="center"/>
          </w:tcPr>
          <w:p w14:paraId="2CFAE6E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5CBC7F7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1679BD5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348E8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6B417DBE">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490769A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31D7CF8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8.3.5.4关键数据防非授权删除和修改安全测试</w:t>
            </w:r>
          </w:p>
        </w:tc>
        <w:tc>
          <w:tcPr>
            <w:tcW w:w="1954" w:type="pct"/>
            <w:shd w:val="clear" w:color="auto" w:fill="auto"/>
            <w:vAlign w:val="center"/>
          </w:tcPr>
          <w:p w14:paraId="32C0F69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64E1298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717C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53EE099D">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0316CA1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7089DDE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8.3.5.5日志文件防修改和非授权删除安全测试</w:t>
            </w:r>
          </w:p>
        </w:tc>
        <w:tc>
          <w:tcPr>
            <w:tcW w:w="1954" w:type="pct"/>
            <w:shd w:val="clear" w:color="auto" w:fill="auto"/>
            <w:vAlign w:val="center"/>
          </w:tcPr>
          <w:p w14:paraId="3722CBC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59B0EE0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6E70D98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3D8E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707A1321">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4BE5612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5B70016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8.3.5.6个人信息清楚功能测试方法</w:t>
            </w:r>
          </w:p>
        </w:tc>
        <w:tc>
          <w:tcPr>
            <w:tcW w:w="1954" w:type="pct"/>
            <w:shd w:val="clear" w:color="auto" w:fill="auto"/>
            <w:vAlign w:val="center"/>
          </w:tcPr>
          <w:p w14:paraId="0AFB7D4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280E0F6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336A4D6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r>
      <w:tr w14:paraId="6060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619" w:type="pct"/>
            <w:vMerge w:val="continue"/>
            <w:vAlign w:val="center"/>
          </w:tcPr>
          <w:p w14:paraId="50A8B233">
            <w:pPr>
              <w:keepNext w:val="0"/>
              <w:keepLines w:val="0"/>
              <w:pageBreakBefore w:val="0"/>
              <w:widowControl w:val="0"/>
              <w:kinsoku/>
              <w:wordWrap w:val="0"/>
              <w:overflowPunct/>
              <w:topLinePunct w:val="0"/>
              <w:autoSpaceDE/>
              <w:autoSpaceDN/>
              <w:bidi w:val="0"/>
              <w:adjustRightInd/>
              <w:snapToGrid/>
              <w:ind w:firstLine="0" w:firstLineChars="0"/>
              <w:jc w:val="both"/>
              <w:textAlignment w:val="auto"/>
              <w:rPr>
                <w:rFonts w:hint="default" w:ascii="Times New Roman" w:hAnsi="Times New Roman" w:eastAsia="宋体" w:cs="Times New Roman"/>
                <w:sz w:val="24"/>
                <w:szCs w:val="24"/>
              </w:rPr>
            </w:pPr>
          </w:p>
        </w:tc>
        <w:tc>
          <w:tcPr>
            <w:tcW w:w="567" w:type="pct"/>
            <w:vMerge w:val="continue"/>
            <w:shd w:val="clear" w:color="auto" w:fill="auto"/>
            <w:vAlign w:val="center"/>
          </w:tcPr>
          <w:p w14:paraId="2CB6C81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57" w:type="pct"/>
            <w:gridSpan w:val="3"/>
            <w:shd w:val="clear" w:color="auto" w:fill="auto"/>
            <w:vAlign w:val="center"/>
          </w:tcPr>
          <w:p w14:paraId="456D601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8.3.5.7防数据直接出境测试方法</w:t>
            </w:r>
          </w:p>
        </w:tc>
        <w:tc>
          <w:tcPr>
            <w:tcW w:w="1954" w:type="pct"/>
            <w:shd w:val="clear" w:color="auto" w:fill="auto"/>
            <w:vAlign w:val="center"/>
          </w:tcPr>
          <w:p w14:paraId="57E1983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汽车数据安全检测工具</w:t>
            </w:r>
          </w:p>
        </w:tc>
      </w:tr>
    </w:tbl>
    <w:p w14:paraId="6E96CE52">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（2）GB 44496-2024汽车软件升级通用技术要求</w:t>
      </w:r>
    </w:p>
    <w:tbl>
      <w:tblPr>
        <w:tblStyle w:val="1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064"/>
        <w:gridCol w:w="3250"/>
      </w:tblGrid>
      <w:tr w14:paraId="4CCC0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3045" w:type="pct"/>
            <w:shd w:val="clear" w:color="auto" w:fill="auto"/>
            <w:vAlign w:val="center"/>
          </w:tcPr>
          <w:p w14:paraId="41BE6BD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954" w:type="pct"/>
            <w:shd w:val="clear" w:color="auto" w:fill="auto"/>
            <w:vAlign w:val="center"/>
          </w:tcPr>
          <w:p w14:paraId="0445C05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605D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4F079A0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6.1一般要求</w:t>
            </w:r>
          </w:p>
        </w:tc>
        <w:tc>
          <w:tcPr>
            <w:tcW w:w="1954" w:type="pct"/>
            <w:shd w:val="clear" w:color="auto" w:fill="auto"/>
            <w:vAlign w:val="center"/>
          </w:tcPr>
          <w:p w14:paraId="68ECA6C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3A61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1657D8F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6.2升级包真实性和完整性试验</w:t>
            </w:r>
          </w:p>
        </w:tc>
        <w:tc>
          <w:tcPr>
            <w:tcW w:w="1954" w:type="pct"/>
            <w:shd w:val="clear" w:color="auto" w:fill="auto"/>
            <w:vAlign w:val="center"/>
          </w:tcPr>
          <w:p w14:paraId="6E93E4A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229CF25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1"/>
                <w:szCs w:val="21"/>
                <w:lang w:val="en-US" w:eastAsia="zh-CN"/>
              </w:rPr>
              <w:t>应用渗透测试套件</w:t>
            </w:r>
          </w:p>
        </w:tc>
      </w:tr>
      <w:tr w14:paraId="4B553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2448461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6.3软件识别码/软件版本号更新及读取试验</w:t>
            </w:r>
          </w:p>
        </w:tc>
        <w:tc>
          <w:tcPr>
            <w:tcW w:w="1954" w:type="pct"/>
            <w:shd w:val="clear" w:color="auto" w:fill="auto"/>
            <w:vAlign w:val="center"/>
          </w:tcPr>
          <w:p w14:paraId="004D494D">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2AC27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2E3AF55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6.4软件识别码/软件版本号防篡改试验</w:t>
            </w:r>
          </w:p>
        </w:tc>
        <w:tc>
          <w:tcPr>
            <w:tcW w:w="1954" w:type="pct"/>
            <w:shd w:val="clear" w:color="auto" w:fill="auto"/>
            <w:vAlign w:val="center"/>
          </w:tcPr>
          <w:p w14:paraId="2CFDBD2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物理拆卸及芯片提取工具</w:t>
            </w:r>
          </w:p>
          <w:p w14:paraId="43DCBC6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4"/>
                <w:szCs w:val="24"/>
                <w:lang w:val="en-US" w:eastAsia="zh-CN"/>
              </w:rPr>
            </w:pPr>
          </w:p>
        </w:tc>
      </w:tr>
      <w:tr w14:paraId="7451A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110A893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6.5用户告知试验</w:t>
            </w:r>
          </w:p>
        </w:tc>
        <w:tc>
          <w:tcPr>
            <w:tcW w:w="1954" w:type="pct"/>
            <w:shd w:val="clear" w:color="auto" w:fill="auto"/>
            <w:vAlign w:val="center"/>
          </w:tcPr>
          <w:p w14:paraId="4815AA44">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081A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300BBCF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6.6用户确认试验</w:t>
            </w:r>
          </w:p>
        </w:tc>
        <w:tc>
          <w:tcPr>
            <w:tcW w:w="1954" w:type="pct"/>
            <w:shd w:val="clear" w:color="auto" w:fill="auto"/>
            <w:vAlign w:val="center"/>
          </w:tcPr>
          <w:p w14:paraId="11F169BD">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7932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44F7834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6.7先决条件试验</w:t>
            </w:r>
          </w:p>
        </w:tc>
        <w:tc>
          <w:tcPr>
            <w:tcW w:w="1954" w:type="pct"/>
            <w:shd w:val="clear" w:color="auto" w:fill="auto"/>
            <w:vAlign w:val="center"/>
          </w:tcPr>
          <w:p w14:paraId="0944A438">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084E3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533E7BF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6.8电量保障试验</w:t>
            </w:r>
          </w:p>
        </w:tc>
        <w:tc>
          <w:tcPr>
            <w:tcW w:w="1954" w:type="pct"/>
            <w:shd w:val="clear" w:color="auto" w:fill="auto"/>
            <w:vAlign w:val="center"/>
          </w:tcPr>
          <w:p w14:paraId="2B46AF42">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36532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6F52A7D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6.9车辆安全实验</w:t>
            </w:r>
          </w:p>
        </w:tc>
        <w:tc>
          <w:tcPr>
            <w:tcW w:w="1954" w:type="pct"/>
            <w:shd w:val="clear" w:color="auto" w:fill="auto"/>
            <w:vAlign w:val="center"/>
          </w:tcPr>
          <w:p w14:paraId="28A8FB85">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2031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00D3D83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6.10驾驶安全试验</w:t>
            </w:r>
          </w:p>
        </w:tc>
        <w:tc>
          <w:tcPr>
            <w:tcW w:w="1954" w:type="pct"/>
            <w:shd w:val="clear" w:color="auto" w:fill="auto"/>
            <w:vAlign w:val="center"/>
          </w:tcPr>
          <w:p w14:paraId="7F47B7D5">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154A4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36AD9DD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6.11车门防锁止试验</w:t>
            </w:r>
          </w:p>
        </w:tc>
        <w:tc>
          <w:tcPr>
            <w:tcW w:w="1954" w:type="pct"/>
            <w:shd w:val="clear" w:color="auto" w:fill="auto"/>
            <w:vAlign w:val="center"/>
          </w:tcPr>
          <w:p w14:paraId="5C67A621">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6376B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30ADDB5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6.12结果告知试验</w:t>
            </w:r>
          </w:p>
        </w:tc>
        <w:tc>
          <w:tcPr>
            <w:tcW w:w="1954" w:type="pct"/>
            <w:shd w:val="clear" w:color="auto" w:fill="auto"/>
            <w:vAlign w:val="center"/>
          </w:tcPr>
          <w:p w14:paraId="6DC8AF8B">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r w14:paraId="0D13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shd w:val="clear" w:color="auto" w:fill="auto"/>
            <w:vAlign w:val="center"/>
          </w:tcPr>
          <w:p w14:paraId="3C564B2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6.13升级失败处理试验</w:t>
            </w:r>
          </w:p>
        </w:tc>
        <w:tc>
          <w:tcPr>
            <w:tcW w:w="1954" w:type="pct"/>
            <w:shd w:val="clear" w:color="auto" w:fill="auto"/>
            <w:vAlign w:val="center"/>
          </w:tcPr>
          <w:p w14:paraId="41A09516">
            <w:pPr>
              <w:keepNext w:val="0"/>
              <w:keepLines w:val="0"/>
              <w:pageBreakBefore w:val="0"/>
              <w:widowControl w:val="0"/>
              <w:kinsoku/>
              <w:wordWrap w:val="0"/>
              <w:overflowPunct/>
              <w:topLinePunct w:val="0"/>
              <w:autoSpaceDE/>
              <w:autoSpaceDN/>
              <w:bidi w:val="0"/>
              <w:adjustRightInd/>
              <w:snapToGrid/>
              <w:ind w:left="0" w:leftChars="0" w:firstLine="480" w:firstLineChars="200"/>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cs="Times New Roman"/>
                <w:sz w:val="24"/>
                <w:szCs w:val="24"/>
                <w:lang w:val="en-US" w:eastAsia="zh-CN"/>
              </w:rPr>
              <w:t>——</w:t>
            </w:r>
          </w:p>
        </w:tc>
      </w:tr>
    </w:tbl>
    <w:p w14:paraId="14506DED">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（3）G-B∕T 44464-2024 汽车数据通用要求</w:t>
      </w:r>
    </w:p>
    <w:tbl>
      <w:tblPr>
        <w:tblStyle w:val="19"/>
        <w:tblW w:w="50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31"/>
        <w:gridCol w:w="2539"/>
        <w:gridCol w:w="3253"/>
      </w:tblGrid>
      <w:tr w14:paraId="05A00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gridSpan w:val="2"/>
            <w:shd w:val="clear" w:color="auto" w:fill="auto"/>
            <w:vAlign w:val="center"/>
          </w:tcPr>
          <w:p w14:paraId="5540D45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954" w:type="pct"/>
            <w:shd w:val="clear" w:color="auto" w:fill="auto"/>
            <w:vAlign w:val="center"/>
          </w:tcPr>
          <w:p w14:paraId="6FCDB23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63263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restart"/>
            <w:shd w:val="clear" w:color="auto" w:fill="auto"/>
            <w:vAlign w:val="center"/>
          </w:tcPr>
          <w:p w14:paraId="30BC808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4一般要求</w:t>
            </w:r>
          </w:p>
        </w:tc>
        <w:tc>
          <w:tcPr>
            <w:tcW w:w="1524" w:type="pct"/>
            <w:shd w:val="clear" w:color="auto" w:fill="auto"/>
            <w:vAlign w:val="center"/>
          </w:tcPr>
          <w:p w14:paraId="1E47C09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4.1汽车数据安全管理体系要求</w:t>
            </w:r>
          </w:p>
        </w:tc>
        <w:tc>
          <w:tcPr>
            <w:tcW w:w="1954" w:type="pct"/>
            <w:vMerge w:val="restart"/>
            <w:shd w:val="clear" w:color="auto" w:fill="auto"/>
            <w:vAlign w:val="center"/>
          </w:tcPr>
          <w:p w14:paraId="673F9CD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汽车数据安全检测工具</w:t>
            </w:r>
          </w:p>
        </w:tc>
      </w:tr>
      <w:tr w14:paraId="3D2B3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22CAD4C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79B953E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4.2汽车数据处理一般要求</w:t>
            </w:r>
          </w:p>
        </w:tc>
        <w:tc>
          <w:tcPr>
            <w:tcW w:w="1954" w:type="pct"/>
            <w:vMerge w:val="continue"/>
            <w:shd w:val="clear" w:color="auto" w:fill="auto"/>
            <w:vAlign w:val="center"/>
          </w:tcPr>
          <w:p w14:paraId="6A4BA02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8E0D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restart"/>
            <w:shd w:val="clear" w:color="auto" w:fill="auto"/>
            <w:vAlign w:val="center"/>
          </w:tcPr>
          <w:p w14:paraId="4A46374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 个人信息保护要求</w:t>
            </w:r>
          </w:p>
        </w:tc>
        <w:tc>
          <w:tcPr>
            <w:tcW w:w="1524" w:type="pct"/>
            <w:shd w:val="clear" w:color="auto" w:fill="auto"/>
            <w:vAlign w:val="center"/>
          </w:tcPr>
          <w:p w14:paraId="1474CBB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5.1个人信息处理通用要求</w:t>
            </w:r>
          </w:p>
        </w:tc>
        <w:tc>
          <w:tcPr>
            <w:tcW w:w="1954" w:type="pct"/>
            <w:vMerge w:val="continue"/>
            <w:shd w:val="clear" w:color="auto" w:fill="auto"/>
            <w:vAlign w:val="center"/>
          </w:tcPr>
          <w:p w14:paraId="1458EC0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33D6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6AEBF2A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360E26A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5.2个人同意</w:t>
            </w:r>
          </w:p>
        </w:tc>
        <w:tc>
          <w:tcPr>
            <w:tcW w:w="1954" w:type="pct"/>
            <w:vMerge w:val="continue"/>
            <w:shd w:val="clear" w:color="auto" w:fill="auto"/>
            <w:vAlign w:val="center"/>
          </w:tcPr>
          <w:p w14:paraId="7456486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2BC07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0E95970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27F8949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5.3个人信息收集</w:t>
            </w:r>
          </w:p>
        </w:tc>
        <w:tc>
          <w:tcPr>
            <w:tcW w:w="1954" w:type="pct"/>
            <w:vMerge w:val="continue"/>
            <w:shd w:val="clear" w:color="auto" w:fill="auto"/>
            <w:vAlign w:val="center"/>
          </w:tcPr>
          <w:p w14:paraId="46E32B2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21F13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066568A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636D3DA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5.4个人信息存储</w:t>
            </w:r>
          </w:p>
        </w:tc>
        <w:tc>
          <w:tcPr>
            <w:tcW w:w="1954" w:type="pct"/>
            <w:vMerge w:val="continue"/>
            <w:shd w:val="clear" w:color="auto" w:fill="auto"/>
            <w:vAlign w:val="center"/>
          </w:tcPr>
          <w:p w14:paraId="4B33C0A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1417B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38A694C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7836DA5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5.5个人信息使用</w:t>
            </w:r>
          </w:p>
        </w:tc>
        <w:tc>
          <w:tcPr>
            <w:tcW w:w="1954" w:type="pct"/>
            <w:vMerge w:val="continue"/>
            <w:shd w:val="clear" w:color="auto" w:fill="auto"/>
            <w:vAlign w:val="center"/>
          </w:tcPr>
          <w:p w14:paraId="25B70D8E">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30AE9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67D0029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36CE131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5.6个人信息传输</w:t>
            </w:r>
          </w:p>
        </w:tc>
        <w:tc>
          <w:tcPr>
            <w:tcW w:w="1954" w:type="pct"/>
            <w:vMerge w:val="continue"/>
            <w:shd w:val="clear" w:color="auto" w:fill="auto"/>
            <w:vAlign w:val="center"/>
          </w:tcPr>
          <w:p w14:paraId="234A28D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73D91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69A24F0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4ABADF2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5.7个人信息删除</w:t>
            </w:r>
          </w:p>
        </w:tc>
        <w:tc>
          <w:tcPr>
            <w:tcW w:w="1954" w:type="pct"/>
            <w:vMerge w:val="continue"/>
            <w:shd w:val="clear" w:color="auto" w:fill="auto"/>
            <w:vAlign w:val="center"/>
          </w:tcPr>
          <w:p w14:paraId="4D98F2AE">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600C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113BE83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0D0E5EB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5.8个人信息出境</w:t>
            </w:r>
          </w:p>
        </w:tc>
        <w:tc>
          <w:tcPr>
            <w:tcW w:w="1954" w:type="pct"/>
            <w:vMerge w:val="continue"/>
            <w:shd w:val="clear" w:color="auto" w:fill="auto"/>
            <w:vAlign w:val="center"/>
          </w:tcPr>
          <w:p w14:paraId="3E98261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05F5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restart"/>
            <w:shd w:val="clear" w:color="auto" w:fill="auto"/>
            <w:vAlign w:val="center"/>
          </w:tcPr>
          <w:p w14:paraId="5813545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6重要数据保护要求</w:t>
            </w:r>
          </w:p>
        </w:tc>
        <w:tc>
          <w:tcPr>
            <w:tcW w:w="1524" w:type="pct"/>
            <w:shd w:val="clear" w:color="auto" w:fill="auto"/>
            <w:vAlign w:val="center"/>
          </w:tcPr>
          <w:p w14:paraId="2DB96D3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6.1重要数据处理通用要求</w:t>
            </w:r>
          </w:p>
        </w:tc>
        <w:tc>
          <w:tcPr>
            <w:tcW w:w="1954" w:type="pct"/>
            <w:vMerge w:val="continue"/>
            <w:shd w:val="clear" w:color="auto" w:fill="auto"/>
            <w:vAlign w:val="center"/>
          </w:tcPr>
          <w:p w14:paraId="2DDB312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519F6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3D23DC3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50B09B6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6.2重要数据收集</w:t>
            </w:r>
          </w:p>
        </w:tc>
        <w:tc>
          <w:tcPr>
            <w:tcW w:w="1954" w:type="pct"/>
            <w:vMerge w:val="continue"/>
            <w:shd w:val="clear" w:color="auto" w:fill="auto"/>
            <w:vAlign w:val="center"/>
          </w:tcPr>
          <w:p w14:paraId="0813166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BE9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4710884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5A30F4A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6.3重要数据存储</w:t>
            </w:r>
          </w:p>
        </w:tc>
        <w:tc>
          <w:tcPr>
            <w:tcW w:w="1954" w:type="pct"/>
            <w:vMerge w:val="continue"/>
            <w:shd w:val="clear" w:color="auto" w:fill="auto"/>
            <w:vAlign w:val="center"/>
          </w:tcPr>
          <w:p w14:paraId="161ABD3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983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520" w:type="pct"/>
            <w:vMerge w:val="continue"/>
            <w:shd w:val="clear" w:color="auto" w:fill="auto"/>
            <w:vAlign w:val="center"/>
          </w:tcPr>
          <w:p w14:paraId="44833C5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083638A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6.4重要数据使用</w:t>
            </w:r>
          </w:p>
        </w:tc>
        <w:tc>
          <w:tcPr>
            <w:tcW w:w="1954" w:type="pct"/>
            <w:vMerge w:val="continue"/>
            <w:shd w:val="clear" w:color="auto" w:fill="auto"/>
            <w:vAlign w:val="center"/>
          </w:tcPr>
          <w:p w14:paraId="7442F8A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37BF1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71C035E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680A492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6.5重要数据传输</w:t>
            </w:r>
          </w:p>
        </w:tc>
        <w:tc>
          <w:tcPr>
            <w:tcW w:w="1954" w:type="pct"/>
            <w:vMerge w:val="continue"/>
            <w:shd w:val="clear" w:color="auto" w:fill="auto"/>
            <w:vAlign w:val="center"/>
          </w:tcPr>
          <w:p w14:paraId="2D5E8CD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2902B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29DEAFA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5644F46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6.6重要数据删除</w:t>
            </w:r>
          </w:p>
        </w:tc>
        <w:tc>
          <w:tcPr>
            <w:tcW w:w="1954" w:type="pct"/>
            <w:vMerge w:val="continue"/>
            <w:shd w:val="clear" w:color="auto" w:fill="auto"/>
            <w:vAlign w:val="center"/>
          </w:tcPr>
          <w:p w14:paraId="4617BDE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5B4C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0" w:type="pct"/>
            <w:vMerge w:val="continue"/>
            <w:shd w:val="clear" w:color="auto" w:fill="auto"/>
            <w:vAlign w:val="center"/>
          </w:tcPr>
          <w:p w14:paraId="52D3DD5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524" w:type="pct"/>
            <w:shd w:val="clear" w:color="auto" w:fill="auto"/>
            <w:vAlign w:val="center"/>
          </w:tcPr>
          <w:p w14:paraId="3192D95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6.7重要数据出境</w:t>
            </w:r>
          </w:p>
        </w:tc>
        <w:tc>
          <w:tcPr>
            <w:tcW w:w="1954" w:type="pct"/>
            <w:vMerge w:val="continue"/>
            <w:shd w:val="clear" w:color="auto" w:fill="auto"/>
            <w:vAlign w:val="center"/>
          </w:tcPr>
          <w:p w14:paraId="4503191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048AA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045" w:type="pct"/>
            <w:gridSpan w:val="2"/>
            <w:shd w:val="clear" w:color="auto" w:fill="auto"/>
            <w:vAlign w:val="center"/>
          </w:tcPr>
          <w:p w14:paraId="5006B97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7审核评估</w:t>
            </w:r>
          </w:p>
        </w:tc>
        <w:tc>
          <w:tcPr>
            <w:tcW w:w="1954" w:type="pct"/>
            <w:vMerge w:val="continue"/>
            <w:shd w:val="clear" w:color="auto" w:fill="auto"/>
            <w:vAlign w:val="center"/>
          </w:tcPr>
          <w:p w14:paraId="400361F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bl>
    <w:p w14:paraId="43177F01">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（4）GB/T40861-2021汽车信息安全通用技术要求</w:t>
      </w:r>
    </w:p>
    <w:tbl>
      <w:tblPr>
        <w:tblStyle w:val="19"/>
        <w:tblW w:w="501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38"/>
        <w:gridCol w:w="1267"/>
        <w:gridCol w:w="1958"/>
        <w:gridCol w:w="2580"/>
      </w:tblGrid>
      <w:tr w14:paraId="31E3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453" w:type="pct"/>
            <w:gridSpan w:val="3"/>
            <w:shd w:val="clear" w:color="auto" w:fill="auto"/>
            <w:vAlign w:val="center"/>
          </w:tcPr>
          <w:p w14:paraId="00CDD3D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546" w:type="pct"/>
            <w:shd w:val="clear" w:color="auto" w:fill="auto"/>
            <w:vAlign w:val="center"/>
          </w:tcPr>
          <w:p w14:paraId="1959575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24A5E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restart"/>
            <w:shd w:val="clear" w:color="auto" w:fill="auto"/>
            <w:vAlign w:val="center"/>
          </w:tcPr>
          <w:p w14:paraId="64AB5C8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6.1原则性要求</w:t>
            </w:r>
          </w:p>
        </w:tc>
        <w:tc>
          <w:tcPr>
            <w:tcW w:w="1932" w:type="pct"/>
            <w:gridSpan w:val="2"/>
            <w:shd w:val="clear" w:color="auto" w:fill="auto"/>
            <w:vAlign w:val="center"/>
          </w:tcPr>
          <w:p w14:paraId="2A8FD19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6.1.1业务适用性原则</w:t>
            </w:r>
          </w:p>
        </w:tc>
        <w:tc>
          <w:tcPr>
            <w:tcW w:w="1546" w:type="pct"/>
            <w:vMerge w:val="restart"/>
            <w:shd w:val="clear" w:color="auto" w:fill="auto"/>
            <w:vAlign w:val="center"/>
          </w:tcPr>
          <w:p w14:paraId="4A662D7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检查</w:t>
            </w:r>
          </w:p>
        </w:tc>
      </w:tr>
      <w:tr w14:paraId="544E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0BDA5ED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075129D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6.1.2软件无后门原则</w:t>
            </w:r>
          </w:p>
        </w:tc>
        <w:tc>
          <w:tcPr>
            <w:tcW w:w="1546" w:type="pct"/>
            <w:vMerge w:val="continue"/>
            <w:shd w:val="clear" w:color="auto" w:fill="auto"/>
            <w:vAlign w:val="center"/>
          </w:tcPr>
          <w:p w14:paraId="4807F2E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D15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02DE335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3D88C05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6.1.3功能最小化原则</w:t>
            </w:r>
          </w:p>
        </w:tc>
        <w:tc>
          <w:tcPr>
            <w:tcW w:w="1546" w:type="pct"/>
            <w:vMerge w:val="continue"/>
            <w:shd w:val="clear" w:color="auto" w:fill="auto"/>
            <w:vAlign w:val="center"/>
          </w:tcPr>
          <w:p w14:paraId="3F1087EF">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05FA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0956A23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685A67C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6.1.4最小化授权原则</w:t>
            </w:r>
          </w:p>
        </w:tc>
        <w:tc>
          <w:tcPr>
            <w:tcW w:w="1546" w:type="pct"/>
            <w:vMerge w:val="continue"/>
            <w:shd w:val="clear" w:color="auto" w:fill="auto"/>
            <w:vAlign w:val="center"/>
          </w:tcPr>
          <w:p w14:paraId="0F229DF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0C9A5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050A44C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2C92638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6.1.5权限分离原则</w:t>
            </w:r>
          </w:p>
        </w:tc>
        <w:tc>
          <w:tcPr>
            <w:tcW w:w="1546" w:type="pct"/>
            <w:vMerge w:val="continue"/>
            <w:shd w:val="clear" w:color="auto" w:fill="auto"/>
            <w:vAlign w:val="center"/>
          </w:tcPr>
          <w:p w14:paraId="0C10EC7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1D328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4B27376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45E0570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6.1.6默认设置原则</w:t>
            </w:r>
          </w:p>
        </w:tc>
        <w:tc>
          <w:tcPr>
            <w:tcW w:w="1546" w:type="pct"/>
            <w:vMerge w:val="continue"/>
            <w:shd w:val="clear" w:color="auto" w:fill="auto"/>
            <w:vAlign w:val="center"/>
          </w:tcPr>
          <w:p w14:paraId="24C1ED2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561A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restart"/>
            <w:shd w:val="clear" w:color="auto" w:fill="auto"/>
            <w:vAlign w:val="center"/>
          </w:tcPr>
          <w:p w14:paraId="383E175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6.2系统性防御策略要求</w:t>
            </w:r>
          </w:p>
        </w:tc>
        <w:tc>
          <w:tcPr>
            <w:tcW w:w="1932" w:type="pct"/>
            <w:gridSpan w:val="2"/>
            <w:shd w:val="clear" w:color="auto" w:fill="auto"/>
            <w:vAlign w:val="center"/>
          </w:tcPr>
          <w:p w14:paraId="416D164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6.2.1总则</w:t>
            </w:r>
          </w:p>
        </w:tc>
        <w:tc>
          <w:tcPr>
            <w:tcW w:w="1546" w:type="pct"/>
            <w:shd w:val="clear" w:color="auto" w:fill="auto"/>
            <w:vAlign w:val="center"/>
          </w:tcPr>
          <w:p w14:paraId="23B4340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要求</w:t>
            </w:r>
          </w:p>
        </w:tc>
      </w:tr>
      <w:tr w14:paraId="1B0A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0AAEEF4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6849563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6.2.2纵深防御要求</w:t>
            </w:r>
          </w:p>
        </w:tc>
        <w:tc>
          <w:tcPr>
            <w:tcW w:w="1546" w:type="pct"/>
            <w:shd w:val="clear" w:color="auto" w:fill="auto"/>
            <w:vAlign w:val="center"/>
          </w:tcPr>
          <w:p w14:paraId="75DB978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要求</w:t>
            </w:r>
          </w:p>
        </w:tc>
      </w:tr>
      <w:tr w14:paraId="67B4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59F7639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04D3B4B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6.2.3主动防御要求</w:t>
            </w:r>
          </w:p>
        </w:tc>
        <w:tc>
          <w:tcPr>
            <w:tcW w:w="1546" w:type="pct"/>
            <w:shd w:val="clear" w:color="auto" w:fill="auto"/>
            <w:vAlign w:val="center"/>
          </w:tcPr>
          <w:p w14:paraId="361951D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要求</w:t>
            </w:r>
          </w:p>
        </w:tc>
      </w:tr>
      <w:tr w14:paraId="701DF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3265277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932" w:type="pct"/>
            <w:gridSpan w:val="2"/>
            <w:shd w:val="clear" w:color="auto" w:fill="auto"/>
            <w:vAlign w:val="center"/>
          </w:tcPr>
          <w:p w14:paraId="727D3E7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6.2.4韧性防御要求</w:t>
            </w:r>
          </w:p>
        </w:tc>
        <w:tc>
          <w:tcPr>
            <w:tcW w:w="1546" w:type="pct"/>
            <w:shd w:val="clear" w:color="auto" w:fill="auto"/>
            <w:vAlign w:val="center"/>
          </w:tcPr>
          <w:p w14:paraId="273C885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要求</w:t>
            </w:r>
          </w:p>
        </w:tc>
      </w:tr>
      <w:tr w14:paraId="3A10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restart"/>
            <w:shd w:val="clear" w:color="auto" w:fill="auto"/>
            <w:vAlign w:val="center"/>
          </w:tcPr>
          <w:p w14:paraId="2F87DF3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6.3保护纬度要求</w:t>
            </w:r>
          </w:p>
        </w:tc>
        <w:tc>
          <w:tcPr>
            <w:tcW w:w="759" w:type="pct"/>
            <w:vMerge w:val="restart"/>
            <w:shd w:val="clear" w:color="auto" w:fill="auto"/>
            <w:vAlign w:val="center"/>
          </w:tcPr>
          <w:p w14:paraId="4EBA54C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6.3.1车内系统的保护要求</w:t>
            </w:r>
          </w:p>
        </w:tc>
        <w:tc>
          <w:tcPr>
            <w:tcW w:w="1173" w:type="pct"/>
            <w:shd w:val="clear" w:color="auto" w:fill="auto"/>
            <w:vAlign w:val="center"/>
          </w:tcPr>
          <w:p w14:paraId="5333957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6.3.1.1软件系统的保护要求</w:t>
            </w:r>
          </w:p>
        </w:tc>
        <w:tc>
          <w:tcPr>
            <w:tcW w:w="1546" w:type="pct"/>
            <w:shd w:val="clear" w:color="auto" w:fill="auto"/>
            <w:vAlign w:val="center"/>
          </w:tcPr>
          <w:p w14:paraId="27D3F9D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要求</w:t>
            </w:r>
          </w:p>
        </w:tc>
      </w:tr>
      <w:tr w14:paraId="5068C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17B36ED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59" w:type="pct"/>
            <w:vMerge w:val="continue"/>
            <w:shd w:val="clear" w:color="auto" w:fill="auto"/>
            <w:vAlign w:val="center"/>
          </w:tcPr>
          <w:p w14:paraId="2ACC246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73" w:type="pct"/>
            <w:shd w:val="clear" w:color="auto" w:fill="auto"/>
            <w:vAlign w:val="center"/>
          </w:tcPr>
          <w:p w14:paraId="1BB86C8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6.3.1.2电子电气硬件保护要求</w:t>
            </w:r>
          </w:p>
        </w:tc>
        <w:tc>
          <w:tcPr>
            <w:tcW w:w="1546" w:type="pct"/>
            <w:shd w:val="clear" w:color="auto" w:fill="auto"/>
            <w:vAlign w:val="center"/>
          </w:tcPr>
          <w:p w14:paraId="3FBB137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要求</w:t>
            </w:r>
          </w:p>
        </w:tc>
      </w:tr>
      <w:tr w14:paraId="5F21B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6A81775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59" w:type="pct"/>
            <w:vMerge w:val="continue"/>
            <w:shd w:val="clear" w:color="auto" w:fill="auto"/>
            <w:vAlign w:val="center"/>
          </w:tcPr>
          <w:p w14:paraId="4FFC45B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73" w:type="pct"/>
            <w:shd w:val="clear" w:color="auto" w:fill="auto"/>
            <w:vAlign w:val="center"/>
          </w:tcPr>
          <w:p w14:paraId="008FE76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6.3.1.3车内数据保护要求</w:t>
            </w:r>
          </w:p>
        </w:tc>
        <w:tc>
          <w:tcPr>
            <w:tcW w:w="1546" w:type="pct"/>
            <w:shd w:val="clear" w:color="auto" w:fill="auto"/>
            <w:vAlign w:val="center"/>
          </w:tcPr>
          <w:p w14:paraId="345084C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要求</w:t>
            </w:r>
          </w:p>
        </w:tc>
      </w:tr>
      <w:tr w14:paraId="70FC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vMerge w:val="continue"/>
            <w:shd w:val="clear" w:color="auto" w:fill="auto"/>
            <w:vAlign w:val="center"/>
          </w:tcPr>
          <w:p w14:paraId="21869C9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59" w:type="pct"/>
            <w:vMerge w:val="continue"/>
            <w:shd w:val="clear" w:color="auto" w:fill="auto"/>
            <w:vAlign w:val="center"/>
          </w:tcPr>
          <w:p w14:paraId="03F544D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73" w:type="pct"/>
            <w:shd w:val="clear" w:color="auto" w:fill="auto"/>
            <w:vAlign w:val="center"/>
          </w:tcPr>
          <w:p w14:paraId="45F2F7D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6.3.1.4车内通信的保护要求</w:t>
            </w:r>
          </w:p>
        </w:tc>
        <w:tc>
          <w:tcPr>
            <w:tcW w:w="1546" w:type="pct"/>
            <w:shd w:val="clear" w:color="auto" w:fill="auto"/>
            <w:vAlign w:val="center"/>
          </w:tcPr>
          <w:p w14:paraId="1AA01F7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要求</w:t>
            </w:r>
          </w:p>
        </w:tc>
      </w:tr>
      <w:tr w14:paraId="0090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521" w:type="pct"/>
            <w:vMerge w:val="continue"/>
            <w:shd w:val="clear" w:color="auto" w:fill="auto"/>
            <w:vAlign w:val="center"/>
          </w:tcPr>
          <w:p w14:paraId="07540D0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59" w:type="pct"/>
            <w:vMerge w:val="restart"/>
            <w:shd w:val="clear" w:color="auto" w:fill="auto"/>
            <w:vAlign w:val="center"/>
          </w:tcPr>
          <w:p w14:paraId="21BBB21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6.3.2车外通信的保护要求</w:t>
            </w:r>
          </w:p>
        </w:tc>
        <w:tc>
          <w:tcPr>
            <w:tcW w:w="1173" w:type="pct"/>
            <w:shd w:val="clear" w:color="auto" w:fill="auto"/>
            <w:vAlign w:val="center"/>
          </w:tcPr>
          <w:p w14:paraId="543D404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6.3.2.1车外远距离通信的保护要求</w:t>
            </w:r>
          </w:p>
        </w:tc>
        <w:tc>
          <w:tcPr>
            <w:tcW w:w="1546" w:type="pct"/>
            <w:shd w:val="clear" w:color="auto" w:fill="auto"/>
            <w:vAlign w:val="center"/>
          </w:tcPr>
          <w:p w14:paraId="66869DB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要求</w:t>
            </w:r>
          </w:p>
        </w:tc>
      </w:tr>
      <w:tr w14:paraId="2E204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21" w:type="pct"/>
            <w:shd w:val="clear" w:color="auto" w:fill="auto"/>
            <w:vAlign w:val="center"/>
          </w:tcPr>
          <w:p w14:paraId="0430EF2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59" w:type="pct"/>
            <w:vMerge w:val="continue"/>
            <w:shd w:val="clear" w:color="auto" w:fill="auto"/>
            <w:vAlign w:val="center"/>
          </w:tcPr>
          <w:p w14:paraId="39FC06C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73" w:type="pct"/>
            <w:shd w:val="clear" w:color="auto" w:fill="auto"/>
            <w:vAlign w:val="center"/>
          </w:tcPr>
          <w:p w14:paraId="3F90D38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6.3.2.2车外近距离通信保护要求</w:t>
            </w:r>
          </w:p>
        </w:tc>
        <w:tc>
          <w:tcPr>
            <w:tcW w:w="1546" w:type="pct"/>
            <w:shd w:val="clear" w:color="auto" w:fill="auto"/>
            <w:vAlign w:val="center"/>
          </w:tcPr>
          <w:p w14:paraId="5327F1E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要求</w:t>
            </w:r>
          </w:p>
        </w:tc>
      </w:tr>
    </w:tbl>
    <w:p w14:paraId="07CEDC43">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default" w:ascii="Times New Roman" w:hAnsi="Times New Roman" w:cs="Times New Roman"/>
          <w:lang w:val="en-US" w:eastAsia="zh-CN"/>
        </w:rPr>
      </w:pPr>
      <w:r>
        <w:rPr>
          <w:rFonts w:hint="default" w:ascii="Times New Roman" w:hAnsi="Times New Roman" w:cs="Times New Roman"/>
          <w:lang w:val="en-US" w:eastAsia="zh-CN"/>
        </w:rPr>
        <w:t>（4）GB/T 40855-2021电动汽车远程服务与管理系统信息安全技术要求及试验方法</w:t>
      </w:r>
    </w:p>
    <w:tbl>
      <w:tblPr>
        <w:tblStyle w:val="1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18"/>
        <w:gridCol w:w="1264"/>
        <w:gridCol w:w="1848"/>
        <w:gridCol w:w="2684"/>
      </w:tblGrid>
      <w:tr w14:paraId="5BAA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385" w:type="pct"/>
            <w:gridSpan w:val="3"/>
            <w:shd w:val="clear" w:color="auto" w:fill="auto"/>
            <w:vAlign w:val="center"/>
          </w:tcPr>
          <w:p w14:paraId="321D427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614" w:type="pct"/>
            <w:shd w:val="clear" w:color="auto" w:fill="auto"/>
            <w:vAlign w:val="center"/>
          </w:tcPr>
          <w:p w14:paraId="596CBA3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4CB0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14" w:type="pct"/>
            <w:shd w:val="clear" w:color="auto" w:fill="auto"/>
            <w:vAlign w:val="center"/>
          </w:tcPr>
          <w:p w14:paraId="4CFD32A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6.2车载终端信息安全试验样件要求</w:t>
            </w:r>
          </w:p>
        </w:tc>
        <w:tc>
          <w:tcPr>
            <w:tcW w:w="1871" w:type="pct"/>
            <w:gridSpan w:val="2"/>
            <w:shd w:val="clear" w:color="auto" w:fill="auto"/>
            <w:vAlign w:val="center"/>
          </w:tcPr>
          <w:p w14:paraId="4A8BDD5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614" w:type="pct"/>
            <w:shd w:val="clear" w:color="auto" w:fill="auto"/>
            <w:vAlign w:val="center"/>
          </w:tcPr>
          <w:p w14:paraId="211BE1A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查看</w:t>
            </w:r>
          </w:p>
        </w:tc>
      </w:tr>
      <w:tr w14:paraId="7322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restart"/>
            <w:shd w:val="clear" w:color="auto" w:fill="auto"/>
            <w:vAlign w:val="center"/>
          </w:tcPr>
          <w:p w14:paraId="7A9DA2C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6.3车载终端信息安全试验环境</w:t>
            </w:r>
          </w:p>
        </w:tc>
        <w:tc>
          <w:tcPr>
            <w:tcW w:w="1871" w:type="pct"/>
            <w:gridSpan w:val="2"/>
            <w:shd w:val="clear" w:color="auto" w:fill="auto"/>
            <w:vAlign w:val="center"/>
          </w:tcPr>
          <w:p w14:paraId="309AC5E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6.3.1硬件试验环境</w:t>
            </w:r>
          </w:p>
        </w:tc>
        <w:tc>
          <w:tcPr>
            <w:tcW w:w="1614" w:type="pct"/>
            <w:shd w:val="clear" w:color="auto" w:fill="auto"/>
            <w:vAlign w:val="center"/>
          </w:tcPr>
          <w:p w14:paraId="258F0CA2">
            <w:pPr>
              <w:keepNext w:val="0"/>
              <w:keepLines w:val="0"/>
              <w:pageBreakBefore w:val="0"/>
              <w:widowControl w:val="0"/>
              <w:kinsoku/>
              <w:wordWrap w:val="0"/>
              <w:overflowPunct/>
              <w:topLinePunct w:val="0"/>
              <w:autoSpaceDE/>
              <w:autoSpaceDN/>
              <w:bidi w:val="0"/>
              <w:adjustRightInd/>
              <w:snapToGrid/>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39F87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6B2734B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4F62D47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6.3.2通信试验环境</w:t>
            </w:r>
          </w:p>
        </w:tc>
        <w:tc>
          <w:tcPr>
            <w:tcW w:w="1614" w:type="pct"/>
          </w:tcPr>
          <w:p w14:paraId="2BD6748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WEB漏洞检测工具</w:t>
            </w:r>
          </w:p>
          <w:p w14:paraId="15A5BD4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主机</w:t>
            </w:r>
            <w:r>
              <w:rPr>
                <w:rFonts w:hint="default" w:ascii="Times New Roman" w:hAnsi="Times New Roman" w:eastAsia="宋体" w:cs="Times New Roman"/>
                <w:sz w:val="21"/>
                <w:szCs w:val="21"/>
                <w:lang w:val="en-US" w:eastAsia="zh-CN"/>
              </w:rPr>
              <w:t>漏洞检测工具</w:t>
            </w:r>
          </w:p>
          <w:p w14:paraId="4654E18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688C171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汽车蜂窝通信安全测试工具</w:t>
            </w:r>
          </w:p>
        </w:tc>
      </w:tr>
      <w:tr w14:paraId="36583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33FDE3E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0C221B4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6.3.3软件试验环境</w:t>
            </w:r>
          </w:p>
        </w:tc>
        <w:tc>
          <w:tcPr>
            <w:tcW w:w="1614" w:type="pct"/>
          </w:tcPr>
          <w:p w14:paraId="5E973DF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固件动静态安全检测工具</w:t>
            </w:r>
          </w:p>
          <w:p w14:paraId="51B3317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5881D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restart"/>
          </w:tcPr>
          <w:p w14:paraId="1A9CA89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6.4车载终端信息安全试验</w:t>
            </w:r>
          </w:p>
        </w:tc>
        <w:tc>
          <w:tcPr>
            <w:tcW w:w="1871" w:type="pct"/>
            <w:gridSpan w:val="2"/>
            <w:shd w:val="clear" w:color="auto" w:fill="auto"/>
            <w:vAlign w:val="center"/>
          </w:tcPr>
          <w:p w14:paraId="3E0349C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6.4.1车载终端硬件信息安全试验</w:t>
            </w:r>
          </w:p>
        </w:tc>
        <w:tc>
          <w:tcPr>
            <w:tcW w:w="1614" w:type="pct"/>
          </w:tcPr>
          <w:p w14:paraId="4CDF7C2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358F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353C411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restart"/>
            <w:shd w:val="clear" w:color="auto" w:fill="auto"/>
            <w:vAlign w:val="center"/>
          </w:tcPr>
          <w:p w14:paraId="2AF21DB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6.4.2车载终端固件信息安全试验</w:t>
            </w:r>
          </w:p>
        </w:tc>
        <w:tc>
          <w:tcPr>
            <w:tcW w:w="1110" w:type="pct"/>
            <w:shd w:val="clear" w:color="auto" w:fill="auto"/>
            <w:vAlign w:val="center"/>
          </w:tcPr>
          <w:p w14:paraId="1AD721F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6.4.2.1车载终端硬件安全启动可信根防篡改试验</w:t>
            </w:r>
          </w:p>
        </w:tc>
        <w:tc>
          <w:tcPr>
            <w:tcW w:w="1614" w:type="pct"/>
          </w:tcPr>
          <w:p w14:paraId="6F48A0C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52384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61DD839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2FEA5DD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659E0E8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6.4.2.2车载终端硬件安全启动引导加载程序校验试验</w:t>
            </w:r>
          </w:p>
        </w:tc>
        <w:tc>
          <w:tcPr>
            <w:tcW w:w="1614" w:type="pct"/>
          </w:tcPr>
          <w:p w14:paraId="3A6D802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7958827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多维故障注入设备系统</w:t>
            </w:r>
          </w:p>
        </w:tc>
      </w:tr>
      <w:tr w14:paraId="5BC1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0320297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4699C13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5AFAE58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6.4.2.3车载终端软件安全启动防篡改试验</w:t>
            </w:r>
          </w:p>
        </w:tc>
        <w:tc>
          <w:tcPr>
            <w:tcW w:w="1614" w:type="pct"/>
          </w:tcPr>
          <w:p w14:paraId="5522473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0241CCBF">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多维故障注入设备系统</w:t>
            </w:r>
          </w:p>
        </w:tc>
      </w:tr>
      <w:tr w14:paraId="3CA14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642E42B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7268AEC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2AB7AB6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6.4.2.4车载终端安全启动系统镜像校验试验</w:t>
            </w:r>
          </w:p>
        </w:tc>
        <w:tc>
          <w:tcPr>
            <w:tcW w:w="1614" w:type="pct"/>
          </w:tcPr>
          <w:p w14:paraId="09EE3F1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1C84815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多维故障注入设备系统</w:t>
            </w:r>
          </w:p>
        </w:tc>
      </w:tr>
      <w:tr w14:paraId="05396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0F07BBB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restart"/>
            <w:shd w:val="clear" w:color="auto" w:fill="auto"/>
            <w:vAlign w:val="center"/>
          </w:tcPr>
          <w:p w14:paraId="3D6E7BD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6.4.3车载终端软件系统信息安全试验</w:t>
            </w:r>
          </w:p>
        </w:tc>
        <w:tc>
          <w:tcPr>
            <w:tcW w:w="1110" w:type="pct"/>
            <w:shd w:val="clear" w:color="auto" w:fill="auto"/>
            <w:vAlign w:val="center"/>
          </w:tcPr>
          <w:p w14:paraId="1B42B2A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6.4.3.1车载终端软件系统访问控制试验</w:t>
            </w:r>
          </w:p>
        </w:tc>
        <w:tc>
          <w:tcPr>
            <w:tcW w:w="1614" w:type="pct"/>
          </w:tcPr>
          <w:p w14:paraId="0B68E2B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2E190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53CC8F3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1CA5A91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6F1D251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6.4.3.2车载终端软件系统可信根存储区域试验</w:t>
            </w:r>
          </w:p>
        </w:tc>
        <w:tc>
          <w:tcPr>
            <w:tcW w:w="1614" w:type="pct"/>
          </w:tcPr>
          <w:p w14:paraId="36F98F0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4102225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5E0FC25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p>
        </w:tc>
      </w:tr>
      <w:tr w14:paraId="43D54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03AF1CC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091D8B7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221B7D4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6.4.3.3车载终端软件系统可信验证试验</w:t>
            </w:r>
          </w:p>
        </w:tc>
        <w:tc>
          <w:tcPr>
            <w:tcW w:w="1614" w:type="pct"/>
          </w:tcPr>
          <w:p w14:paraId="2460941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2DE99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7B2BA53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restart"/>
            <w:shd w:val="clear" w:color="auto" w:fill="auto"/>
            <w:vAlign w:val="center"/>
          </w:tcPr>
          <w:p w14:paraId="5E47A51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6.4.4车载终端数据存储信息安全试验</w:t>
            </w:r>
          </w:p>
        </w:tc>
        <w:tc>
          <w:tcPr>
            <w:tcW w:w="1110" w:type="pct"/>
            <w:shd w:val="clear" w:color="auto" w:fill="auto"/>
            <w:vAlign w:val="center"/>
          </w:tcPr>
          <w:p w14:paraId="28A6C80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6.4.4.1车载终端数据存储保密性试验</w:t>
            </w:r>
          </w:p>
        </w:tc>
        <w:tc>
          <w:tcPr>
            <w:tcW w:w="1614" w:type="pct"/>
          </w:tcPr>
          <w:p w14:paraId="1EB9F57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37EE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575609E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4DBF6BC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3DEF605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6.4.4.2车载终端数据存储完整性试验</w:t>
            </w:r>
          </w:p>
        </w:tc>
        <w:tc>
          <w:tcPr>
            <w:tcW w:w="1614" w:type="pct"/>
          </w:tcPr>
          <w:p w14:paraId="0567A54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6AF1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022308D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17B75B4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4082E2F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6.4.4.3车载终端安全重要参数信息安全试验</w:t>
            </w:r>
          </w:p>
        </w:tc>
        <w:tc>
          <w:tcPr>
            <w:tcW w:w="1614" w:type="pct"/>
          </w:tcPr>
          <w:p w14:paraId="4185DB6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2A445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7156884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restart"/>
            <w:shd w:val="clear" w:color="auto" w:fill="auto"/>
            <w:vAlign w:val="center"/>
          </w:tcPr>
          <w:p w14:paraId="345E08F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 车载终端网络端口传输信息安全试验</w:t>
            </w:r>
          </w:p>
        </w:tc>
        <w:tc>
          <w:tcPr>
            <w:tcW w:w="1110" w:type="pct"/>
            <w:shd w:val="clear" w:color="auto" w:fill="auto"/>
            <w:vAlign w:val="center"/>
          </w:tcPr>
          <w:p w14:paraId="473ECB3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6.4.5.1 车载终端网络端口访问控制策略信息安全核查</w:t>
            </w:r>
          </w:p>
        </w:tc>
        <w:tc>
          <w:tcPr>
            <w:tcW w:w="1614" w:type="pct"/>
          </w:tcPr>
          <w:p w14:paraId="3105CCD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3F3E9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440B367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54CE058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0E34567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6.4.5.2车载终端网络端口访问控制策略试验</w:t>
            </w:r>
          </w:p>
        </w:tc>
        <w:tc>
          <w:tcPr>
            <w:tcW w:w="1614" w:type="pct"/>
          </w:tcPr>
          <w:p w14:paraId="6AEB4B6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5FE63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56D7E93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35C096B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360F323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6.4.5.3车载终端网络端口冗余及非授权访问试验</w:t>
            </w:r>
          </w:p>
        </w:tc>
        <w:tc>
          <w:tcPr>
            <w:tcW w:w="1614" w:type="pct"/>
          </w:tcPr>
          <w:p w14:paraId="7C57749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主机漏扫</w:t>
            </w:r>
          </w:p>
        </w:tc>
      </w:tr>
      <w:tr w14:paraId="7F0F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0E5BD7D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48E28F8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2DDE5EB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6.4.5.4车载终端安全扫描功能试验</w:t>
            </w:r>
          </w:p>
        </w:tc>
        <w:tc>
          <w:tcPr>
            <w:tcW w:w="1614" w:type="pct"/>
          </w:tcPr>
          <w:p w14:paraId="278BC67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p w14:paraId="3E8C708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汽车网络检测工具</w:t>
            </w:r>
          </w:p>
        </w:tc>
      </w:tr>
      <w:tr w14:paraId="6E6DF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7F734CC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6F5FCA2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3AFF98F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6.4.5.5车载终端专用网络认证机制试验</w:t>
            </w:r>
          </w:p>
        </w:tc>
        <w:tc>
          <w:tcPr>
            <w:tcW w:w="1614" w:type="pct"/>
          </w:tcPr>
          <w:p w14:paraId="111BEAB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汽车蜂窝通信安全测试工具</w:t>
            </w:r>
          </w:p>
        </w:tc>
      </w:tr>
      <w:tr w14:paraId="444E0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39CB7F4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672FD95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6CC161C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6.4.5.6 车载终端安全规则更新扩展能力核查</w:t>
            </w:r>
          </w:p>
        </w:tc>
        <w:tc>
          <w:tcPr>
            <w:tcW w:w="1614" w:type="pct"/>
          </w:tcPr>
          <w:p w14:paraId="4DF81C4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检查</w:t>
            </w:r>
          </w:p>
        </w:tc>
      </w:tr>
      <w:tr w14:paraId="772ED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3BFE71A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restart"/>
            <w:shd w:val="clear" w:color="auto" w:fill="auto"/>
            <w:vAlign w:val="center"/>
          </w:tcPr>
          <w:p w14:paraId="0F9B458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6.4.6 车载终端远程升级功能信息安全试验</w:t>
            </w:r>
          </w:p>
        </w:tc>
        <w:tc>
          <w:tcPr>
            <w:tcW w:w="1110" w:type="pct"/>
            <w:shd w:val="clear" w:color="auto" w:fill="auto"/>
            <w:vAlign w:val="center"/>
          </w:tcPr>
          <w:p w14:paraId="7A657B0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6.4.6.1 升级包完整性校验试验</w:t>
            </w:r>
          </w:p>
        </w:tc>
        <w:tc>
          <w:tcPr>
            <w:tcW w:w="1614" w:type="pct"/>
          </w:tcPr>
          <w:p w14:paraId="30C3E0F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49200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5D5C416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5D29CB4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00B6DD7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6.4.6.2 升级包来源真实性验证试验</w:t>
            </w:r>
          </w:p>
        </w:tc>
        <w:tc>
          <w:tcPr>
            <w:tcW w:w="1614" w:type="pct"/>
          </w:tcPr>
          <w:p w14:paraId="41C20FF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7DBA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49E179F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restart"/>
            <w:shd w:val="clear" w:color="auto" w:fill="auto"/>
            <w:vAlign w:val="center"/>
          </w:tcPr>
          <w:p w14:paraId="6AD1ABA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6.4.7车载终端日志功能信息安全试验</w:t>
            </w:r>
          </w:p>
        </w:tc>
        <w:tc>
          <w:tcPr>
            <w:tcW w:w="1110" w:type="pct"/>
            <w:shd w:val="clear" w:color="auto" w:fill="auto"/>
            <w:vAlign w:val="center"/>
          </w:tcPr>
          <w:p w14:paraId="486C9F4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6.4.7.1车载终端日志功能信息安全核查</w:t>
            </w:r>
          </w:p>
        </w:tc>
        <w:tc>
          <w:tcPr>
            <w:tcW w:w="1614" w:type="pct"/>
          </w:tcPr>
          <w:p w14:paraId="2194C72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固件动静态安全检测工具</w:t>
            </w:r>
          </w:p>
        </w:tc>
      </w:tr>
      <w:tr w14:paraId="0D4F0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4720971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3B4AC1E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5DE2CAC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6.4.7.2车载终端日志功能保密性信息安全试验</w:t>
            </w:r>
          </w:p>
        </w:tc>
        <w:tc>
          <w:tcPr>
            <w:tcW w:w="1614" w:type="pct"/>
          </w:tcPr>
          <w:p w14:paraId="0D6C8DF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7D84BB2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固件动静态安全检测工具</w:t>
            </w:r>
          </w:p>
        </w:tc>
      </w:tr>
      <w:tr w14:paraId="2F0F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1514" w:type="pct"/>
            <w:vMerge w:val="continue"/>
          </w:tcPr>
          <w:p w14:paraId="3CADB7C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711FC96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3DC083C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6.4.7.3车载终端日志功能完整性信息安全试验</w:t>
            </w:r>
          </w:p>
        </w:tc>
        <w:tc>
          <w:tcPr>
            <w:tcW w:w="1614" w:type="pct"/>
          </w:tcPr>
          <w:p w14:paraId="13CCC50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3A49E76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固件动静态安全检测工具</w:t>
            </w:r>
          </w:p>
        </w:tc>
      </w:tr>
      <w:tr w14:paraId="67CF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61" w:hRule="atLeast"/>
        </w:trPr>
        <w:tc>
          <w:tcPr>
            <w:tcW w:w="1514" w:type="pct"/>
            <w:vMerge w:val="continue"/>
          </w:tcPr>
          <w:p w14:paraId="3745E26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5591997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4ABADBD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6.4.7.4车载终端日志功能访问权限信息安全试验</w:t>
            </w:r>
          </w:p>
        </w:tc>
        <w:tc>
          <w:tcPr>
            <w:tcW w:w="1614" w:type="pct"/>
          </w:tcPr>
          <w:p w14:paraId="65CB21EF">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固件动静态安全检测工具</w:t>
            </w:r>
          </w:p>
        </w:tc>
      </w:tr>
      <w:tr w14:paraId="6C8C6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61" w:hRule="atLeast"/>
        </w:trPr>
        <w:tc>
          <w:tcPr>
            <w:tcW w:w="1514" w:type="pct"/>
            <w:vMerge w:val="continue"/>
          </w:tcPr>
          <w:p w14:paraId="3EC250E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223A544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41309CD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6.4.7.5 车载终端日志上传信息安全试验</w:t>
            </w:r>
          </w:p>
        </w:tc>
        <w:tc>
          <w:tcPr>
            <w:tcW w:w="1614" w:type="pct"/>
          </w:tcPr>
          <w:p w14:paraId="4751343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sz w:val="21"/>
                <w:szCs w:val="21"/>
                <w:lang w:val="en-US" w:eastAsia="zh-CN"/>
              </w:rPr>
              <w:t>固件动静态安全检测工具</w:t>
            </w:r>
          </w:p>
        </w:tc>
      </w:tr>
      <w:tr w14:paraId="128F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514" w:type="pct"/>
            <w:vMerge w:val="continue"/>
          </w:tcPr>
          <w:p w14:paraId="675901F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41495F2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6.4.8车载终端系统信息安全试验</w:t>
            </w:r>
          </w:p>
        </w:tc>
        <w:tc>
          <w:tcPr>
            <w:tcW w:w="1614" w:type="pct"/>
          </w:tcPr>
          <w:p w14:paraId="0E14CA7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WEB漏扫</w:t>
            </w:r>
          </w:p>
          <w:p w14:paraId="0F000DF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主机漏扫</w:t>
            </w:r>
          </w:p>
          <w:p w14:paraId="1FF09C8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固件动静态</w:t>
            </w:r>
          </w:p>
        </w:tc>
      </w:tr>
      <w:tr w14:paraId="70831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4" w:hRule="atLeast"/>
        </w:trPr>
        <w:tc>
          <w:tcPr>
            <w:tcW w:w="1514" w:type="pct"/>
            <w:vMerge w:val="restart"/>
          </w:tcPr>
          <w:p w14:paraId="40C69AC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 平台间通信安全试验</w:t>
            </w:r>
          </w:p>
        </w:tc>
        <w:tc>
          <w:tcPr>
            <w:tcW w:w="1871" w:type="pct"/>
            <w:gridSpan w:val="2"/>
            <w:shd w:val="clear" w:color="auto" w:fill="auto"/>
            <w:vAlign w:val="center"/>
          </w:tcPr>
          <w:p w14:paraId="3C9959F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6.5.1 认证机制核查</w:t>
            </w:r>
          </w:p>
        </w:tc>
        <w:tc>
          <w:tcPr>
            <w:tcW w:w="1614" w:type="pct"/>
          </w:tcPr>
          <w:p w14:paraId="4CCA3D2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检查</w:t>
            </w:r>
          </w:p>
        </w:tc>
      </w:tr>
      <w:tr w14:paraId="71C41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68" w:hRule="atLeast"/>
        </w:trPr>
        <w:tc>
          <w:tcPr>
            <w:tcW w:w="1514" w:type="pct"/>
            <w:vMerge w:val="continue"/>
          </w:tcPr>
          <w:p w14:paraId="54CDF7A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4A906A4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6.5.2通信保密性传输试验</w:t>
            </w:r>
          </w:p>
        </w:tc>
        <w:tc>
          <w:tcPr>
            <w:tcW w:w="1614" w:type="pct"/>
          </w:tcPr>
          <w:p w14:paraId="2A41C03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769B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7" w:hRule="atLeast"/>
        </w:trPr>
        <w:tc>
          <w:tcPr>
            <w:tcW w:w="1514" w:type="pct"/>
            <w:vMerge w:val="continue"/>
          </w:tcPr>
          <w:p w14:paraId="19C90CD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283F058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6.5.3通信完整性传输实验</w:t>
            </w:r>
          </w:p>
        </w:tc>
        <w:tc>
          <w:tcPr>
            <w:tcW w:w="1614" w:type="pct"/>
          </w:tcPr>
          <w:p w14:paraId="2E7E0EC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60C5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7" w:hRule="atLeast"/>
        </w:trPr>
        <w:tc>
          <w:tcPr>
            <w:tcW w:w="1514" w:type="pct"/>
            <w:vMerge w:val="continue"/>
          </w:tcPr>
          <w:p w14:paraId="47E01B8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3EB2219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6.5.4网络端口冗余及非授权访问试验</w:t>
            </w:r>
          </w:p>
        </w:tc>
        <w:tc>
          <w:tcPr>
            <w:tcW w:w="1614" w:type="pct"/>
          </w:tcPr>
          <w:p w14:paraId="5ABF695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WEB漏扫</w:t>
            </w:r>
          </w:p>
          <w:p w14:paraId="75C1627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609E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8" w:hRule="atLeast"/>
        </w:trPr>
        <w:tc>
          <w:tcPr>
            <w:tcW w:w="1514" w:type="pct"/>
            <w:vMerge w:val="continue"/>
          </w:tcPr>
          <w:p w14:paraId="6EC4D70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6773788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6.5.5协议版本核查</w:t>
            </w:r>
          </w:p>
        </w:tc>
        <w:tc>
          <w:tcPr>
            <w:tcW w:w="1614" w:type="pct"/>
          </w:tcPr>
          <w:p w14:paraId="6E905C1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2DB9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8" w:hRule="atLeast"/>
        </w:trPr>
        <w:tc>
          <w:tcPr>
            <w:tcW w:w="1514" w:type="pct"/>
            <w:vMerge w:val="continue"/>
          </w:tcPr>
          <w:p w14:paraId="7FB751C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7B4793D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6.5.6协议功能核查</w:t>
            </w:r>
          </w:p>
        </w:tc>
        <w:tc>
          <w:tcPr>
            <w:tcW w:w="1614" w:type="pct"/>
          </w:tcPr>
          <w:p w14:paraId="701BD89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33589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74" w:hRule="atLeast"/>
        </w:trPr>
        <w:tc>
          <w:tcPr>
            <w:tcW w:w="1514" w:type="pct"/>
            <w:vMerge w:val="continue"/>
          </w:tcPr>
          <w:p w14:paraId="7033365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60A354A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6.5.7安全算法核查</w:t>
            </w:r>
          </w:p>
        </w:tc>
        <w:tc>
          <w:tcPr>
            <w:tcW w:w="1614" w:type="pct"/>
          </w:tcPr>
          <w:p w14:paraId="4DD9174D">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28BD0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5" w:hRule="atLeast"/>
        </w:trPr>
        <w:tc>
          <w:tcPr>
            <w:tcW w:w="1514" w:type="pct"/>
            <w:vMerge w:val="restart"/>
          </w:tcPr>
          <w:p w14:paraId="0C744D9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6.6车载终端与平台通信安全核查</w:t>
            </w:r>
          </w:p>
        </w:tc>
        <w:tc>
          <w:tcPr>
            <w:tcW w:w="760" w:type="pct"/>
            <w:vMerge w:val="restart"/>
            <w:shd w:val="clear" w:color="auto" w:fill="auto"/>
            <w:vAlign w:val="center"/>
          </w:tcPr>
          <w:p w14:paraId="7710439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6.6.1车载终端与平台通信安全核查</w:t>
            </w:r>
          </w:p>
        </w:tc>
        <w:tc>
          <w:tcPr>
            <w:tcW w:w="1110" w:type="pct"/>
            <w:shd w:val="clear" w:color="auto" w:fill="auto"/>
            <w:vAlign w:val="center"/>
          </w:tcPr>
          <w:p w14:paraId="6B373CC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6.6.1.1 协议版本核查</w:t>
            </w:r>
          </w:p>
        </w:tc>
        <w:tc>
          <w:tcPr>
            <w:tcW w:w="1614" w:type="pct"/>
          </w:tcPr>
          <w:p w14:paraId="6C756D5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57A0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6" w:hRule="atLeast"/>
        </w:trPr>
        <w:tc>
          <w:tcPr>
            <w:tcW w:w="1514" w:type="pct"/>
            <w:vMerge w:val="continue"/>
          </w:tcPr>
          <w:p w14:paraId="154D9E8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1A30FFC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57F7565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6.6.1.2 协议功能核查</w:t>
            </w:r>
          </w:p>
        </w:tc>
        <w:tc>
          <w:tcPr>
            <w:tcW w:w="1614" w:type="pct"/>
          </w:tcPr>
          <w:p w14:paraId="56F05A1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684FA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8" w:hRule="atLeast"/>
        </w:trPr>
        <w:tc>
          <w:tcPr>
            <w:tcW w:w="1514" w:type="pct"/>
            <w:vMerge w:val="continue"/>
          </w:tcPr>
          <w:p w14:paraId="6434034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760" w:type="pct"/>
            <w:vMerge w:val="continue"/>
            <w:shd w:val="clear" w:color="auto" w:fill="auto"/>
            <w:vAlign w:val="center"/>
          </w:tcPr>
          <w:p w14:paraId="4F9FB17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110" w:type="pct"/>
            <w:shd w:val="clear" w:color="auto" w:fill="auto"/>
            <w:vAlign w:val="center"/>
          </w:tcPr>
          <w:p w14:paraId="336EF11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6.6.1.3 安全算法核查</w:t>
            </w:r>
          </w:p>
        </w:tc>
        <w:tc>
          <w:tcPr>
            <w:tcW w:w="1614" w:type="pct"/>
          </w:tcPr>
          <w:p w14:paraId="78D91F9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4D29B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71" w:hRule="atLeast"/>
        </w:trPr>
        <w:tc>
          <w:tcPr>
            <w:tcW w:w="1514" w:type="pct"/>
            <w:vMerge w:val="continue"/>
          </w:tcPr>
          <w:p w14:paraId="7531A0A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1A4545B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6.6.2 车载终端与平台通信传输协议试验</w:t>
            </w:r>
          </w:p>
        </w:tc>
        <w:tc>
          <w:tcPr>
            <w:tcW w:w="1614" w:type="pct"/>
          </w:tcPr>
          <w:p w14:paraId="2334B3E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2F2B0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31" w:hRule="atLeast"/>
        </w:trPr>
        <w:tc>
          <w:tcPr>
            <w:tcW w:w="1514" w:type="pct"/>
            <w:vMerge w:val="continue"/>
          </w:tcPr>
          <w:p w14:paraId="0C7DC74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2EA7184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6.6.3车载终端与平台通信双向身份认证试验</w:t>
            </w:r>
          </w:p>
        </w:tc>
        <w:tc>
          <w:tcPr>
            <w:tcW w:w="1614" w:type="pct"/>
          </w:tcPr>
          <w:p w14:paraId="3883F1D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47DA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24" w:hRule="atLeast"/>
        </w:trPr>
        <w:tc>
          <w:tcPr>
            <w:tcW w:w="1514" w:type="pct"/>
            <w:vMerge w:val="continue"/>
          </w:tcPr>
          <w:p w14:paraId="20F6EFE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73E0DF2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6.6.4车载终端与平台通信数据加密性试验</w:t>
            </w:r>
          </w:p>
        </w:tc>
        <w:tc>
          <w:tcPr>
            <w:tcW w:w="1614" w:type="pct"/>
          </w:tcPr>
          <w:p w14:paraId="3FFB5BFE">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28686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81" w:hRule="atLeast"/>
        </w:trPr>
        <w:tc>
          <w:tcPr>
            <w:tcW w:w="1514" w:type="pct"/>
            <w:vMerge w:val="continue"/>
          </w:tcPr>
          <w:p w14:paraId="3216011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71" w:type="pct"/>
            <w:gridSpan w:val="2"/>
            <w:shd w:val="clear" w:color="auto" w:fill="auto"/>
            <w:vAlign w:val="center"/>
          </w:tcPr>
          <w:p w14:paraId="778CF48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6.6.5 3车载终端与平台通信数据完整性试验</w:t>
            </w:r>
          </w:p>
        </w:tc>
        <w:tc>
          <w:tcPr>
            <w:tcW w:w="1614" w:type="pct"/>
          </w:tcPr>
          <w:p w14:paraId="5BCF271F">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bl>
    <w:p w14:paraId="52AA2067">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（5）GB/T40856-2021车载信息交互系统信息安全技术要求及试验方法</w:t>
      </w:r>
    </w:p>
    <w:tbl>
      <w:tblPr>
        <w:tblStyle w:val="19"/>
        <w:tblW w:w="50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02"/>
        <w:gridCol w:w="1548"/>
        <w:gridCol w:w="1585"/>
        <w:gridCol w:w="2688"/>
      </w:tblGrid>
      <w:tr w14:paraId="11534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385" w:type="pct"/>
            <w:gridSpan w:val="3"/>
            <w:shd w:val="clear" w:color="auto" w:fill="auto"/>
            <w:vAlign w:val="center"/>
          </w:tcPr>
          <w:p w14:paraId="0CD2E75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614" w:type="pct"/>
            <w:shd w:val="clear" w:color="auto" w:fill="auto"/>
            <w:vAlign w:val="center"/>
          </w:tcPr>
          <w:p w14:paraId="7932DAA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3FD2F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shd w:val="clear" w:color="auto" w:fill="auto"/>
            <w:vAlign w:val="center"/>
          </w:tcPr>
          <w:p w14:paraId="25F4CA8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6.1硬件安全实验</w:t>
            </w:r>
          </w:p>
        </w:tc>
        <w:tc>
          <w:tcPr>
            <w:tcW w:w="1882" w:type="pct"/>
            <w:gridSpan w:val="2"/>
            <w:shd w:val="clear" w:color="auto" w:fill="auto"/>
            <w:vAlign w:val="center"/>
          </w:tcPr>
          <w:p w14:paraId="272C204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614" w:type="pct"/>
            <w:shd w:val="clear" w:color="auto" w:fill="auto"/>
            <w:vAlign w:val="center"/>
          </w:tcPr>
          <w:p w14:paraId="639C30E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01D63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restart"/>
            <w:shd w:val="clear" w:color="auto" w:fill="auto"/>
            <w:vAlign w:val="center"/>
          </w:tcPr>
          <w:p w14:paraId="595E89F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6.2通信协议与接口安全试验</w:t>
            </w:r>
          </w:p>
        </w:tc>
        <w:tc>
          <w:tcPr>
            <w:tcW w:w="930" w:type="pct"/>
            <w:vMerge w:val="restart"/>
            <w:shd w:val="clear" w:color="auto" w:fill="auto"/>
            <w:vAlign w:val="center"/>
          </w:tcPr>
          <w:p w14:paraId="5328305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 对外通信协议安全试验</w:t>
            </w:r>
          </w:p>
        </w:tc>
        <w:tc>
          <w:tcPr>
            <w:tcW w:w="951" w:type="pct"/>
            <w:shd w:val="clear" w:color="auto" w:fill="auto"/>
            <w:vAlign w:val="center"/>
          </w:tcPr>
          <w:p w14:paraId="1D3BE1A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6.2.1.1 通信连接安全试验</w:t>
            </w:r>
          </w:p>
        </w:tc>
        <w:tc>
          <w:tcPr>
            <w:tcW w:w="1614" w:type="pct"/>
            <w:shd w:val="clear" w:color="auto" w:fill="auto"/>
            <w:vAlign w:val="center"/>
          </w:tcPr>
          <w:p w14:paraId="5EBB4F3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45F01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61602C4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continue"/>
            <w:shd w:val="clear" w:color="auto" w:fill="auto"/>
            <w:vAlign w:val="center"/>
          </w:tcPr>
          <w:p w14:paraId="1BD94BA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51" w:type="pct"/>
            <w:shd w:val="clear" w:color="auto" w:fill="auto"/>
            <w:vAlign w:val="center"/>
          </w:tcPr>
          <w:p w14:paraId="4999C2B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6.2.1.2 通信传输安全试验</w:t>
            </w:r>
          </w:p>
        </w:tc>
        <w:tc>
          <w:tcPr>
            <w:tcW w:w="1614" w:type="pct"/>
            <w:shd w:val="clear" w:color="auto" w:fill="auto"/>
            <w:vAlign w:val="center"/>
          </w:tcPr>
          <w:p w14:paraId="2D07DE4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0FB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724056C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continue"/>
            <w:shd w:val="clear" w:color="auto" w:fill="auto"/>
            <w:vAlign w:val="center"/>
          </w:tcPr>
          <w:p w14:paraId="484AEBB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51" w:type="pct"/>
            <w:shd w:val="clear" w:color="auto" w:fill="auto"/>
            <w:vAlign w:val="center"/>
          </w:tcPr>
          <w:p w14:paraId="21AF744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6.2.1.3 通信终止响应安全试验</w:t>
            </w:r>
          </w:p>
        </w:tc>
        <w:tc>
          <w:tcPr>
            <w:tcW w:w="1614" w:type="pct"/>
            <w:shd w:val="clear" w:color="auto" w:fill="auto"/>
            <w:vAlign w:val="center"/>
          </w:tcPr>
          <w:p w14:paraId="355424FE">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0696A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47B0B05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continue"/>
            <w:shd w:val="clear" w:color="auto" w:fill="auto"/>
            <w:vAlign w:val="center"/>
          </w:tcPr>
          <w:p w14:paraId="04827F4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51" w:type="pct"/>
            <w:shd w:val="clear" w:color="auto" w:fill="auto"/>
            <w:vAlign w:val="center"/>
          </w:tcPr>
          <w:p w14:paraId="7329209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6.2.1.4远程通信协议安全试验</w:t>
            </w:r>
          </w:p>
        </w:tc>
        <w:tc>
          <w:tcPr>
            <w:tcW w:w="1614" w:type="pct"/>
            <w:shd w:val="clear" w:color="auto" w:fill="auto"/>
            <w:vAlign w:val="center"/>
          </w:tcPr>
          <w:p w14:paraId="1A7AD23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256DB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1CE607F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continue"/>
            <w:shd w:val="clear" w:color="auto" w:fill="auto"/>
            <w:vAlign w:val="center"/>
          </w:tcPr>
          <w:p w14:paraId="2A28E15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51" w:type="pct"/>
            <w:shd w:val="clear" w:color="auto" w:fill="auto"/>
            <w:vAlign w:val="center"/>
          </w:tcPr>
          <w:p w14:paraId="1CDDCA3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6.2.1.5短距离通信协议安全试验</w:t>
            </w:r>
          </w:p>
        </w:tc>
        <w:tc>
          <w:tcPr>
            <w:tcW w:w="1614" w:type="pct"/>
            <w:shd w:val="clear" w:color="auto" w:fill="auto"/>
            <w:vAlign w:val="center"/>
          </w:tcPr>
          <w:p w14:paraId="5604474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无线接口安全检测工具</w:t>
            </w:r>
          </w:p>
        </w:tc>
      </w:tr>
      <w:tr w14:paraId="6B61B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0CCA825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368918D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6.2.2 车内通信协议的安全试验</w:t>
            </w:r>
          </w:p>
        </w:tc>
        <w:tc>
          <w:tcPr>
            <w:tcW w:w="1614" w:type="pct"/>
            <w:shd w:val="clear" w:color="auto" w:fill="auto"/>
            <w:vAlign w:val="center"/>
          </w:tcPr>
          <w:p w14:paraId="4E71428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tc>
      </w:tr>
      <w:tr w14:paraId="19C91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45A8F4A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restart"/>
            <w:shd w:val="clear" w:color="auto" w:fill="auto"/>
            <w:vAlign w:val="center"/>
          </w:tcPr>
          <w:p w14:paraId="11A772D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6.2.3 通信接口的安全试验</w:t>
            </w:r>
          </w:p>
        </w:tc>
        <w:tc>
          <w:tcPr>
            <w:tcW w:w="951" w:type="pct"/>
            <w:shd w:val="clear" w:color="auto" w:fill="auto"/>
            <w:vAlign w:val="center"/>
          </w:tcPr>
          <w:p w14:paraId="7FA0C7F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6.2.3.1 总体要求试验</w:t>
            </w:r>
          </w:p>
        </w:tc>
        <w:tc>
          <w:tcPr>
            <w:tcW w:w="1614" w:type="pct"/>
            <w:shd w:val="clear" w:color="auto" w:fill="auto"/>
            <w:vAlign w:val="center"/>
          </w:tcPr>
          <w:p w14:paraId="077FD2F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44204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0E84B9A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continue"/>
            <w:shd w:val="clear" w:color="auto" w:fill="auto"/>
            <w:vAlign w:val="center"/>
          </w:tcPr>
          <w:p w14:paraId="6BD78E8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51" w:type="pct"/>
            <w:shd w:val="clear" w:color="auto" w:fill="auto"/>
            <w:vAlign w:val="center"/>
          </w:tcPr>
          <w:p w14:paraId="606680C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6.2.3.2 车外通信接口安全试验</w:t>
            </w:r>
          </w:p>
        </w:tc>
        <w:tc>
          <w:tcPr>
            <w:tcW w:w="1614" w:type="pct"/>
            <w:shd w:val="clear" w:color="auto" w:fill="auto"/>
            <w:vAlign w:val="center"/>
          </w:tcPr>
          <w:p w14:paraId="7CBB7996">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WEB漏扫</w:t>
            </w:r>
          </w:p>
        </w:tc>
      </w:tr>
      <w:tr w14:paraId="44DC7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0196D49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continue"/>
            <w:shd w:val="clear" w:color="auto" w:fill="auto"/>
            <w:vAlign w:val="center"/>
          </w:tcPr>
          <w:p w14:paraId="563AD39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51" w:type="pct"/>
            <w:shd w:val="clear" w:color="auto" w:fill="auto"/>
            <w:vAlign w:val="center"/>
          </w:tcPr>
          <w:p w14:paraId="54B1FA8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6.2.3.3 车内通信接口安全试验</w:t>
            </w:r>
          </w:p>
        </w:tc>
        <w:tc>
          <w:tcPr>
            <w:tcW w:w="1614" w:type="pct"/>
            <w:shd w:val="clear" w:color="auto" w:fill="auto"/>
            <w:vAlign w:val="center"/>
          </w:tcPr>
          <w:p w14:paraId="2D64AF6D">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tc>
      </w:tr>
      <w:tr w14:paraId="5C0CE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restart"/>
            <w:shd w:val="clear" w:color="auto" w:fill="auto"/>
            <w:vAlign w:val="center"/>
          </w:tcPr>
          <w:p w14:paraId="4CD6602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6.3操作系统安全试验</w:t>
            </w:r>
          </w:p>
        </w:tc>
        <w:tc>
          <w:tcPr>
            <w:tcW w:w="1882" w:type="pct"/>
            <w:gridSpan w:val="2"/>
            <w:shd w:val="clear" w:color="auto" w:fill="auto"/>
            <w:vAlign w:val="center"/>
          </w:tcPr>
          <w:p w14:paraId="076B757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 操作系统安全配置试验</w:t>
            </w:r>
          </w:p>
        </w:tc>
        <w:tc>
          <w:tcPr>
            <w:tcW w:w="1614" w:type="pct"/>
            <w:shd w:val="clear" w:color="auto" w:fill="auto"/>
            <w:vAlign w:val="center"/>
          </w:tcPr>
          <w:p w14:paraId="587EFED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00A5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7940757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restart"/>
            <w:shd w:val="clear" w:color="auto" w:fill="auto"/>
            <w:vAlign w:val="center"/>
          </w:tcPr>
          <w:p w14:paraId="0A54C76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6.3.2 安全调用控制能力试验</w:t>
            </w:r>
          </w:p>
        </w:tc>
        <w:tc>
          <w:tcPr>
            <w:tcW w:w="951" w:type="pct"/>
            <w:shd w:val="clear" w:color="auto" w:fill="auto"/>
            <w:vAlign w:val="center"/>
          </w:tcPr>
          <w:p w14:paraId="486BBDE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6.3.2.1 通信类功能受控机制安全试验</w:t>
            </w:r>
          </w:p>
        </w:tc>
        <w:tc>
          <w:tcPr>
            <w:tcW w:w="1614" w:type="pct"/>
            <w:shd w:val="clear" w:color="auto" w:fill="auto"/>
            <w:vAlign w:val="center"/>
          </w:tcPr>
          <w:p w14:paraId="3A37FD0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检查</w:t>
            </w:r>
          </w:p>
        </w:tc>
      </w:tr>
      <w:tr w14:paraId="4FD14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348D81E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0" w:type="pct"/>
            <w:vMerge w:val="continue"/>
            <w:shd w:val="clear" w:color="auto" w:fill="auto"/>
            <w:vAlign w:val="center"/>
          </w:tcPr>
          <w:p w14:paraId="209493C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51" w:type="pct"/>
            <w:shd w:val="clear" w:color="auto" w:fill="auto"/>
            <w:vAlign w:val="center"/>
          </w:tcPr>
          <w:p w14:paraId="54BEF85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6.3.2.2本地敏感功能受控机制试验</w:t>
            </w:r>
          </w:p>
        </w:tc>
        <w:tc>
          <w:tcPr>
            <w:tcW w:w="1614" w:type="pct"/>
            <w:shd w:val="clear" w:color="auto" w:fill="auto"/>
            <w:vAlign w:val="center"/>
          </w:tcPr>
          <w:p w14:paraId="5FABF6C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检查</w:t>
            </w:r>
          </w:p>
        </w:tc>
      </w:tr>
      <w:tr w14:paraId="5CE61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067C865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1217FBE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6.3.3操作系统安全启动试验</w:t>
            </w:r>
          </w:p>
        </w:tc>
        <w:tc>
          <w:tcPr>
            <w:tcW w:w="1614" w:type="pct"/>
            <w:shd w:val="clear" w:color="auto" w:fill="auto"/>
            <w:vAlign w:val="center"/>
          </w:tcPr>
          <w:p w14:paraId="0501B49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4FD747A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5596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1FE63A7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488EB11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6.3.4操作系统更新安全试验</w:t>
            </w:r>
          </w:p>
        </w:tc>
        <w:tc>
          <w:tcPr>
            <w:tcW w:w="1614" w:type="pct"/>
            <w:shd w:val="clear" w:color="auto" w:fill="auto"/>
            <w:vAlign w:val="center"/>
          </w:tcPr>
          <w:p w14:paraId="10BE879D">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AE3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673AFA1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71ABCF8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6.3.5操作系统隔离试验</w:t>
            </w:r>
          </w:p>
        </w:tc>
        <w:tc>
          <w:tcPr>
            <w:tcW w:w="1614" w:type="pct"/>
            <w:shd w:val="clear" w:color="auto" w:fill="auto"/>
            <w:vAlign w:val="center"/>
          </w:tcPr>
          <w:p w14:paraId="00E29BD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检查</w:t>
            </w:r>
          </w:p>
        </w:tc>
      </w:tr>
      <w:tr w14:paraId="47BA8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7B56BEE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44E8223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6.3.6操作系统安全管理试验</w:t>
            </w:r>
          </w:p>
        </w:tc>
        <w:tc>
          <w:tcPr>
            <w:tcW w:w="1614" w:type="pct"/>
            <w:shd w:val="clear" w:color="auto" w:fill="auto"/>
            <w:vAlign w:val="center"/>
          </w:tcPr>
          <w:p w14:paraId="0402F42D">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p w14:paraId="5F735B7E">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主机漏扫</w:t>
            </w:r>
          </w:p>
          <w:p w14:paraId="316D05AD">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固件动静态</w:t>
            </w:r>
          </w:p>
        </w:tc>
      </w:tr>
      <w:tr w14:paraId="3260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restart"/>
            <w:shd w:val="clear" w:color="auto" w:fill="auto"/>
            <w:vAlign w:val="center"/>
          </w:tcPr>
          <w:p w14:paraId="5DFE41A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6.4应用软件安全试验</w:t>
            </w:r>
          </w:p>
        </w:tc>
        <w:tc>
          <w:tcPr>
            <w:tcW w:w="1882" w:type="pct"/>
            <w:gridSpan w:val="2"/>
            <w:shd w:val="clear" w:color="auto" w:fill="auto"/>
            <w:vAlign w:val="center"/>
          </w:tcPr>
          <w:p w14:paraId="1DD7037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6.4.1应用软件基础安全试验</w:t>
            </w:r>
          </w:p>
        </w:tc>
        <w:tc>
          <w:tcPr>
            <w:tcW w:w="1614" w:type="pct"/>
            <w:shd w:val="clear" w:color="auto" w:fill="auto"/>
            <w:vAlign w:val="center"/>
          </w:tcPr>
          <w:p w14:paraId="4F30190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296130E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APP隐私合规检测工具</w:t>
            </w:r>
          </w:p>
          <w:p w14:paraId="1D30B4C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APP安全检测工具</w:t>
            </w:r>
          </w:p>
        </w:tc>
      </w:tr>
      <w:tr w14:paraId="3A64C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3536918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21E2B28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6.4.2应用软件代码安全实验</w:t>
            </w:r>
          </w:p>
        </w:tc>
        <w:tc>
          <w:tcPr>
            <w:tcW w:w="1614" w:type="pct"/>
            <w:shd w:val="clear" w:color="auto" w:fill="auto"/>
            <w:vAlign w:val="center"/>
          </w:tcPr>
          <w:p w14:paraId="7B2CAE5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0B0EB63F">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APP安全检测工具</w:t>
            </w:r>
          </w:p>
        </w:tc>
      </w:tr>
      <w:tr w14:paraId="4135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46D00D7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193CEE0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6.4.3 应用软件访问控制试验</w:t>
            </w:r>
          </w:p>
        </w:tc>
        <w:tc>
          <w:tcPr>
            <w:tcW w:w="1614" w:type="pct"/>
            <w:shd w:val="clear" w:color="auto" w:fill="auto"/>
            <w:vAlign w:val="center"/>
          </w:tcPr>
          <w:p w14:paraId="1207971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54F7D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7E39417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41CFB32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6.4.4 应用软件运行安全试验</w:t>
            </w:r>
          </w:p>
        </w:tc>
        <w:tc>
          <w:tcPr>
            <w:tcW w:w="1614" w:type="pct"/>
            <w:shd w:val="clear" w:color="auto" w:fill="auto"/>
            <w:vAlign w:val="center"/>
          </w:tcPr>
          <w:p w14:paraId="734971D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0F10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3D74099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759A2E4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6.4.5应用软件通信安全试验</w:t>
            </w:r>
          </w:p>
        </w:tc>
        <w:tc>
          <w:tcPr>
            <w:tcW w:w="1614" w:type="pct"/>
            <w:shd w:val="clear" w:color="auto" w:fill="auto"/>
            <w:vAlign w:val="center"/>
          </w:tcPr>
          <w:p w14:paraId="4D79D67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7604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7C2CD88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47F21F3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6.4.6应用软件日志安全实验</w:t>
            </w:r>
          </w:p>
        </w:tc>
        <w:tc>
          <w:tcPr>
            <w:tcW w:w="1614" w:type="pct"/>
            <w:shd w:val="clear" w:color="auto" w:fill="auto"/>
            <w:vAlign w:val="center"/>
          </w:tcPr>
          <w:p w14:paraId="09AD56CE">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788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07F1D76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52D9023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6.5.2 数据存储安全试验</w:t>
            </w:r>
          </w:p>
        </w:tc>
        <w:tc>
          <w:tcPr>
            <w:tcW w:w="1614" w:type="pct"/>
            <w:shd w:val="clear" w:color="auto" w:fill="auto"/>
            <w:vAlign w:val="center"/>
          </w:tcPr>
          <w:p w14:paraId="442EA78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7F32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18DFC10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3BE9B8E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6.5.3数据传输安全试验</w:t>
            </w:r>
          </w:p>
        </w:tc>
        <w:tc>
          <w:tcPr>
            <w:tcW w:w="1614" w:type="pct"/>
            <w:shd w:val="clear" w:color="auto" w:fill="auto"/>
            <w:vAlign w:val="center"/>
          </w:tcPr>
          <w:p w14:paraId="47FE997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113A9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2DF7F7B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7AE96F8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6.5.4 数据销毁安全试验</w:t>
            </w:r>
          </w:p>
        </w:tc>
        <w:tc>
          <w:tcPr>
            <w:tcW w:w="1614" w:type="pct"/>
            <w:shd w:val="clear" w:color="auto" w:fill="auto"/>
            <w:vAlign w:val="center"/>
          </w:tcPr>
          <w:p w14:paraId="6E4DA967">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bl>
    <w:p w14:paraId="25727008">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（6）GB/T40857-2021汽车网关信息安全技术要求及试验方法</w:t>
      </w:r>
    </w:p>
    <w:tbl>
      <w:tblPr>
        <w:tblStyle w:val="19"/>
        <w:tblW w:w="501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08"/>
        <w:gridCol w:w="3141"/>
        <w:gridCol w:w="2694"/>
      </w:tblGrid>
      <w:tr w14:paraId="202BC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385" w:type="pct"/>
            <w:gridSpan w:val="2"/>
            <w:shd w:val="clear" w:color="auto" w:fill="auto"/>
            <w:vAlign w:val="center"/>
          </w:tcPr>
          <w:p w14:paraId="66260AF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614" w:type="pct"/>
            <w:shd w:val="clear" w:color="auto" w:fill="auto"/>
            <w:vAlign w:val="center"/>
          </w:tcPr>
          <w:p w14:paraId="7C324B1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5322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3385" w:type="pct"/>
            <w:gridSpan w:val="2"/>
            <w:shd w:val="clear" w:color="auto" w:fill="auto"/>
            <w:vAlign w:val="center"/>
          </w:tcPr>
          <w:p w14:paraId="48FA715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7.1硬件安全试验</w:t>
            </w:r>
          </w:p>
        </w:tc>
        <w:tc>
          <w:tcPr>
            <w:tcW w:w="1614" w:type="pct"/>
            <w:vMerge w:val="restart"/>
            <w:shd w:val="clear" w:color="auto" w:fill="auto"/>
            <w:vAlign w:val="center"/>
          </w:tcPr>
          <w:p w14:paraId="5AA6156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tc>
      </w:tr>
      <w:tr w14:paraId="17CA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restart"/>
            <w:shd w:val="clear" w:color="auto" w:fill="auto"/>
            <w:vAlign w:val="center"/>
          </w:tcPr>
          <w:p w14:paraId="4665979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7.2 通信信息安全试验</w:t>
            </w:r>
          </w:p>
        </w:tc>
        <w:tc>
          <w:tcPr>
            <w:tcW w:w="1882" w:type="pct"/>
            <w:shd w:val="clear" w:color="auto" w:fill="auto"/>
            <w:vAlign w:val="center"/>
          </w:tcPr>
          <w:p w14:paraId="71442C3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7.2.1 CAN 网关通信信息安全试验</w:t>
            </w:r>
          </w:p>
        </w:tc>
        <w:tc>
          <w:tcPr>
            <w:tcW w:w="1614" w:type="pct"/>
            <w:vMerge w:val="continue"/>
            <w:shd w:val="clear" w:color="auto" w:fill="auto"/>
            <w:vAlign w:val="center"/>
          </w:tcPr>
          <w:p w14:paraId="610FF4F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1ACB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625D34C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shd w:val="clear" w:color="auto" w:fill="auto"/>
            <w:vAlign w:val="center"/>
          </w:tcPr>
          <w:p w14:paraId="6159D3C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7.2.2 以太网网关通信信息安全试验</w:t>
            </w:r>
          </w:p>
        </w:tc>
        <w:tc>
          <w:tcPr>
            <w:tcW w:w="1614" w:type="pct"/>
            <w:vMerge w:val="continue"/>
            <w:shd w:val="clear" w:color="auto" w:fill="auto"/>
            <w:vAlign w:val="center"/>
          </w:tcPr>
          <w:p w14:paraId="487F3D1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3013E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4125B07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shd w:val="clear" w:color="auto" w:fill="auto"/>
            <w:vAlign w:val="center"/>
          </w:tcPr>
          <w:p w14:paraId="18BF7F2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7.2.3 混合网关通信信息安全试验</w:t>
            </w:r>
          </w:p>
        </w:tc>
        <w:tc>
          <w:tcPr>
            <w:tcW w:w="1614" w:type="pct"/>
            <w:vMerge w:val="continue"/>
            <w:shd w:val="clear" w:color="auto" w:fill="auto"/>
            <w:vAlign w:val="center"/>
          </w:tcPr>
          <w:p w14:paraId="25336A7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7D3E0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3385" w:type="pct"/>
            <w:gridSpan w:val="2"/>
            <w:shd w:val="clear" w:color="auto" w:fill="auto"/>
            <w:vAlign w:val="center"/>
          </w:tcPr>
          <w:p w14:paraId="469909A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7.3固件信息安全试验</w:t>
            </w:r>
          </w:p>
        </w:tc>
        <w:tc>
          <w:tcPr>
            <w:tcW w:w="1614" w:type="pct"/>
            <w:vMerge w:val="continue"/>
            <w:shd w:val="clear" w:color="auto" w:fill="auto"/>
            <w:vAlign w:val="center"/>
          </w:tcPr>
          <w:p w14:paraId="060ACA9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29664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3385" w:type="pct"/>
            <w:gridSpan w:val="2"/>
            <w:shd w:val="clear" w:color="auto" w:fill="auto"/>
            <w:vAlign w:val="center"/>
          </w:tcPr>
          <w:p w14:paraId="4FEE660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7.4数据信息安全试验</w:t>
            </w:r>
          </w:p>
        </w:tc>
        <w:tc>
          <w:tcPr>
            <w:tcW w:w="1614" w:type="pct"/>
            <w:vMerge w:val="continue"/>
            <w:shd w:val="clear" w:color="auto" w:fill="auto"/>
            <w:vAlign w:val="center"/>
          </w:tcPr>
          <w:p w14:paraId="5BBF48A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bl>
    <w:p w14:paraId="1897B32A">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（7）GB/T41578-2022电动汽车充电系统信息安全技术要求及试验方法</w:t>
      </w:r>
    </w:p>
    <w:tbl>
      <w:tblPr>
        <w:tblStyle w:val="1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500"/>
        <w:gridCol w:w="1555"/>
        <w:gridCol w:w="1575"/>
        <w:gridCol w:w="2684"/>
      </w:tblGrid>
      <w:tr w14:paraId="7EF4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385" w:type="pct"/>
            <w:gridSpan w:val="3"/>
            <w:shd w:val="clear" w:color="auto" w:fill="auto"/>
            <w:vAlign w:val="center"/>
          </w:tcPr>
          <w:p w14:paraId="3ECFC52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614" w:type="pct"/>
            <w:shd w:val="clear" w:color="auto" w:fill="auto"/>
            <w:vAlign w:val="center"/>
          </w:tcPr>
          <w:p w14:paraId="489CCDC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435E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3385" w:type="pct"/>
            <w:gridSpan w:val="3"/>
            <w:shd w:val="clear" w:color="auto" w:fill="auto"/>
            <w:vAlign w:val="center"/>
          </w:tcPr>
          <w:p w14:paraId="0E159E8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6.1硬件安全试验方法</w:t>
            </w:r>
          </w:p>
        </w:tc>
        <w:tc>
          <w:tcPr>
            <w:tcW w:w="1614" w:type="pct"/>
            <w:shd w:val="clear" w:color="auto" w:fill="auto"/>
            <w:vAlign w:val="center"/>
          </w:tcPr>
          <w:p w14:paraId="1443B40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p w14:paraId="1CCFAC0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438FD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restart"/>
            <w:shd w:val="clear" w:color="auto" w:fill="auto"/>
            <w:vAlign w:val="center"/>
          </w:tcPr>
          <w:p w14:paraId="0D11BBD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6.2软件安全试验方法</w:t>
            </w:r>
          </w:p>
        </w:tc>
        <w:tc>
          <w:tcPr>
            <w:tcW w:w="1882" w:type="pct"/>
            <w:gridSpan w:val="2"/>
            <w:shd w:val="clear" w:color="auto" w:fill="auto"/>
            <w:vAlign w:val="center"/>
          </w:tcPr>
          <w:p w14:paraId="4BFDC20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6.2.1安全启动</w:t>
            </w:r>
          </w:p>
        </w:tc>
        <w:tc>
          <w:tcPr>
            <w:tcW w:w="1614" w:type="pct"/>
            <w:shd w:val="clear" w:color="auto" w:fill="auto"/>
            <w:vAlign w:val="center"/>
          </w:tcPr>
          <w:p w14:paraId="0A6ABF3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应用渗透测试套件</w:t>
            </w:r>
          </w:p>
          <w:p w14:paraId="39C6EC8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24E8D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07967FC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03D2F8E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6.2.2安全日志</w:t>
            </w:r>
          </w:p>
        </w:tc>
        <w:tc>
          <w:tcPr>
            <w:tcW w:w="1614" w:type="pct"/>
            <w:shd w:val="clear" w:color="auto" w:fill="auto"/>
            <w:vAlign w:val="center"/>
          </w:tcPr>
          <w:p w14:paraId="7DAFA7B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日志检测工具</w:t>
            </w:r>
          </w:p>
        </w:tc>
      </w:tr>
      <w:tr w14:paraId="33678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restart"/>
            <w:shd w:val="clear" w:color="auto" w:fill="auto"/>
            <w:vAlign w:val="center"/>
          </w:tcPr>
          <w:p w14:paraId="45FEE8C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6.3数据安全试验方法</w:t>
            </w:r>
          </w:p>
        </w:tc>
        <w:tc>
          <w:tcPr>
            <w:tcW w:w="1882" w:type="pct"/>
            <w:gridSpan w:val="2"/>
            <w:shd w:val="clear" w:color="auto" w:fill="auto"/>
            <w:vAlign w:val="center"/>
          </w:tcPr>
          <w:p w14:paraId="77AC024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6.3.1数据完整性</w:t>
            </w:r>
          </w:p>
        </w:tc>
        <w:tc>
          <w:tcPr>
            <w:tcW w:w="1614" w:type="pct"/>
            <w:shd w:val="clear" w:color="auto" w:fill="auto"/>
            <w:vAlign w:val="center"/>
          </w:tcPr>
          <w:p w14:paraId="405EA808">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tc>
      </w:tr>
      <w:tr w14:paraId="2694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52270CC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5AAC292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6.3.2数据保密性</w:t>
            </w:r>
          </w:p>
        </w:tc>
        <w:tc>
          <w:tcPr>
            <w:tcW w:w="1614" w:type="pct"/>
            <w:shd w:val="clear" w:color="auto" w:fill="auto"/>
            <w:vAlign w:val="center"/>
          </w:tcPr>
          <w:p w14:paraId="1B4F39A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p w14:paraId="651B913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应用渗透测试套件</w:t>
            </w:r>
          </w:p>
        </w:tc>
      </w:tr>
      <w:tr w14:paraId="33A78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restart"/>
            <w:shd w:val="clear" w:color="auto" w:fill="auto"/>
            <w:vAlign w:val="center"/>
          </w:tcPr>
          <w:p w14:paraId="4DD37A0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6.4通信安全试验方法</w:t>
            </w:r>
          </w:p>
        </w:tc>
        <w:tc>
          <w:tcPr>
            <w:tcW w:w="935" w:type="pct"/>
            <w:vMerge w:val="restart"/>
            <w:shd w:val="clear" w:color="auto" w:fill="auto"/>
            <w:vAlign w:val="center"/>
          </w:tcPr>
          <w:p w14:paraId="24E9DAB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6.4.1充电系统对外通信安全</w:t>
            </w:r>
          </w:p>
        </w:tc>
        <w:tc>
          <w:tcPr>
            <w:tcW w:w="947" w:type="pct"/>
            <w:shd w:val="clear" w:color="auto" w:fill="auto"/>
            <w:vAlign w:val="center"/>
          </w:tcPr>
          <w:p w14:paraId="14ED7CA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6.4.1.1通信连接安全</w:t>
            </w:r>
          </w:p>
        </w:tc>
        <w:tc>
          <w:tcPr>
            <w:tcW w:w="1614" w:type="pct"/>
            <w:vMerge w:val="restart"/>
            <w:shd w:val="clear" w:color="auto" w:fill="auto"/>
            <w:vAlign w:val="center"/>
          </w:tcPr>
          <w:p w14:paraId="0E22C0C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eastAsia" w:cs="Times New Roman"/>
                <w:color w:val="FF0000"/>
                <w:sz w:val="21"/>
                <w:szCs w:val="21"/>
                <w:lang w:val="en-US" w:eastAsia="zh-CN"/>
              </w:rPr>
              <w:t>——</w:t>
            </w:r>
          </w:p>
        </w:tc>
      </w:tr>
      <w:tr w14:paraId="6EF2F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0255BE1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5" w:type="pct"/>
            <w:vMerge w:val="continue"/>
            <w:shd w:val="clear" w:color="auto" w:fill="auto"/>
            <w:vAlign w:val="center"/>
          </w:tcPr>
          <w:p w14:paraId="3EB5AD5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47" w:type="pct"/>
            <w:shd w:val="clear" w:color="auto" w:fill="auto"/>
            <w:vAlign w:val="center"/>
          </w:tcPr>
          <w:p w14:paraId="4F94228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6.4.1.2 通信传输安全</w:t>
            </w:r>
          </w:p>
        </w:tc>
        <w:tc>
          <w:tcPr>
            <w:tcW w:w="1614" w:type="pct"/>
            <w:vMerge w:val="continue"/>
            <w:shd w:val="clear" w:color="auto" w:fill="auto"/>
            <w:vAlign w:val="center"/>
          </w:tcPr>
          <w:p w14:paraId="14473BEB">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08C15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2B466AB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35" w:type="pct"/>
            <w:vMerge w:val="continue"/>
            <w:shd w:val="clear" w:color="auto" w:fill="auto"/>
            <w:vAlign w:val="center"/>
          </w:tcPr>
          <w:p w14:paraId="530713E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47" w:type="pct"/>
            <w:shd w:val="clear" w:color="auto" w:fill="auto"/>
            <w:vAlign w:val="center"/>
          </w:tcPr>
          <w:p w14:paraId="480C16D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6.4.1.3通信接口安全</w:t>
            </w:r>
          </w:p>
        </w:tc>
        <w:tc>
          <w:tcPr>
            <w:tcW w:w="1614" w:type="pct"/>
            <w:vMerge w:val="continue"/>
            <w:shd w:val="clear" w:color="auto" w:fill="auto"/>
            <w:vAlign w:val="center"/>
          </w:tcPr>
          <w:p w14:paraId="0E2B9B2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6B79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3" w:type="pct"/>
            <w:vMerge w:val="continue"/>
            <w:shd w:val="clear" w:color="auto" w:fill="auto"/>
            <w:vAlign w:val="center"/>
          </w:tcPr>
          <w:p w14:paraId="1837F25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1882" w:type="pct"/>
            <w:gridSpan w:val="2"/>
            <w:shd w:val="clear" w:color="auto" w:fill="auto"/>
            <w:vAlign w:val="center"/>
          </w:tcPr>
          <w:p w14:paraId="4EA0146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6.4.2充电系统对内通信安全</w:t>
            </w:r>
          </w:p>
        </w:tc>
        <w:tc>
          <w:tcPr>
            <w:tcW w:w="1614" w:type="pct"/>
            <w:vMerge w:val="continue"/>
            <w:shd w:val="clear" w:color="auto" w:fill="auto"/>
            <w:vAlign w:val="center"/>
          </w:tcPr>
          <w:p w14:paraId="5BACF3F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bl>
    <w:p w14:paraId="335AE489">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（8）GB/T 41871-2022信息安全技术 汽车数据处理安全要求</w:t>
      </w:r>
    </w:p>
    <w:tbl>
      <w:tblPr>
        <w:tblStyle w:val="19"/>
        <w:tblW w:w="501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649"/>
        <w:gridCol w:w="2694"/>
      </w:tblGrid>
      <w:tr w14:paraId="7F53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385" w:type="pct"/>
            <w:shd w:val="clear" w:color="auto" w:fill="auto"/>
            <w:vAlign w:val="center"/>
          </w:tcPr>
          <w:p w14:paraId="75ECECD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614" w:type="pct"/>
            <w:shd w:val="clear" w:color="auto" w:fill="auto"/>
            <w:vAlign w:val="center"/>
          </w:tcPr>
          <w:p w14:paraId="35D7D7A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13CEE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3385" w:type="pct"/>
            <w:shd w:val="clear" w:color="auto" w:fill="auto"/>
            <w:vAlign w:val="center"/>
          </w:tcPr>
          <w:p w14:paraId="10900DD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4通用安全要求</w:t>
            </w:r>
          </w:p>
        </w:tc>
        <w:tc>
          <w:tcPr>
            <w:tcW w:w="1614" w:type="pct"/>
            <w:shd w:val="clear" w:color="auto" w:fill="auto"/>
            <w:vAlign w:val="center"/>
          </w:tcPr>
          <w:p w14:paraId="5FCF559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要求类标准</w:t>
            </w:r>
          </w:p>
        </w:tc>
      </w:tr>
      <w:tr w14:paraId="3695A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3385" w:type="pct"/>
            <w:shd w:val="clear" w:color="auto" w:fill="auto"/>
            <w:vAlign w:val="center"/>
          </w:tcPr>
          <w:p w14:paraId="1954AB5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5车外数据安全要求</w:t>
            </w:r>
          </w:p>
        </w:tc>
        <w:tc>
          <w:tcPr>
            <w:tcW w:w="1614" w:type="pct"/>
            <w:shd w:val="clear" w:color="auto" w:fill="auto"/>
            <w:vAlign w:val="center"/>
          </w:tcPr>
          <w:p w14:paraId="5D8B9791">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汽车数据安全检测工具</w:t>
            </w:r>
          </w:p>
        </w:tc>
      </w:tr>
      <w:tr w14:paraId="2B799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3385" w:type="pct"/>
            <w:shd w:val="clear" w:color="auto" w:fill="auto"/>
            <w:vAlign w:val="center"/>
          </w:tcPr>
          <w:p w14:paraId="2677B54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6座舱数据安全要求</w:t>
            </w:r>
          </w:p>
        </w:tc>
        <w:tc>
          <w:tcPr>
            <w:tcW w:w="1614" w:type="pct"/>
            <w:shd w:val="clear" w:color="auto" w:fill="auto"/>
            <w:vAlign w:val="center"/>
          </w:tcPr>
          <w:p w14:paraId="69B5A2C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要求类标准</w:t>
            </w:r>
          </w:p>
        </w:tc>
      </w:tr>
    </w:tbl>
    <w:p w14:paraId="1944E9E7">
      <w:pPr>
        <w:ind w:left="0" w:leftChars="0" w:firstLine="0" w:firstLineChars="0"/>
        <w:rPr>
          <w:rFonts w:hint="default" w:ascii="Times New Roman" w:hAnsi="Times New Roman" w:cs="Times New Roman"/>
          <w:lang w:val="en-US" w:eastAsia="zh-CN"/>
        </w:rPr>
      </w:pPr>
      <w:r>
        <w:rPr>
          <w:rFonts w:hint="default" w:ascii="Times New Roman" w:hAnsi="Times New Roman" w:cs="Times New Roman"/>
          <w:lang w:val="en-US" w:eastAsia="zh-CN"/>
        </w:rPr>
        <w:t>（9）GB/T44778-2024汽车诊断接口信息安全技术要求及试验方法</w:t>
      </w:r>
    </w:p>
    <w:tbl>
      <w:tblPr>
        <w:tblStyle w:val="1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98"/>
        <w:gridCol w:w="1557"/>
        <w:gridCol w:w="1575"/>
        <w:gridCol w:w="2684"/>
      </w:tblGrid>
      <w:tr w14:paraId="2D161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0" w:hRule="atLeast"/>
        </w:trPr>
        <w:tc>
          <w:tcPr>
            <w:tcW w:w="3385" w:type="pct"/>
            <w:gridSpan w:val="3"/>
            <w:shd w:val="clear" w:color="auto" w:fill="auto"/>
            <w:vAlign w:val="center"/>
          </w:tcPr>
          <w:p w14:paraId="6CE63A9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测试项目</w:t>
            </w:r>
          </w:p>
        </w:tc>
        <w:tc>
          <w:tcPr>
            <w:tcW w:w="1614" w:type="pct"/>
            <w:shd w:val="clear" w:color="auto" w:fill="auto"/>
            <w:vAlign w:val="center"/>
          </w:tcPr>
          <w:p w14:paraId="1ABF0CA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测试工具</w:t>
            </w:r>
          </w:p>
        </w:tc>
      </w:tr>
      <w:tr w14:paraId="2A27D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restart"/>
            <w:shd w:val="clear" w:color="auto" w:fill="auto"/>
            <w:vAlign w:val="center"/>
          </w:tcPr>
          <w:p w14:paraId="4B5ABE9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6.1 诊断接口信息安全试验方法</w:t>
            </w:r>
          </w:p>
        </w:tc>
        <w:tc>
          <w:tcPr>
            <w:tcW w:w="1883" w:type="pct"/>
            <w:gridSpan w:val="2"/>
            <w:shd w:val="clear" w:color="auto" w:fill="auto"/>
            <w:vAlign w:val="center"/>
          </w:tcPr>
          <w:p w14:paraId="4E01DA6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6.1.1 身份认证和权限控制试验方法</w:t>
            </w:r>
          </w:p>
        </w:tc>
        <w:tc>
          <w:tcPr>
            <w:tcW w:w="1614" w:type="pct"/>
            <w:vMerge w:val="restart"/>
            <w:shd w:val="clear" w:color="auto" w:fill="auto"/>
            <w:vAlign w:val="center"/>
          </w:tcPr>
          <w:p w14:paraId="06887BE3">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tc>
      </w:tr>
      <w:tr w14:paraId="3329A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07A28AC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936" w:type="pct"/>
            <w:vMerge w:val="restart"/>
            <w:shd w:val="clear" w:color="auto" w:fill="auto"/>
            <w:vAlign w:val="center"/>
          </w:tcPr>
          <w:p w14:paraId="0E895E9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6.1.2 身份认证算法试验方法</w:t>
            </w:r>
          </w:p>
        </w:tc>
        <w:tc>
          <w:tcPr>
            <w:tcW w:w="947" w:type="pct"/>
            <w:shd w:val="clear" w:color="auto" w:fill="auto"/>
            <w:vAlign w:val="center"/>
          </w:tcPr>
          <w:p w14:paraId="1DB0F57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6.1.2.1 基于对称加密算法的认证的试验方法</w:t>
            </w:r>
          </w:p>
        </w:tc>
        <w:tc>
          <w:tcPr>
            <w:tcW w:w="1614" w:type="pct"/>
            <w:vMerge w:val="continue"/>
            <w:shd w:val="clear" w:color="auto" w:fill="auto"/>
            <w:vAlign w:val="center"/>
          </w:tcPr>
          <w:p w14:paraId="203BE4A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CF0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1790BC2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936" w:type="pct"/>
            <w:vMerge w:val="continue"/>
            <w:shd w:val="clear" w:color="auto" w:fill="auto"/>
            <w:vAlign w:val="center"/>
          </w:tcPr>
          <w:p w14:paraId="3D233B3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47" w:type="pct"/>
            <w:shd w:val="clear" w:color="auto" w:fill="auto"/>
            <w:vAlign w:val="center"/>
          </w:tcPr>
          <w:p w14:paraId="14859E7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6.1.2.2 基于非对称加密算法的认证的试验方法</w:t>
            </w:r>
          </w:p>
        </w:tc>
        <w:tc>
          <w:tcPr>
            <w:tcW w:w="1614" w:type="pct"/>
            <w:vMerge w:val="continue"/>
            <w:shd w:val="clear" w:color="auto" w:fill="auto"/>
            <w:vAlign w:val="center"/>
          </w:tcPr>
          <w:p w14:paraId="7DF61B1E">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5F3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2507135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936" w:type="pct"/>
            <w:vMerge w:val="continue"/>
            <w:shd w:val="clear" w:color="auto" w:fill="auto"/>
            <w:vAlign w:val="center"/>
          </w:tcPr>
          <w:p w14:paraId="16D0E63C">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47" w:type="pct"/>
            <w:shd w:val="clear" w:color="auto" w:fill="auto"/>
            <w:vAlign w:val="center"/>
          </w:tcPr>
          <w:p w14:paraId="7B8EA0E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6.1.2.3 摘要算法试验方法</w:t>
            </w:r>
          </w:p>
        </w:tc>
        <w:tc>
          <w:tcPr>
            <w:tcW w:w="1614" w:type="pct"/>
            <w:vMerge w:val="continue"/>
            <w:shd w:val="clear" w:color="auto" w:fill="auto"/>
            <w:vAlign w:val="center"/>
          </w:tcPr>
          <w:p w14:paraId="5E0C432F">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113C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restart"/>
            <w:shd w:val="clear" w:color="auto" w:fill="auto"/>
            <w:vAlign w:val="center"/>
          </w:tcPr>
          <w:p w14:paraId="24A1090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6.2 诊断接入端信息安全试验方法</w:t>
            </w:r>
          </w:p>
        </w:tc>
        <w:tc>
          <w:tcPr>
            <w:tcW w:w="1883" w:type="pct"/>
            <w:gridSpan w:val="2"/>
            <w:shd w:val="clear" w:color="auto" w:fill="auto"/>
            <w:vAlign w:val="center"/>
          </w:tcPr>
          <w:p w14:paraId="1C5DEAC5">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 安全存储试验方法</w:t>
            </w:r>
          </w:p>
        </w:tc>
        <w:tc>
          <w:tcPr>
            <w:tcW w:w="1614" w:type="pct"/>
            <w:vMerge w:val="restart"/>
            <w:shd w:val="clear" w:color="auto" w:fill="auto"/>
            <w:vAlign w:val="center"/>
          </w:tcPr>
          <w:p w14:paraId="7DE8C3C4">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4665F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5C21A36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1883" w:type="pct"/>
            <w:gridSpan w:val="2"/>
            <w:shd w:val="clear" w:color="auto" w:fill="auto"/>
            <w:vAlign w:val="center"/>
          </w:tcPr>
          <w:p w14:paraId="5FACE44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6.2.1 安全存储试验方法</w:t>
            </w:r>
          </w:p>
        </w:tc>
        <w:tc>
          <w:tcPr>
            <w:tcW w:w="1614" w:type="pct"/>
            <w:vMerge w:val="continue"/>
            <w:shd w:val="clear" w:color="auto" w:fill="auto"/>
            <w:vAlign w:val="center"/>
          </w:tcPr>
          <w:p w14:paraId="5EC89375">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6F973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400F177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1883" w:type="pct"/>
            <w:gridSpan w:val="2"/>
            <w:shd w:val="clear" w:color="auto" w:fill="auto"/>
            <w:vAlign w:val="center"/>
          </w:tcPr>
          <w:p w14:paraId="7483F8A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6.2.3密钥信息销毁试验方法</w:t>
            </w:r>
          </w:p>
        </w:tc>
        <w:tc>
          <w:tcPr>
            <w:tcW w:w="1614" w:type="pct"/>
            <w:vMerge w:val="continue"/>
            <w:shd w:val="clear" w:color="auto" w:fill="auto"/>
            <w:vAlign w:val="center"/>
          </w:tcPr>
          <w:p w14:paraId="740882E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279C5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restart"/>
            <w:shd w:val="clear" w:color="auto" w:fill="auto"/>
            <w:vAlign w:val="center"/>
          </w:tcPr>
          <w:p w14:paraId="1CA2129D">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6.3 诊断准入端信息安全试验方法</w:t>
            </w:r>
          </w:p>
        </w:tc>
        <w:tc>
          <w:tcPr>
            <w:tcW w:w="936" w:type="pct"/>
            <w:vMerge w:val="restart"/>
            <w:shd w:val="clear" w:color="auto" w:fill="auto"/>
            <w:vAlign w:val="center"/>
          </w:tcPr>
          <w:p w14:paraId="67C3CD56">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 控制器信息安全试验方法</w:t>
            </w:r>
          </w:p>
        </w:tc>
        <w:tc>
          <w:tcPr>
            <w:tcW w:w="947" w:type="pct"/>
            <w:shd w:val="clear" w:color="auto" w:fill="auto"/>
            <w:vAlign w:val="center"/>
          </w:tcPr>
          <w:p w14:paraId="315013FF">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6.3.1.1 安全存储试验方法</w:t>
            </w:r>
          </w:p>
        </w:tc>
        <w:tc>
          <w:tcPr>
            <w:tcW w:w="1614" w:type="pct"/>
            <w:shd w:val="clear" w:color="auto" w:fill="auto"/>
            <w:vAlign w:val="center"/>
          </w:tcPr>
          <w:p w14:paraId="456F45EC">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物理拆卸及芯片提取工具</w:t>
            </w:r>
          </w:p>
        </w:tc>
      </w:tr>
      <w:tr w14:paraId="04A52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48D901B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936" w:type="pct"/>
            <w:vMerge w:val="continue"/>
            <w:shd w:val="clear" w:color="auto" w:fill="auto"/>
            <w:vAlign w:val="center"/>
          </w:tcPr>
          <w:p w14:paraId="3751D523">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47" w:type="pct"/>
            <w:shd w:val="clear" w:color="auto" w:fill="auto"/>
            <w:vAlign w:val="center"/>
          </w:tcPr>
          <w:p w14:paraId="453B7061">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6.3.1.2 权限控制试验方法</w:t>
            </w:r>
          </w:p>
        </w:tc>
        <w:tc>
          <w:tcPr>
            <w:tcW w:w="1614" w:type="pct"/>
            <w:vMerge w:val="restart"/>
            <w:shd w:val="clear" w:color="auto" w:fill="auto"/>
            <w:vAlign w:val="center"/>
          </w:tcPr>
          <w:p w14:paraId="7276D110">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总线通信检测工具</w:t>
            </w:r>
          </w:p>
        </w:tc>
      </w:tr>
      <w:tr w14:paraId="1E48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708A0DA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936" w:type="pct"/>
            <w:vMerge w:val="continue"/>
            <w:shd w:val="clear" w:color="auto" w:fill="auto"/>
            <w:vAlign w:val="center"/>
          </w:tcPr>
          <w:p w14:paraId="166CEEA0">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47" w:type="pct"/>
            <w:shd w:val="clear" w:color="auto" w:fill="auto"/>
            <w:vAlign w:val="center"/>
          </w:tcPr>
          <w:p w14:paraId="0E8C9C6E">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6.3.1.3 认证失败处理机制试验方法</w:t>
            </w:r>
          </w:p>
        </w:tc>
        <w:tc>
          <w:tcPr>
            <w:tcW w:w="1614" w:type="pct"/>
            <w:vMerge w:val="continue"/>
            <w:shd w:val="clear" w:color="auto" w:fill="auto"/>
            <w:vAlign w:val="center"/>
          </w:tcPr>
          <w:p w14:paraId="362F807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4BC9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21C31F08">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936" w:type="pct"/>
            <w:shd w:val="clear" w:color="auto" w:fill="auto"/>
            <w:vAlign w:val="center"/>
          </w:tcPr>
          <w:p w14:paraId="016A07F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 车内诊断安全试验方法</w:t>
            </w:r>
          </w:p>
        </w:tc>
        <w:tc>
          <w:tcPr>
            <w:tcW w:w="947" w:type="pct"/>
            <w:shd w:val="clear" w:color="auto" w:fill="auto"/>
            <w:vAlign w:val="center"/>
          </w:tcPr>
          <w:p w14:paraId="25E9743A">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6.3.2.1 安全访问解锁及执行试验方法</w:t>
            </w:r>
          </w:p>
        </w:tc>
        <w:tc>
          <w:tcPr>
            <w:tcW w:w="1614" w:type="pct"/>
            <w:vMerge w:val="continue"/>
            <w:shd w:val="clear" w:color="auto" w:fill="auto"/>
            <w:vAlign w:val="center"/>
          </w:tcPr>
          <w:p w14:paraId="20DECD02">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004F3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0A6CE1E2">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936" w:type="pct"/>
            <w:shd w:val="clear" w:color="auto" w:fill="auto"/>
            <w:vAlign w:val="center"/>
          </w:tcPr>
          <w:p w14:paraId="41EED9F9">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p>
        </w:tc>
        <w:tc>
          <w:tcPr>
            <w:tcW w:w="947" w:type="pct"/>
            <w:shd w:val="clear" w:color="auto" w:fill="auto"/>
            <w:vAlign w:val="center"/>
          </w:tcPr>
          <w:p w14:paraId="7B9F3BB4">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6.3.2.2 诊断权限试验方法</w:t>
            </w:r>
          </w:p>
        </w:tc>
        <w:tc>
          <w:tcPr>
            <w:tcW w:w="1614" w:type="pct"/>
            <w:vMerge w:val="continue"/>
            <w:shd w:val="clear" w:color="auto" w:fill="auto"/>
            <w:vAlign w:val="center"/>
          </w:tcPr>
          <w:p w14:paraId="4077B6A9">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r w14:paraId="0F86B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restart"/>
            <w:shd w:val="clear" w:color="auto" w:fill="auto"/>
            <w:vAlign w:val="center"/>
          </w:tcPr>
          <w:p w14:paraId="7337DC5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6.4物理连接安全试验方法</w:t>
            </w:r>
          </w:p>
        </w:tc>
        <w:tc>
          <w:tcPr>
            <w:tcW w:w="1883" w:type="pct"/>
            <w:gridSpan w:val="2"/>
            <w:shd w:val="clear" w:color="auto" w:fill="auto"/>
            <w:vAlign w:val="center"/>
          </w:tcPr>
          <w:p w14:paraId="239A9A07">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6.4.1 诊断连接器物理连接试验方法</w:t>
            </w:r>
          </w:p>
        </w:tc>
        <w:tc>
          <w:tcPr>
            <w:tcW w:w="1614" w:type="pct"/>
            <w:vMerge w:val="restart"/>
            <w:shd w:val="clear" w:color="auto" w:fill="auto"/>
            <w:vAlign w:val="center"/>
          </w:tcPr>
          <w:p w14:paraId="7AAC872D">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检查</w:t>
            </w:r>
          </w:p>
        </w:tc>
      </w:tr>
      <w:tr w14:paraId="13FD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1502" w:type="pct"/>
            <w:vMerge w:val="continue"/>
            <w:shd w:val="clear" w:color="auto" w:fill="auto"/>
            <w:vAlign w:val="center"/>
          </w:tcPr>
          <w:p w14:paraId="7305D17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eastAsia="宋体" w:cs="Times New Roman"/>
                <w:sz w:val="21"/>
                <w:szCs w:val="21"/>
                <w:lang w:val="en-US" w:eastAsia="zh-CN"/>
              </w:rPr>
            </w:pPr>
          </w:p>
        </w:tc>
        <w:tc>
          <w:tcPr>
            <w:tcW w:w="1883" w:type="pct"/>
            <w:gridSpan w:val="2"/>
            <w:shd w:val="clear" w:color="auto" w:fill="auto"/>
            <w:vAlign w:val="center"/>
          </w:tcPr>
          <w:p w14:paraId="0082DA5B">
            <w:pPr>
              <w:keepNext w:val="0"/>
              <w:keepLines w:val="0"/>
              <w:pageBreakBefore w:val="0"/>
              <w:widowControl w:val="0"/>
              <w:kinsoku/>
              <w:wordWrap w:val="0"/>
              <w:overflowPunct/>
              <w:topLinePunct w:val="0"/>
              <w:autoSpaceDE/>
              <w:autoSpaceDN/>
              <w:bidi w:val="0"/>
              <w:adjustRightInd/>
              <w:snapToGrid/>
              <w:spacing w:line="240" w:lineRule="auto"/>
              <w:ind w:left="0" w:leftChars="0" w:firstLine="0" w:firstLineChars="0"/>
              <w:jc w:val="both"/>
              <w:textAlignment w:val="auto"/>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6.4.2 诊断连接器通信总线试验方法</w:t>
            </w:r>
          </w:p>
        </w:tc>
        <w:tc>
          <w:tcPr>
            <w:tcW w:w="1614" w:type="pct"/>
            <w:vMerge w:val="continue"/>
            <w:shd w:val="clear" w:color="auto" w:fill="auto"/>
            <w:vAlign w:val="center"/>
          </w:tcPr>
          <w:p w14:paraId="7790869A">
            <w:pPr>
              <w:keepNext w:val="0"/>
              <w:keepLines w:val="0"/>
              <w:pageBreakBefore w:val="0"/>
              <w:widowControl w:val="0"/>
              <w:kinsoku/>
              <w:wordWrap w:val="0"/>
              <w:overflowPunct/>
              <w:topLinePunct w:val="0"/>
              <w:autoSpaceDE/>
              <w:autoSpaceDN/>
              <w:bidi w:val="0"/>
              <w:adjustRightInd/>
              <w:snapToGrid/>
              <w:ind w:left="0" w:leftChars="0" w:firstLine="0" w:firstLineChars="0"/>
              <w:jc w:val="center"/>
              <w:textAlignment w:val="auto"/>
              <w:rPr>
                <w:rFonts w:hint="default" w:ascii="Times New Roman" w:hAnsi="Times New Roman" w:eastAsia="宋体" w:cs="Times New Roman"/>
                <w:sz w:val="21"/>
                <w:szCs w:val="21"/>
                <w:lang w:val="en-US" w:eastAsia="zh-CN"/>
              </w:rPr>
            </w:pPr>
          </w:p>
        </w:tc>
      </w:tr>
    </w:tbl>
    <w:p w14:paraId="2A0C497A">
      <w:pPr>
        <w:pStyle w:val="11"/>
        <w:widowControl w:val="0"/>
        <w:numPr>
          <w:ilvl w:val="0"/>
          <w:numId w:val="0"/>
        </w:numPr>
        <w:spacing w:line="360" w:lineRule="auto"/>
        <w:jc w:val="both"/>
        <w:rPr>
          <w:rFonts w:hint="default"/>
        </w:rPr>
      </w:pPr>
    </w:p>
    <w:p w14:paraId="5F963C5F">
      <w:pPr>
        <w:pStyle w:val="4"/>
        <w:bidi w:val="0"/>
        <w:rPr>
          <w:rFonts w:hint="default" w:ascii="Times New Roman" w:hAnsi="Times New Roman" w:cs="Times New Roman"/>
        </w:rPr>
      </w:pPr>
      <w:bookmarkStart w:id="25" w:name="_Toc26979"/>
      <w:r>
        <w:rPr>
          <w:rFonts w:hint="default" w:ascii="Times New Roman" w:hAnsi="Times New Roman" w:cs="Times New Roman"/>
        </w:rPr>
        <w:t>仪器设备采购方案</w:t>
      </w:r>
      <w:bookmarkEnd w:id="25"/>
    </w:p>
    <w:p w14:paraId="34BE39EA">
      <w:pPr>
        <w:rPr>
          <w:rFonts w:hint="eastAsia" w:cs="Times New Roman"/>
          <w:sz w:val="28"/>
          <w:szCs w:val="28"/>
          <w:lang w:val="en-US" w:eastAsia="zh-CN"/>
        </w:rPr>
      </w:pPr>
      <w:r>
        <w:rPr>
          <w:rFonts w:hint="default" w:ascii="Times New Roman" w:hAnsi="Times New Roman" w:cs="Times New Roman"/>
          <w:sz w:val="28"/>
          <w:szCs w:val="28"/>
          <w:lang w:val="en-US" w:eastAsia="zh-CN"/>
        </w:rPr>
        <w:t>信息安全实验室</w:t>
      </w:r>
      <w:r>
        <w:rPr>
          <w:rFonts w:hint="eastAsia" w:cs="Times New Roman"/>
          <w:sz w:val="28"/>
          <w:szCs w:val="28"/>
          <w:lang w:val="en-US" w:eastAsia="zh-CN"/>
        </w:rPr>
        <w:t>采购方案分为四个包。</w:t>
      </w:r>
    </w:p>
    <w:p w14:paraId="517C0DFA">
      <w:pPr>
        <w:pStyle w:val="11"/>
        <w:rPr>
          <w:rFonts w:hint="default"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包1为</w:t>
      </w:r>
      <w:r>
        <w:rPr>
          <w:rFonts w:hint="default" w:ascii="Times New Roman" w:hAnsi="Times New Roman" w:eastAsia="宋体" w:cs="Times New Roman"/>
          <w:kern w:val="2"/>
          <w:sz w:val="28"/>
          <w:szCs w:val="28"/>
          <w:lang w:val="en-US" w:eastAsia="zh-CN" w:bidi="ar-SA"/>
        </w:rPr>
        <w:t>通用及车辆专用信息安全</w:t>
      </w:r>
      <w:r>
        <w:rPr>
          <w:rFonts w:hint="eastAsia" w:eastAsia="宋体" w:cs="Times New Roman"/>
          <w:kern w:val="2"/>
          <w:sz w:val="28"/>
          <w:szCs w:val="28"/>
          <w:lang w:val="en-US" w:eastAsia="zh-CN" w:bidi="ar-SA"/>
        </w:rPr>
        <w:t>检测工具；</w:t>
      </w:r>
    </w:p>
    <w:p w14:paraId="25DEB1DC">
      <w:pPr>
        <w:pStyle w:val="11"/>
        <w:rPr>
          <w:rFonts w:hint="default"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包2为芯片及密码检测工具</w:t>
      </w:r>
      <w:r>
        <w:rPr>
          <w:rFonts w:hint="eastAsia" w:eastAsia="宋体" w:cs="Times New Roman"/>
          <w:kern w:val="2"/>
          <w:sz w:val="28"/>
          <w:szCs w:val="28"/>
          <w:lang w:val="en-US" w:eastAsia="zh-CN" w:bidi="ar-SA"/>
        </w:rPr>
        <w:t>；</w:t>
      </w:r>
    </w:p>
    <w:p w14:paraId="7198CD6D">
      <w:pPr>
        <w:pStyle w:val="11"/>
        <w:rPr>
          <w:rFonts w:hint="default"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包3为无人机专用检测工具</w:t>
      </w:r>
      <w:r>
        <w:rPr>
          <w:rFonts w:hint="eastAsia" w:eastAsia="宋体" w:cs="Times New Roman"/>
          <w:kern w:val="2"/>
          <w:sz w:val="28"/>
          <w:szCs w:val="28"/>
          <w:lang w:val="en-US" w:eastAsia="zh-CN" w:bidi="ar-SA"/>
        </w:rPr>
        <w:t>；</w:t>
      </w:r>
    </w:p>
    <w:p w14:paraId="3566B703">
      <w:pPr>
        <w:pStyle w:val="11"/>
        <w:rPr>
          <w:rFonts w:hint="eastAsia"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包4为实验室管理平台</w:t>
      </w:r>
      <w:r>
        <w:rPr>
          <w:rFonts w:hint="eastAsia" w:eastAsia="宋体" w:cs="Times New Roman"/>
          <w:kern w:val="2"/>
          <w:sz w:val="28"/>
          <w:szCs w:val="28"/>
          <w:lang w:val="en-US" w:eastAsia="zh-CN" w:bidi="ar-SA"/>
        </w:rPr>
        <w:t>。</w:t>
      </w:r>
    </w:p>
    <w:p w14:paraId="66601595">
      <w:pPr>
        <w:pStyle w:val="11"/>
        <w:rPr>
          <w:rFonts w:hint="default" w:ascii="Times New Roman" w:hAnsi="Times New Roman" w:eastAsia="宋体" w:cs="Times New Roman"/>
          <w:kern w:val="2"/>
          <w:sz w:val="28"/>
          <w:szCs w:val="28"/>
          <w:lang w:val="en-US" w:eastAsia="zh-CN" w:bidi="ar-SA"/>
        </w:rPr>
      </w:pPr>
      <w:r>
        <w:rPr>
          <w:rFonts w:hint="eastAsia" w:ascii="Times New Roman" w:hAnsi="Times New Roman" w:eastAsia="宋体" w:cs="Times New Roman"/>
          <w:kern w:val="2"/>
          <w:sz w:val="28"/>
          <w:szCs w:val="28"/>
          <w:lang w:val="en-US" w:eastAsia="zh-CN" w:bidi="ar-SA"/>
        </w:rPr>
        <w:t>本次采购包1通用及车辆专用信息安全检测</w:t>
      </w:r>
      <w:r>
        <w:rPr>
          <w:rFonts w:hint="eastAsia" w:eastAsia="宋体" w:cs="Times New Roman"/>
          <w:kern w:val="2"/>
          <w:sz w:val="28"/>
          <w:szCs w:val="28"/>
          <w:lang w:val="en-US" w:eastAsia="zh-CN" w:bidi="ar-SA"/>
        </w:rPr>
        <w:t>。</w:t>
      </w:r>
    </w:p>
    <w:p w14:paraId="425F8326">
      <w:pPr>
        <w:pStyle w:val="4"/>
        <w:bidi w:val="0"/>
        <w:rPr>
          <w:rFonts w:hint="default" w:ascii="Times New Roman" w:hAnsi="Times New Roman" w:cs="Times New Roman"/>
        </w:rPr>
      </w:pPr>
      <w:bookmarkStart w:id="26" w:name="_Toc7556"/>
      <w:r>
        <w:rPr>
          <w:rFonts w:hint="default" w:ascii="Times New Roman" w:hAnsi="Times New Roman" w:cs="Times New Roman"/>
        </w:rPr>
        <w:t>仪器设备安装调试</w:t>
      </w:r>
      <w:bookmarkEnd w:id="26"/>
    </w:p>
    <w:p w14:paraId="4157A713">
      <w:pPr>
        <w:bidi w:val="0"/>
        <w:rPr>
          <w:rFonts w:hint="default" w:ascii="Times New Roman" w:hAnsi="Times New Roman" w:cs="Times New Roman"/>
        </w:rPr>
      </w:pPr>
      <w:r>
        <w:rPr>
          <w:rFonts w:hint="default" w:ascii="Times New Roman" w:hAnsi="Times New Roman" w:cs="Times New Roman"/>
        </w:rPr>
        <w:t>由选择的建设服务商按照合同约定要求执行安装调试工作。</w:t>
      </w:r>
    </w:p>
    <w:p w14:paraId="4BCF96D3">
      <w:pPr>
        <w:pStyle w:val="4"/>
        <w:bidi w:val="0"/>
        <w:rPr>
          <w:rFonts w:hint="default" w:ascii="Times New Roman" w:hAnsi="Times New Roman" w:cs="Times New Roman"/>
        </w:rPr>
      </w:pPr>
      <w:bookmarkStart w:id="27" w:name="_Toc21584"/>
      <w:r>
        <w:rPr>
          <w:rFonts w:hint="eastAsia" w:cs="Times New Roman"/>
          <w:lang w:val="en-US" w:eastAsia="zh-CN"/>
        </w:rPr>
        <w:t>实验室运行流程图</w:t>
      </w:r>
      <w:bookmarkEnd w:id="27"/>
    </w:p>
    <w:p w14:paraId="7C4B415E">
      <w:pPr>
        <w:pStyle w:val="11"/>
        <w:ind w:left="0" w:leftChars="0" w:firstLine="0" w:firstLineChars="0"/>
      </w:pPr>
      <w:r>
        <w:drawing>
          <wp:inline distT="0" distB="0" distL="114300" distR="114300">
            <wp:extent cx="5270500" cy="2205355"/>
            <wp:effectExtent l="0" t="0" r="2540" b="444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7"/>
                    <a:stretch>
                      <a:fillRect/>
                    </a:stretch>
                  </pic:blipFill>
                  <pic:spPr>
                    <a:xfrm>
                      <a:off x="0" y="0"/>
                      <a:ext cx="5270500" cy="2205355"/>
                    </a:xfrm>
                    <a:prstGeom prst="rect">
                      <a:avLst/>
                    </a:prstGeom>
                    <a:noFill/>
                    <a:ln>
                      <a:noFill/>
                    </a:ln>
                  </pic:spPr>
                </pic:pic>
              </a:graphicData>
            </a:graphic>
          </wp:inline>
        </w:drawing>
      </w:r>
    </w:p>
    <w:p w14:paraId="26AC3987">
      <w:pPr>
        <w:pStyle w:val="11"/>
        <w:ind w:left="0" w:leftChars="0" w:firstLine="0" w:firstLineChars="0"/>
        <w:jc w:val="center"/>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图</w:t>
      </w:r>
      <w:r>
        <w:rPr>
          <w:rFonts w:hint="eastAsia" w:ascii="楷体" w:hAnsi="楷体" w:cs="楷体"/>
          <w:kern w:val="2"/>
          <w:sz w:val="24"/>
          <w:szCs w:val="24"/>
          <w:lang w:val="en-US" w:eastAsia="zh-CN" w:bidi="ar-SA"/>
        </w:rPr>
        <w:t>4</w:t>
      </w:r>
      <w:r>
        <w:rPr>
          <w:rFonts w:hint="eastAsia" w:ascii="楷体" w:hAnsi="楷体" w:eastAsia="楷体" w:cs="楷体"/>
          <w:kern w:val="2"/>
          <w:sz w:val="24"/>
          <w:szCs w:val="24"/>
          <w:lang w:val="en-US" w:eastAsia="zh-CN" w:bidi="ar-SA"/>
        </w:rPr>
        <w:t xml:space="preserve"> 实验室设备整体图</w:t>
      </w:r>
    </w:p>
    <w:p w14:paraId="51506E0D">
      <w:pPr>
        <w:pStyle w:val="11"/>
        <w:ind w:left="0" w:leftChars="0" w:firstLine="0" w:firstLineChars="0"/>
        <w:rPr>
          <w:rFonts w:hint="default" w:ascii="Times New Roman" w:hAnsi="Times New Roman" w:eastAsia="宋体" w:cs="Times New Roman"/>
          <w:kern w:val="2"/>
          <w:sz w:val="28"/>
          <w:szCs w:val="22"/>
          <w:lang w:val="en-US" w:eastAsia="zh-CN" w:bidi="ar-SA"/>
        </w:rPr>
      </w:pPr>
      <w:r>
        <w:rPr>
          <w:rFonts w:hint="eastAsia" w:eastAsia="宋体" w:cs="Times New Roman"/>
          <w:kern w:val="2"/>
          <w:sz w:val="28"/>
          <w:szCs w:val="22"/>
          <w:lang w:val="en-US" w:eastAsia="zh-CN" w:bidi="ar-SA"/>
        </w:rPr>
        <w:t>如图4，</w:t>
      </w:r>
      <w:r>
        <w:rPr>
          <w:rFonts w:hint="eastAsia" w:ascii="Times New Roman" w:hAnsi="Times New Roman" w:eastAsia="宋体" w:cs="Times New Roman"/>
          <w:kern w:val="2"/>
          <w:sz w:val="28"/>
          <w:szCs w:val="22"/>
          <w:lang w:val="en-US" w:eastAsia="zh-CN" w:bidi="ar-SA"/>
        </w:rPr>
        <w:t>信息安全检测工具分为四大类：</w:t>
      </w:r>
    </w:p>
    <w:p w14:paraId="3E782116">
      <w:pPr>
        <w:pStyle w:val="11"/>
        <w:ind w:left="0" w:leftChars="0" w:firstLine="0" w:firstLineChars="0"/>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（1）应用机系统安全检测工具</w:t>
      </w:r>
    </w:p>
    <w:p w14:paraId="3C9A241C">
      <w:pPr>
        <w:pStyle w:val="11"/>
        <w:ind w:left="0" w:leftChars="0" w:firstLine="0" w:firstLineChars="0"/>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此类工具基本为软件，只需部署在服务器。</w:t>
      </w:r>
    </w:p>
    <w:p w14:paraId="50078901">
      <w:pPr>
        <w:pStyle w:val="11"/>
        <w:ind w:left="0" w:leftChars="0" w:firstLine="0" w:firstLineChars="0"/>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（2）通信及数据安全检测工具</w:t>
      </w:r>
    </w:p>
    <w:p w14:paraId="164A21EC">
      <w:pPr>
        <w:pStyle w:val="11"/>
        <w:ind w:left="0" w:leftChars="0" w:firstLine="0" w:firstLineChars="0"/>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此类工具为硬件+软件结合，硬件设备采集数据，软件系统分析数据，通过物理接口或网络的形式传达到实验室管理平台。</w:t>
      </w:r>
    </w:p>
    <w:p w14:paraId="626FDECD">
      <w:pPr>
        <w:pStyle w:val="11"/>
        <w:ind w:left="0" w:leftChars="0" w:firstLine="0" w:firstLineChars="0"/>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（3）芯片及零部件安全检测工具</w:t>
      </w:r>
    </w:p>
    <w:p w14:paraId="5CAC3162">
      <w:pPr>
        <w:pStyle w:val="11"/>
        <w:ind w:left="0" w:leftChars="0" w:firstLine="0" w:firstLineChars="0"/>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此类设备基本为硬件设备，主要针对零部件及芯片，其中软件部分为商用密码测试系统。</w:t>
      </w:r>
    </w:p>
    <w:p w14:paraId="55A74AD2">
      <w:pPr>
        <w:pStyle w:val="11"/>
        <w:ind w:left="0" w:leftChars="0" w:firstLine="0" w:firstLineChars="0"/>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（4）实验室管理平台</w:t>
      </w:r>
    </w:p>
    <w:p w14:paraId="4C1C3D4D">
      <w:pPr>
        <w:pStyle w:val="11"/>
        <w:ind w:left="0" w:leftChars="0" w:firstLine="0" w:firstLineChars="0"/>
        <w:rPr>
          <w:rFonts w:hint="default"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实验室管理平台包括管理系统、测试辅助设备、汽车台架等。</w:t>
      </w:r>
    </w:p>
    <w:p w14:paraId="06E40912">
      <w:pPr>
        <w:pStyle w:val="11"/>
        <w:ind w:left="0" w:leftChars="0" w:firstLine="0" w:firstLineChars="0"/>
        <w:rPr>
          <w:rFonts w:hint="eastAsia" w:eastAsia="楷体"/>
          <w:lang w:eastAsia="zh-CN"/>
        </w:rPr>
      </w:pPr>
      <w:r>
        <w:rPr>
          <w:rFonts w:hint="eastAsia" w:eastAsia="楷体"/>
          <w:lang w:eastAsia="zh-CN"/>
        </w:rPr>
        <w:drawing>
          <wp:inline distT="0" distB="0" distL="114300" distR="114300">
            <wp:extent cx="5156835" cy="3634105"/>
            <wp:effectExtent l="9525" t="9525" r="15240" b="13970"/>
            <wp:docPr id="26" name="图片 26" descr="业务流程图（简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业务流程图（简单）"/>
                    <pic:cNvPicPr>
                      <a:picLocks noChangeAspect="1"/>
                    </pic:cNvPicPr>
                  </pic:nvPicPr>
                  <pic:blipFill>
                    <a:blip r:embed="rId18"/>
                    <a:stretch>
                      <a:fillRect/>
                    </a:stretch>
                  </pic:blipFill>
                  <pic:spPr>
                    <a:xfrm>
                      <a:off x="0" y="0"/>
                      <a:ext cx="5156835" cy="3634105"/>
                    </a:xfrm>
                    <a:prstGeom prst="rect">
                      <a:avLst/>
                    </a:prstGeom>
                    <a:ln>
                      <a:solidFill>
                        <a:srgbClr val="0000FF"/>
                      </a:solidFill>
                    </a:ln>
                  </pic:spPr>
                </pic:pic>
              </a:graphicData>
            </a:graphic>
          </wp:inline>
        </w:drawing>
      </w:r>
    </w:p>
    <w:p w14:paraId="732D296D">
      <w:pPr>
        <w:pStyle w:val="11"/>
        <w:ind w:left="0" w:leftChars="0" w:firstLine="0" w:firstLineChars="0"/>
        <w:jc w:val="center"/>
        <w:rPr>
          <w:rFonts w:hint="eastAsia"/>
          <w:lang w:val="en-US" w:eastAsia="zh-CN"/>
        </w:rPr>
      </w:pPr>
      <w:r>
        <w:rPr>
          <w:rFonts w:hint="eastAsia"/>
          <w:lang w:val="en-US" w:eastAsia="zh-CN"/>
        </w:rPr>
        <w:t>图5 通用及车辆专用信息安全检测流程图</w:t>
      </w:r>
    </w:p>
    <w:p w14:paraId="6C69DBFD">
      <w:pPr>
        <w:pStyle w:val="11"/>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eastAsia"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图</w:t>
      </w:r>
      <w:r>
        <w:rPr>
          <w:rFonts w:hint="eastAsia" w:eastAsia="宋体" w:cs="Times New Roman"/>
          <w:kern w:val="2"/>
          <w:sz w:val="28"/>
          <w:szCs w:val="22"/>
          <w:lang w:val="en-US" w:eastAsia="zh-CN" w:bidi="ar-SA"/>
        </w:rPr>
        <w:t>5</w:t>
      </w:r>
      <w:r>
        <w:rPr>
          <w:rFonts w:hint="eastAsia" w:ascii="Times New Roman" w:hAnsi="Times New Roman" w:eastAsia="宋体" w:cs="Times New Roman"/>
          <w:kern w:val="2"/>
          <w:sz w:val="28"/>
          <w:szCs w:val="22"/>
          <w:lang w:val="en-US" w:eastAsia="zh-CN" w:bidi="ar-SA"/>
        </w:rPr>
        <w:t>为通用及车辆专用信息安全检测流程图，所有的设备/软件测试结果均汇集到信息安全实验室管理平台中，最后进行报告的输出。以上只针对标准项目，对于非标项目</w:t>
      </w:r>
      <w:r>
        <w:rPr>
          <w:rFonts w:hint="eastAsia" w:eastAsia="宋体" w:cs="Times New Roman"/>
          <w:kern w:val="2"/>
          <w:sz w:val="28"/>
          <w:szCs w:val="22"/>
          <w:lang w:val="en-US" w:eastAsia="zh-CN" w:bidi="ar-SA"/>
        </w:rPr>
        <w:t>可</w:t>
      </w:r>
      <w:r>
        <w:rPr>
          <w:rFonts w:hint="eastAsia" w:ascii="Times New Roman" w:hAnsi="Times New Roman" w:eastAsia="宋体" w:cs="Times New Roman"/>
          <w:kern w:val="2"/>
          <w:sz w:val="28"/>
          <w:szCs w:val="22"/>
          <w:lang w:val="en-US" w:eastAsia="zh-CN" w:bidi="ar-SA"/>
        </w:rPr>
        <w:t>自己创建试验报告模版，也可由每个设备/软件收集的数据进行单独出具。</w:t>
      </w:r>
    </w:p>
    <w:p w14:paraId="148C60FB">
      <w:pPr>
        <w:pStyle w:val="4"/>
        <w:bidi w:val="0"/>
        <w:rPr>
          <w:rFonts w:hint="default" w:ascii="Times New Roman" w:hAnsi="Times New Roman" w:cs="Times New Roman"/>
        </w:rPr>
      </w:pPr>
      <w:bookmarkStart w:id="28" w:name="_Toc13581"/>
      <w:r>
        <w:rPr>
          <w:rFonts w:hint="eastAsia" w:cs="Times New Roman"/>
          <w:lang w:val="en-US" w:eastAsia="zh-CN"/>
        </w:rPr>
        <w:t>实验室设备布局图</w:t>
      </w:r>
      <w:bookmarkEnd w:id="28"/>
    </w:p>
    <w:p w14:paraId="101F556C">
      <w:pPr>
        <w:rPr>
          <w:rFonts w:hint="default" w:eastAsia="宋体"/>
          <w:lang w:val="en-US" w:eastAsia="zh-CN"/>
        </w:rPr>
      </w:pPr>
      <w:r>
        <w:rPr>
          <w:rFonts w:hint="eastAsia"/>
          <w:lang w:val="en-US" w:eastAsia="zh-CN"/>
        </w:rPr>
        <w:t>1#实验楼二层布设管理平台、应用、APP测试、芯片、密码测试，由于以上这些测试不需要大的实体物，因此布设在二楼，如图3所示。</w:t>
      </w:r>
    </w:p>
    <w:p w14:paraId="4D4A2614">
      <w:pPr>
        <w:pStyle w:val="11"/>
        <w:keepNext w:val="0"/>
        <w:keepLines w:val="0"/>
        <w:pageBreakBefore w:val="0"/>
        <w:widowControl w:val="0"/>
        <w:kinsoku/>
        <w:wordWrap/>
        <w:overflowPunct/>
        <w:topLinePunct w:val="0"/>
        <w:autoSpaceDE/>
        <w:autoSpaceDN/>
        <w:bidi w:val="0"/>
        <w:adjustRightInd/>
        <w:snapToGrid/>
        <w:ind w:left="0" w:leftChars="0" w:firstLine="0" w:firstLineChars="0"/>
        <w:textAlignment w:val="auto"/>
      </w:pPr>
      <w:r>
        <w:drawing>
          <wp:inline distT="0" distB="0" distL="114300" distR="114300">
            <wp:extent cx="4844415" cy="3754120"/>
            <wp:effectExtent l="0" t="0" r="1905" b="1016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19"/>
                    <a:stretch>
                      <a:fillRect/>
                    </a:stretch>
                  </pic:blipFill>
                  <pic:spPr>
                    <a:xfrm>
                      <a:off x="0" y="0"/>
                      <a:ext cx="4844415" cy="3754120"/>
                    </a:xfrm>
                    <a:prstGeom prst="rect">
                      <a:avLst/>
                    </a:prstGeom>
                    <a:noFill/>
                    <a:ln>
                      <a:noFill/>
                    </a:ln>
                  </pic:spPr>
                </pic:pic>
              </a:graphicData>
            </a:graphic>
          </wp:inline>
        </w:drawing>
      </w:r>
    </w:p>
    <w:p w14:paraId="2E20B4E9">
      <w:pPr>
        <w:pStyle w:val="11"/>
        <w:ind w:left="0" w:leftChars="0" w:firstLine="0" w:firstLineChars="0"/>
        <w:jc w:val="center"/>
        <w:rPr>
          <w:rFonts w:hint="default"/>
          <w:lang w:val="en-US" w:eastAsia="zh-CN"/>
        </w:rPr>
      </w:pPr>
      <w:r>
        <w:rPr>
          <w:rFonts w:hint="eastAsia"/>
          <w:lang w:val="en-US" w:eastAsia="zh-CN"/>
        </w:rPr>
        <w:t>图6 1#实验楼二层</w:t>
      </w:r>
    </w:p>
    <w:p w14:paraId="084D4EF0">
      <w:pPr>
        <w:pStyle w:val="11"/>
        <w:keepNext w:val="0"/>
        <w:keepLines w:val="0"/>
        <w:pageBreakBefore w:val="0"/>
        <w:widowControl w:val="0"/>
        <w:kinsoku/>
        <w:wordWrap/>
        <w:overflowPunct/>
        <w:topLinePunct w:val="0"/>
        <w:autoSpaceDE/>
        <w:autoSpaceDN/>
        <w:bidi w:val="0"/>
        <w:adjustRightInd/>
        <w:snapToGrid/>
        <w:ind w:left="0" w:leftChars="0" w:firstLine="560" w:firstLineChars="200"/>
        <w:textAlignment w:val="auto"/>
        <w:rPr>
          <w:rFonts w:hint="default" w:ascii="Times New Roman" w:hAnsi="Times New Roman" w:eastAsia="宋体" w:cs="Times New Roman"/>
          <w:kern w:val="2"/>
          <w:sz w:val="28"/>
          <w:szCs w:val="22"/>
          <w:lang w:val="en-US" w:eastAsia="zh-CN" w:bidi="ar-SA"/>
        </w:rPr>
      </w:pPr>
      <w:r>
        <w:rPr>
          <w:rFonts w:hint="eastAsia" w:ascii="Times New Roman" w:hAnsi="Times New Roman" w:eastAsia="宋体" w:cs="Times New Roman"/>
          <w:kern w:val="2"/>
          <w:sz w:val="28"/>
          <w:szCs w:val="22"/>
          <w:lang w:val="en-US" w:eastAsia="zh-CN" w:bidi="ar-SA"/>
        </w:rPr>
        <w:t>2#实验楼布设主要测试设备，大多为便携式或可移动式，配合整车进行测试，如图</w:t>
      </w:r>
      <w:r>
        <w:rPr>
          <w:rFonts w:hint="eastAsia" w:eastAsia="宋体" w:cs="Times New Roman"/>
          <w:kern w:val="2"/>
          <w:sz w:val="28"/>
          <w:szCs w:val="22"/>
          <w:lang w:val="en-US" w:eastAsia="zh-CN" w:bidi="ar-SA"/>
        </w:rPr>
        <w:t>7</w:t>
      </w:r>
      <w:r>
        <w:rPr>
          <w:rFonts w:hint="eastAsia" w:ascii="Times New Roman" w:hAnsi="Times New Roman" w:eastAsia="宋体" w:cs="Times New Roman"/>
          <w:kern w:val="2"/>
          <w:sz w:val="28"/>
          <w:szCs w:val="22"/>
          <w:lang w:val="en-US" w:eastAsia="zh-CN" w:bidi="ar-SA"/>
        </w:rPr>
        <w:t>所示。</w:t>
      </w:r>
    </w:p>
    <w:p w14:paraId="4FD6D8E4">
      <w:pPr>
        <w:pStyle w:val="11"/>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pPr>
      <w:r>
        <w:drawing>
          <wp:inline distT="0" distB="0" distL="114300" distR="114300">
            <wp:extent cx="4653915" cy="4057650"/>
            <wp:effectExtent l="0" t="0" r="9525" b="1143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0"/>
                    <a:stretch>
                      <a:fillRect/>
                    </a:stretch>
                  </pic:blipFill>
                  <pic:spPr>
                    <a:xfrm>
                      <a:off x="0" y="0"/>
                      <a:ext cx="4653915" cy="4057650"/>
                    </a:xfrm>
                    <a:prstGeom prst="rect">
                      <a:avLst/>
                    </a:prstGeom>
                    <a:noFill/>
                    <a:ln>
                      <a:noFill/>
                    </a:ln>
                  </pic:spPr>
                </pic:pic>
              </a:graphicData>
            </a:graphic>
          </wp:inline>
        </w:drawing>
      </w:r>
    </w:p>
    <w:p w14:paraId="0F6A425B">
      <w:pPr>
        <w:pStyle w:val="11"/>
        <w:ind w:left="0" w:leftChars="0" w:firstLine="0" w:firstLineChars="0"/>
        <w:jc w:val="center"/>
        <w:rPr>
          <w:rFonts w:hint="eastAsia"/>
          <w:lang w:val="en-US" w:eastAsia="zh-CN"/>
        </w:rPr>
      </w:pPr>
      <w:r>
        <w:rPr>
          <w:rFonts w:hint="eastAsia"/>
          <w:lang w:val="en-US" w:eastAsia="zh-CN"/>
        </w:rPr>
        <w:t>图7 2#实验楼</w:t>
      </w:r>
    </w:p>
    <w:p w14:paraId="1931E495">
      <w:pPr>
        <w:pStyle w:val="3"/>
        <w:bidi w:val="0"/>
        <w:rPr>
          <w:rFonts w:hint="default" w:ascii="Times New Roman" w:hAnsi="Times New Roman" w:cs="Times New Roman"/>
        </w:rPr>
      </w:pPr>
      <w:bookmarkStart w:id="29" w:name="_Toc18279"/>
      <w:r>
        <w:rPr>
          <w:rFonts w:hint="default" w:ascii="Times New Roman" w:hAnsi="Times New Roman" w:cs="Times New Roman"/>
        </w:rPr>
        <w:t>实验室试运行</w:t>
      </w:r>
      <w:bookmarkEnd w:id="29"/>
    </w:p>
    <w:p w14:paraId="58FA5531">
      <w:pPr>
        <w:pStyle w:val="4"/>
        <w:bidi w:val="0"/>
        <w:rPr>
          <w:rFonts w:hint="default" w:ascii="Times New Roman" w:hAnsi="Times New Roman" w:cs="Times New Roman"/>
        </w:rPr>
      </w:pPr>
      <w:bookmarkStart w:id="30" w:name="_Toc26331"/>
      <w:bookmarkStart w:id="31" w:name="_Toc18199"/>
      <w:r>
        <w:rPr>
          <w:rFonts w:hint="default" w:ascii="Times New Roman" w:hAnsi="Times New Roman" w:cs="Times New Roman"/>
        </w:rPr>
        <w:t>试运行时间范围</w:t>
      </w:r>
      <w:bookmarkEnd w:id="30"/>
      <w:bookmarkEnd w:id="31"/>
    </w:p>
    <w:p w14:paraId="16A32513">
      <w:pPr>
        <w:bidi w:val="0"/>
        <w:rPr>
          <w:rFonts w:hint="default" w:ascii="Times New Roman" w:hAnsi="Times New Roman" w:cs="Times New Roman"/>
        </w:rPr>
      </w:pPr>
      <w:r>
        <w:rPr>
          <w:rFonts w:hint="default" w:ascii="Times New Roman" w:hAnsi="Times New Roman" w:cs="Times New Roman"/>
        </w:rPr>
        <w:t>实验室交付</w:t>
      </w:r>
      <w:r>
        <w:rPr>
          <w:rFonts w:hint="default" w:ascii="Times New Roman" w:hAnsi="Times New Roman" w:cs="Times New Roman"/>
          <w:lang w:eastAsia="zh-CN"/>
        </w:rPr>
        <w:t>、</w:t>
      </w:r>
      <w:r>
        <w:rPr>
          <w:rFonts w:hint="default" w:ascii="Times New Roman" w:hAnsi="Times New Roman" w:cs="Times New Roman"/>
        </w:rPr>
        <w:t>部署完成后</w:t>
      </w:r>
      <w:r>
        <w:rPr>
          <w:rFonts w:hint="default" w:ascii="Times New Roman" w:hAnsi="Times New Roman" w:cs="Times New Roman"/>
          <w:lang w:eastAsia="zh-CN"/>
        </w:rPr>
        <w:t>，</w:t>
      </w:r>
      <w:r>
        <w:rPr>
          <w:rFonts w:hint="default" w:ascii="Times New Roman" w:hAnsi="Times New Roman" w:cs="Times New Roman"/>
        </w:rPr>
        <w:t>预计试运行周期为3个月，在此期间对实验室进行全方位的测试与磨合。</w:t>
      </w:r>
    </w:p>
    <w:p w14:paraId="0BD20F70">
      <w:pPr>
        <w:pStyle w:val="4"/>
        <w:bidi w:val="0"/>
        <w:rPr>
          <w:rFonts w:hint="default" w:ascii="Times New Roman" w:hAnsi="Times New Roman" w:cs="Times New Roman"/>
        </w:rPr>
      </w:pPr>
      <w:bookmarkStart w:id="32" w:name="_Toc26729"/>
      <w:bookmarkStart w:id="33" w:name="_Toc16278"/>
      <w:r>
        <w:rPr>
          <w:rFonts w:hint="default" w:ascii="Times New Roman" w:hAnsi="Times New Roman" w:cs="Times New Roman"/>
        </w:rPr>
        <w:t>参与试运行的人员及职责</w:t>
      </w:r>
      <w:bookmarkEnd w:id="32"/>
      <w:bookmarkEnd w:id="33"/>
    </w:p>
    <w:p w14:paraId="14A704BF">
      <w:pPr>
        <w:pStyle w:val="5"/>
        <w:bidi w:val="0"/>
        <w:rPr>
          <w:rFonts w:hint="default" w:ascii="Times New Roman" w:hAnsi="Times New Roman" w:cs="Times New Roman"/>
        </w:rPr>
      </w:pPr>
      <w:r>
        <w:rPr>
          <w:rFonts w:hint="default" w:ascii="Times New Roman" w:hAnsi="Times New Roman" w:cs="Times New Roman"/>
        </w:rPr>
        <w:t>实验室负责人</w:t>
      </w:r>
    </w:p>
    <w:p w14:paraId="666DCAAF">
      <w:pPr>
        <w:bidi w:val="0"/>
        <w:rPr>
          <w:rFonts w:hint="default" w:ascii="Times New Roman" w:hAnsi="Times New Roman" w:cs="Times New Roman"/>
        </w:rPr>
      </w:pPr>
      <w:r>
        <w:rPr>
          <w:rFonts w:hint="default" w:ascii="Times New Roman" w:hAnsi="Times New Roman" w:cs="Times New Roman"/>
        </w:rPr>
        <w:t>整体统筹试运行工作，制定工作计划和目标，协调各方资源，确保试运行顺利开展。</w:t>
      </w:r>
    </w:p>
    <w:p w14:paraId="1D05775D">
      <w:pPr>
        <w:bidi w:val="0"/>
        <w:rPr>
          <w:rFonts w:hint="default" w:ascii="Times New Roman" w:hAnsi="Times New Roman" w:eastAsia="华文宋体" w:cs="Times New Roman"/>
        </w:rPr>
      </w:pPr>
      <w:r>
        <w:rPr>
          <w:rFonts w:hint="default" w:ascii="Times New Roman" w:hAnsi="Times New Roman" w:cs="Times New Roman"/>
        </w:rPr>
        <w:t>对试运行期间出现的重大问题进行决策，监督各项工作的执行情况，定期向上级汇报进展。</w:t>
      </w:r>
    </w:p>
    <w:p w14:paraId="75C0F1D0">
      <w:pPr>
        <w:pStyle w:val="5"/>
        <w:bidi w:val="0"/>
        <w:rPr>
          <w:rFonts w:hint="default" w:ascii="Times New Roman" w:hAnsi="Times New Roman" w:cs="Times New Roman"/>
        </w:rPr>
      </w:pPr>
      <w:r>
        <w:rPr>
          <w:rFonts w:hint="default" w:ascii="Times New Roman" w:hAnsi="Times New Roman" w:cs="Times New Roman"/>
        </w:rPr>
        <w:t>检测工程师</w:t>
      </w:r>
    </w:p>
    <w:p w14:paraId="0609C043">
      <w:pPr>
        <w:bidi w:val="0"/>
        <w:rPr>
          <w:rFonts w:hint="default" w:ascii="Times New Roman" w:hAnsi="Times New Roman" w:cs="Times New Roman"/>
        </w:rPr>
      </w:pPr>
      <w:r>
        <w:rPr>
          <w:rFonts w:hint="default" w:ascii="Times New Roman" w:hAnsi="Times New Roman" w:cs="Times New Roman"/>
        </w:rPr>
        <w:t>依据相关标准和操作规程，使用检测设备对各类样品进行信息安全检测，如实记录检测数据和结果。</w:t>
      </w:r>
    </w:p>
    <w:p w14:paraId="3F217C05">
      <w:pPr>
        <w:bidi w:val="0"/>
        <w:rPr>
          <w:rFonts w:hint="default" w:ascii="Times New Roman" w:hAnsi="Times New Roman" w:cs="Times New Roman"/>
        </w:rPr>
      </w:pPr>
      <w:r>
        <w:rPr>
          <w:rFonts w:hint="default" w:ascii="Times New Roman" w:hAnsi="Times New Roman" w:cs="Times New Roman"/>
        </w:rPr>
        <w:t>负责检测设备的日常操作、维护与简单故障排查，及时反馈检测过程中发现的设备异常及技术问题。</w:t>
      </w:r>
    </w:p>
    <w:p w14:paraId="029F8FB5">
      <w:pPr>
        <w:pStyle w:val="5"/>
        <w:bidi w:val="0"/>
        <w:rPr>
          <w:rFonts w:hint="default" w:ascii="Times New Roman" w:hAnsi="Times New Roman" w:cs="Times New Roman"/>
        </w:rPr>
      </w:pPr>
      <w:r>
        <w:rPr>
          <w:rFonts w:hint="default" w:ascii="Times New Roman" w:hAnsi="Times New Roman" w:cs="Times New Roman"/>
        </w:rPr>
        <w:t>质量管理人员</w:t>
      </w:r>
    </w:p>
    <w:p w14:paraId="3E58B599">
      <w:pPr>
        <w:bidi w:val="0"/>
        <w:rPr>
          <w:rFonts w:hint="default" w:ascii="Times New Roman" w:hAnsi="Times New Roman" w:cs="Times New Roman"/>
        </w:rPr>
      </w:pPr>
      <w:r>
        <w:rPr>
          <w:rFonts w:hint="default" w:ascii="Times New Roman" w:hAnsi="Times New Roman" w:cs="Times New Roman"/>
        </w:rPr>
        <w:t>依据质量管理体系要求，对试运行期间的检测流程、操作规范、结果报告等进行质量监督，确保各项工作符合质量标准。</w:t>
      </w:r>
    </w:p>
    <w:p w14:paraId="6C3B73D1">
      <w:pPr>
        <w:bidi w:val="0"/>
        <w:rPr>
          <w:rFonts w:hint="default" w:ascii="Times New Roman" w:hAnsi="Times New Roman" w:cs="Times New Roman"/>
        </w:rPr>
      </w:pPr>
      <w:r>
        <w:rPr>
          <w:rFonts w:hint="default" w:ascii="Times New Roman" w:hAnsi="Times New Roman" w:cs="Times New Roman"/>
        </w:rPr>
        <w:t>收集、整理和分析质量相关数据，针对发现的不符合项提出改进建议，并跟踪整改措施的执行情况。</w:t>
      </w:r>
    </w:p>
    <w:p w14:paraId="3FD70379">
      <w:pPr>
        <w:pStyle w:val="5"/>
        <w:bidi w:val="0"/>
        <w:rPr>
          <w:rFonts w:hint="default" w:ascii="Times New Roman" w:hAnsi="Times New Roman" w:cs="Times New Roman"/>
        </w:rPr>
      </w:pPr>
      <w:r>
        <w:rPr>
          <w:rFonts w:hint="default" w:ascii="Times New Roman" w:hAnsi="Times New Roman" w:cs="Times New Roman"/>
        </w:rPr>
        <w:t>保障人员</w:t>
      </w:r>
    </w:p>
    <w:p w14:paraId="36AD1E30">
      <w:pPr>
        <w:bidi w:val="0"/>
        <w:rPr>
          <w:rFonts w:hint="default" w:ascii="Times New Roman" w:hAnsi="Times New Roman" w:cs="Times New Roman"/>
        </w:rPr>
      </w:pPr>
      <w:r>
        <w:rPr>
          <w:rFonts w:hint="default" w:ascii="Times New Roman" w:hAnsi="Times New Roman" w:cs="Times New Roman"/>
        </w:rPr>
        <w:t>保障实验室的物资供应，包括检测设备、试剂、办公用品等的采购、存储与分发。</w:t>
      </w:r>
    </w:p>
    <w:p w14:paraId="2A6BDA20">
      <w:pPr>
        <w:bidi w:val="0"/>
        <w:rPr>
          <w:rFonts w:hint="default" w:ascii="Times New Roman" w:hAnsi="Times New Roman" w:eastAsia="华文宋体" w:cs="Times New Roman"/>
        </w:rPr>
      </w:pPr>
      <w:r>
        <w:rPr>
          <w:rFonts w:hint="default" w:ascii="Times New Roman" w:hAnsi="Times New Roman" w:cs="Times New Roman"/>
        </w:rPr>
        <w:t>负责实验室环境的维护，确保温湿度、电力、网络等环境条件满足检测要求，配合处理各类突发的设施设备故障及安全问题。</w:t>
      </w:r>
    </w:p>
    <w:p w14:paraId="069BCA6E">
      <w:pPr>
        <w:pStyle w:val="4"/>
        <w:bidi w:val="0"/>
        <w:rPr>
          <w:rFonts w:hint="default" w:ascii="Times New Roman" w:hAnsi="Times New Roman" w:cs="Times New Roman"/>
        </w:rPr>
      </w:pPr>
      <w:bookmarkStart w:id="34" w:name="_Toc22961"/>
      <w:bookmarkStart w:id="35" w:name="_Toc7749"/>
      <w:r>
        <w:rPr>
          <w:rFonts w:hint="default" w:ascii="Times New Roman" w:hAnsi="Times New Roman" w:cs="Times New Roman"/>
        </w:rPr>
        <w:t>试运行内容及步骤</w:t>
      </w:r>
      <w:bookmarkEnd w:id="34"/>
      <w:bookmarkEnd w:id="35"/>
    </w:p>
    <w:p w14:paraId="21B19868">
      <w:pPr>
        <w:pStyle w:val="5"/>
        <w:bidi w:val="0"/>
        <w:rPr>
          <w:rFonts w:hint="default" w:ascii="Times New Roman" w:hAnsi="Times New Roman" w:cs="Times New Roman"/>
        </w:rPr>
      </w:pPr>
      <w:r>
        <w:rPr>
          <w:rFonts w:hint="default" w:ascii="Times New Roman" w:hAnsi="Times New Roman" w:cs="Times New Roman"/>
        </w:rPr>
        <w:t>人员培训与磨合（第1个月）</w:t>
      </w:r>
    </w:p>
    <w:p w14:paraId="35309B55">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组织内部培训课程</w:t>
      </w:r>
    </w:p>
    <w:p w14:paraId="24C3E5A5">
      <w:pPr>
        <w:bidi w:val="0"/>
        <w:rPr>
          <w:rFonts w:hint="default" w:ascii="Times New Roman" w:hAnsi="Times New Roman" w:cs="Times New Roman"/>
        </w:rPr>
      </w:pPr>
      <w:r>
        <w:rPr>
          <w:rFonts w:hint="default" w:ascii="Times New Roman" w:hAnsi="Times New Roman" w:cs="Times New Roman"/>
        </w:rPr>
        <w:t>开展涵盖信息安全基础理论、相关检测标准、检测设备操作、实验室质量管理体系等方面的专业培训，确保所有参与试运行的人员熟悉业务知识和工作流程。</w:t>
      </w:r>
    </w:p>
    <w:p w14:paraId="0A4DB5A6">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模拟检测演练</w:t>
      </w:r>
    </w:p>
    <w:p w14:paraId="623E5873">
      <w:pPr>
        <w:bidi w:val="0"/>
        <w:rPr>
          <w:rFonts w:hint="default" w:ascii="Times New Roman" w:hAnsi="Times New Roman" w:cs="Times New Roman"/>
        </w:rPr>
      </w:pPr>
      <w:r>
        <w:rPr>
          <w:rFonts w:hint="default" w:ascii="Times New Roman" w:hAnsi="Times New Roman" w:cs="Times New Roman"/>
        </w:rPr>
        <w:t>设置一些模拟检测项目，让检测技术人员分组进行实际操作，熟悉从样品接收、检测方案制定、检测实施到结果报告的全流程，在演练过程中加强人员之间的沟通协作，发现并解决操作熟练度、流程衔接等方面的问题。</w:t>
      </w:r>
    </w:p>
    <w:p w14:paraId="0CD427FF">
      <w:pPr>
        <w:pStyle w:val="5"/>
        <w:bidi w:val="0"/>
        <w:rPr>
          <w:rFonts w:hint="default" w:ascii="Times New Roman" w:hAnsi="Times New Roman" w:cs="Times New Roman"/>
        </w:rPr>
      </w:pPr>
      <w:r>
        <w:rPr>
          <w:rFonts w:hint="default" w:ascii="Times New Roman" w:hAnsi="Times New Roman" w:cs="Times New Roman"/>
        </w:rPr>
        <w:t>设备试运行与验证（第1-2个月）</w:t>
      </w:r>
    </w:p>
    <w:p w14:paraId="420F0A8C">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设备安装与初始化设置</w:t>
      </w:r>
    </w:p>
    <w:p w14:paraId="56147D71">
      <w:pPr>
        <w:bidi w:val="0"/>
        <w:rPr>
          <w:rFonts w:hint="default" w:ascii="Times New Roman" w:hAnsi="Times New Roman" w:cs="Times New Roman"/>
        </w:rPr>
      </w:pPr>
      <w:r>
        <w:rPr>
          <w:rFonts w:hint="default" w:ascii="Times New Roman" w:hAnsi="Times New Roman" w:cs="Times New Roman"/>
        </w:rPr>
        <w:t>按照设备说明书要求，完成各类信息安全检测设备（如漏洞扫描工具、芯片测试设备等）的安装调试工作，进行初始化参数配置，确保设备能够正常启动运行。</w:t>
      </w:r>
    </w:p>
    <w:p w14:paraId="6B1D370F">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设备性能验证</w:t>
      </w:r>
    </w:p>
    <w:p w14:paraId="5AD62093">
      <w:pPr>
        <w:bidi w:val="0"/>
        <w:rPr>
          <w:rFonts w:hint="default" w:ascii="Times New Roman" w:hAnsi="Times New Roman" w:cs="Times New Roman"/>
        </w:rPr>
      </w:pPr>
      <w:r>
        <w:rPr>
          <w:rFonts w:hint="default" w:ascii="Times New Roman" w:hAnsi="Times New Roman" w:cs="Times New Roman"/>
        </w:rPr>
        <w:t>采用标准测试样品或已知特征的样本数据，对设备进行性能验证测试，检查设备是否能够准确检测出预设的信息安全问题，如漏洞、异常流量、加密强度不足等，并记录设备的检测精度、稳定性、响应时间等性能指标，与设备标称参数进行对比分析，对于不符合要求的设备及时联系供应商进行调整或维修。</w:t>
      </w:r>
    </w:p>
    <w:p w14:paraId="63AC976B">
      <w:pPr>
        <w:pStyle w:val="5"/>
        <w:bidi w:val="0"/>
        <w:rPr>
          <w:rFonts w:hint="default" w:ascii="Times New Roman" w:hAnsi="Times New Roman" w:cs="Times New Roman"/>
        </w:rPr>
      </w:pPr>
      <w:r>
        <w:rPr>
          <w:rFonts w:hint="default" w:ascii="Times New Roman" w:hAnsi="Times New Roman" w:cs="Times New Roman"/>
        </w:rPr>
        <w:t>检测流程测试（第1-2个月）</w:t>
      </w:r>
    </w:p>
    <w:p w14:paraId="6F39D2EA">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制定检测流程规范</w:t>
      </w:r>
    </w:p>
    <w:p w14:paraId="185D3C31">
      <w:pPr>
        <w:bidi w:val="0"/>
        <w:rPr>
          <w:rFonts w:hint="default" w:ascii="Times New Roman" w:hAnsi="Times New Roman" w:cs="Times New Roman"/>
        </w:rPr>
      </w:pPr>
      <w:r>
        <w:rPr>
          <w:rFonts w:hint="default" w:ascii="Times New Roman" w:hAnsi="Times New Roman" w:cs="Times New Roman"/>
        </w:rPr>
        <w:t>依据相关标准和实验室实际情况，制定详细的信息安全检测流程规范，明确样品受理、检测项目确定、检测方案编制、现场检测、数据处理、结果判定以及报告出具等各环节的具体要求、责任人和时间节点。</w:t>
      </w:r>
    </w:p>
    <w:p w14:paraId="4BDAEDE8">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实际样品检测</w:t>
      </w:r>
    </w:p>
    <w:p w14:paraId="28E5A969">
      <w:pPr>
        <w:bidi w:val="0"/>
        <w:rPr>
          <w:rFonts w:hint="default" w:ascii="Times New Roman" w:hAnsi="Times New Roman" w:cs="Times New Roman"/>
        </w:rPr>
      </w:pPr>
      <w:r>
        <w:rPr>
          <w:rFonts w:hint="default" w:ascii="Times New Roman" w:hAnsi="Times New Roman" w:cs="Times New Roman"/>
        </w:rPr>
        <w:t>接收一定数量的实际送检样品（可以是合作单位提供的具有代表性的信息系统、软件、硬件产品等），按照既定流程开展信息安全检测工作，在检测过程中严格记录每个环节的执行情况、遇到的问题以及解决措施，重点关注流程的合理性、各环节之间的衔接顺畅程度以及整体检测效率。</w:t>
      </w:r>
    </w:p>
    <w:p w14:paraId="0DA0E99B">
      <w:pPr>
        <w:pStyle w:val="5"/>
        <w:bidi w:val="0"/>
        <w:rPr>
          <w:rFonts w:hint="default" w:ascii="Times New Roman" w:hAnsi="Times New Roman" w:cs="Times New Roman"/>
        </w:rPr>
      </w:pPr>
      <w:r>
        <w:rPr>
          <w:rFonts w:hint="default" w:ascii="Times New Roman" w:hAnsi="Times New Roman" w:cs="Times New Roman"/>
        </w:rPr>
        <w:t>质量管理体系运行（第1-2个月）</w:t>
      </w:r>
    </w:p>
    <w:p w14:paraId="712E8538">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质量体系文件宣贯</w:t>
      </w:r>
    </w:p>
    <w:p w14:paraId="20B9B21A">
      <w:pPr>
        <w:bidi w:val="0"/>
        <w:rPr>
          <w:rFonts w:hint="default" w:ascii="Times New Roman" w:hAnsi="Times New Roman" w:cs="Times New Roman"/>
        </w:rPr>
      </w:pPr>
      <w:r>
        <w:rPr>
          <w:rFonts w:hint="default" w:ascii="Times New Roman" w:hAnsi="Times New Roman" w:cs="Times New Roman"/>
        </w:rPr>
        <w:t>组织全体人员深入学习实验室质量管理体系文件，包括质量手册、程序文件、作业指导书等，确保每个人都清楚了解质量管理的各项要求以及自身在质量体系中的职责。</w:t>
      </w:r>
    </w:p>
    <w:p w14:paraId="0EF2538F">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内部质量审核</w:t>
      </w:r>
    </w:p>
    <w:p w14:paraId="017C4CB3">
      <w:pPr>
        <w:bidi w:val="0"/>
        <w:rPr>
          <w:rFonts w:hint="default" w:ascii="Times New Roman" w:hAnsi="Times New Roman" w:cs="Times New Roman"/>
        </w:rPr>
      </w:pPr>
      <w:r>
        <w:rPr>
          <w:rFonts w:hint="default" w:ascii="Times New Roman" w:hAnsi="Times New Roman" w:cs="Times New Roman"/>
        </w:rPr>
        <w:t>定期开展内部质量审核活动，由质量管理人员依据审核计划，对实验室的管理活动、检测过程、设备维护、人员操作等各个方面进行全面检查，对照质量体系文件要求查找不符合项，分析原因并制定整改措施，跟踪整改落实情况，验证整改效果，确保质量管理体系有效运行。</w:t>
      </w:r>
    </w:p>
    <w:p w14:paraId="0FBA3785">
      <w:pPr>
        <w:pStyle w:val="5"/>
        <w:bidi w:val="0"/>
        <w:rPr>
          <w:rFonts w:hint="default" w:ascii="Times New Roman" w:hAnsi="Times New Roman" w:cs="Times New Roman"/>
        </w:rPr>
      </w:pPr>
      <w:r>
        <w:rPr>
          <w:rFonts w:hint="default" w:ascii="Times New Roman" w:hAnsi="Times New Roman" w:cs="Times New Roman"/>
        </w:rPr>
        <w:t>数据收集与分析</w:t>
      </w:r>
    </w:p>
    <w:p w14:paraId="75F0A57B">
      <w:pPr>
        <w:bidi w:val="0"/>
        <w:rPr>
          <w:rFonts w:hint="default" w:ascii="Times New Roman" w:hAnsi="Times New Roman" w:cs="Times New Roman"/>
        </w:rPr>
      </w:pPr>
      <w:r>
        <w:rPr>
          <w:rFonts w:hint="default" w:ascii="Times New Roman" w:hAnsi="Times New Roman" w:cs="Times New Roman"/>
        </w:rPr>
        <w:t>在试运行的各个阶段，要求工作人员详细记录涉及人员培训效果、设备性能参数、检测流程执行情况、质量审核结果、安全与环境保障状况等方面的数据，建立专门的数据收集台账。</w:t>
      </w:r>
    </w:p>
    <w:p w14:paraId="2C095A6B">
      <w:pPr>
        <w:bidi w:val="0"/>
        <w:rPr>
          <w:rFonts w:hint="default" w:ascii="Times New Roman" w:hAnsi="Times New Roman" w:cs="Times New Roman"/>
        </w:rPr>
      </w:pPr>
      <w:r>
        <w:rPr>
          <w:rFonts w:hint="default" w:ascii="Times New Roman" w:hAnsi="Times New Roman" w:cs="Times New Roman"/>
        </w:rPr>
        <w:t>定期（每周或每两周）组织召开数据分析会议，由各岗位负责人对收集的数据进行分类整理和深入分析，总结试运行过程中的经验教训，找出存在的问题和不足之处，形成数据分析报告，为后续的改进工作提供依据。</w:t>
      </w:r>
    </w:p>
    <w:p w14:paraId="7DDE82B9">
      <w:pPr>
        <w:pStyle w:val="5"/>
        <w:bidi w:val="0"/>
        <w:rPr>
          <w:rFonts w:hint="default" w:ascii="Times New Roman" w:hAnsi="Times New Roman" w:cs="Times New Roman"/>
        </w:rPr>
      </w:pPr>
      <w:r>
        <w:rPr>
          <w:rFonts w:hint="default" w:ascii="Times New Roman" w:hAnsi="Times New Roman" w:cs="Times New Roman"/>
        </w:rPr>
        <w:t>问题反馈与改进机制</w:t>
      </w:r>
    </w:p>
    <w:p w14:paraId="5C49FAD3">
      <w:pPr>
        <w:bidi w:val="0"/>
        <w:rPr>
          <w:rFonts w:hint="default" w:ascii="Times New Roman" w:hAnsi="Times New Roman" w:cs="Times New Roman"/>
        </w:rPr>
      </w:pPr>
      <w:r>
        <w:rPr>
          <w:rFonts w:hint="default" w:ascii="Times New Roman" w:hAnsi="Times New Roman" w:cs="Times New Roman"/>
        </w:rPr>
        <w:t>建立畅通的问题反馈渠道，鼓励所有参与试运行的人员及时将在工作过程中发现的各类问题通过书面报告、内部沟通平台或面对面沟通等方式反馈给实验室负责人或相应的主管人员。</w:t>
      </w:r>
    </w:p>
    <w:p w14:paraId="1D28682A">
      <w:pPr>
        <w:bidi w:val="0"/>
        <w:rPr>
          <w:rFonts w:hint="default" w:ascii="Times New Roman" w:hAnsi="Times New Roman" w:cs="Times New Roman"/>
        </w:rPr>
      </w:pPr>
      <w:r>
        <w:rPr>
          <w:rFonts w:hint="default" w:ascii="Times New Roman" w:hAnsi="Times New Roman" w:cs="Times New Roman"/>
        </w:rPr>
        <w:t>针对反馈的问题，由相关责任人进行分类整理，组织技术专家、管理人员等共同分析问题产生的原因，制定切实可行的改进措施，并明确责任人和整改期限。</w:t>
      </w:r>
    </w:p>
    <w:p w14:paraId="3230E23C">
      <w:pPr>
        <w:bidi w:val="0"/>
        <w:rPr>
          <w:rFonts w:hint="default" w:ascii="Times New Roman" w:hAnsi="Times New Roman" w:eastAsia="华文宋体" w:cs="Times New Roman"/>
        </w:rPr>
      </w:pPr>
      <w:r>
        <w:rPr>
          <w:rFonts w:hint="default" w:ascii="Times New Roman" w:hAnsi="Times New Roman" w:cs="Times New Roman"/>
        </w:rPr>
        <w:t>对整改措施的执行情况进行跟踪监督，定期对改进效果进行评估验证，确保问题得到有效解决，同时将改进情况纳入到数据分析报告中，形成闭环管理，持续提升实验室的运行水平。</w:t>
      </w:r>
    </w:p>
    <w:p w14:paraId="1863DC82">
      <w:pPr>
        <w:pStyle w:val="5"/>
        <w:bidi w:val="0"/>
        <w:rPr>
          <w:rFonts w:hint="default" w:ascii="Times New Roman" w:hAnsi="Times New Roman" w:cs="Times New Roman"/>
        </w:rPr>
      </w:pPr>
      <w:r>
        <w:rPr>
          <w:rFonts w:hint="default" w:ascii="Times New Roman" w:hAnsi="Times New Roman" w:cs="Times New Roman"/>
        </w:rPr>
        <w:t>试运行总结与评估</w:t>
      </w:r>
    </w:p>
    <w:p w14:paraId="4A0F305B">
      <w:pPr>
        <w:bidi w:val="0"/>
        <w:rPr>
          <w:rFonts w:hint="default" w:ascii="Times New Roman" w:hAnsi="Times New Roman" w:cs="Times New Roman"/>
        </w:rPr>
      </w:pPr>
      <w:r>
        <w:rPr>
          <w:rFonts w:hint="default" w:ascii="Times New Roman" w:hAnsi="Times New Roman" w:cs="Times New Roman"/>
        </w:rPr>
        <w:t>在试运行结束后，实验室负责人组织召开总结评估会议，各岗位人员汇报试运行期间的工作情况、取得的成果、存在的问题以及改进措施的落实情况。</w:t>
      </w:r>
    </w:p>
    <w:p w14:paraId="61127D5E">
      <w:pPr>
        <w:bidi w:val="0"/>
        <w:rPr>
          <w:rFonts w:hint="default" w:ascii="Times New Roman" w:hAnsi="Times New Roman" w:cs="Times New Roman"/>
        </w:rPr>
      </w:pPr>
      <w:r>
        <w:rPr>
          <w:rFonts w:hint="default" w:ascii="Times New Roman" w:hAnsi="Times New Roman" w:cs="Times New Roman"/>
        </w:rPr>
        <w:t>依据收集的数据、分析报告以及实际运行效果，对实验室整体试运行情况进行全面评估，判断实验室是否具备正式运营的条件，形成试运行总结报告，向上级主管部门汇报，并作为后续正式运营决策的重要依据。</w:t>
      </w:r>
    </w:p>
    <w:p w14:paraId="1D606E1F">
      <w:pPr>
        <w:pStyle w:val="2"/>
        <w:bidi w:val="0"/>
        <w:rPr>
          <w:rFonts w:hint="default" w:ascii="Times New Roman" w:hAnsi="Times New Roman" w:cs="Times New Roman"/>
        </w:rPr>
      </w:pPr>
      <w:bookmarkStart w:id="36" w:name="_Toc24992"/>
      <w:bookmarkStart w:id="37" w:name="_Toc8945"/>
      <w:r>
        <w:rPr>
          <w:rFonts w:hint="default" w:ascii="Times New Roman" w:hAnsi="Times New Roman" w:cs="Times New Roman"/>
        </w:rPr>
        <w:t>实验室建设风险分析</w:t>
      </w:r>
      <w:bookmarkEnd w:id="36"/>
      <w:bookmarkEnd w:id="37"/>
    </w:p>
    <w:p w14:paraId="176D4F1D">
      <w:pPr>
        <w:pStyle w:val="3"/>
        <w:bidi w:val="0"/>
        <w:rPr>
          <w:rFonts w:hint="default" w:ascii="Times New Roman" w:hAnsi="Times New Roman" w:cs="Times New Roman"/>
        </w:rPr>
      </w:pPr>
      <w:bookmarkStart w:id="38" w:name="_Toc4488"/>
      <w:bookmarkStart w:id="39" w:name="_Toc13082"/>
      <w:r>
        <w:rPr>
          <w:rFonts w:hint="default" w:ascii="Times New Roman" w:hAnsi="Times New Roman" w:cs="Times New Roman"/>
        </w:rPr>
        <w:t>技术风险</w:t>
      </w:r>
      <w:bookmarkEnd w:id="38"/>
      <w:bookmarkEnd w:id="39"/>
    </w:p>
    <w:p w14:paraId="7BEEC2CA">
      <w:pPr>
        <w:pStyle w:val="4"/>
        <w:bidi w:val="0"/>
        <w:rPr>
          <w:rFonts w:hint="default" w:ascii="Times New Roman" w:hAnsi="Times New Roman" w:cs="Times New Roman"/>
        </w:rPr>
      </w:pPr>
      <w:bookmarkStart w:id="40" w:name="_Toc2907"/>
      <w:bookmarkStart w:id="41" w:name="_Toc13649"/>
      <w:r>
        <w:rPr>
          <w:rFonts w:hint="default" w:ascii="Times New Roman" w:hAnsi="Times New Roman" w:cs="Times New Roman"/>
        </w:rPr>
        <w:t>检测设备工具的适配与更新风险</w:t>
      </w:r>
      <w:bookmarkEnd w:id="40"/>
      <w:bookmarkEnd w:id="41"/>
    </w:p>
    <w:p w14:paraId="11B3B074">
      <w:pPr>
        <w:bidi w:val="0"/>
        <w:rPr>
          <w:rFonts w:hint="default" w:ascii="Times New Roman" w:hAnsi="Times New Roman" w:cs="Times New Roman"/>
        </w:rPr>
      </w:pPr>
      <w:r>
        <w:rPr>
          <w:rFonts w:hint="default" w:ascii="Times New Roman" w:hAnsi="Times New Roman" w:cs="Times New Roman"/>
        </w:rPr>
        <w:t>设备间可能存在兼容性问题，且设备更新涉及成本、培训及适配难题，若不能及时更新，会影响检测业务开展。</w:t>
      </w:r>
    </w:p>
    <w:p w14:paraId="610E4A76">
      <w:pPr>
        <w:bidi w:val="0"/>
        <w:rPr>
          <w:rFonts w:hint="default" w:ascii="Times New Roman" w:hAnsi="Times New Roman" w:cs="Times New Roman"/>
        </w:rPr>
      </w:pPr>
      <w:r>
        <w:rPr>
          <w:rFonts w:hint="default" w:ascii="Times New Roman" w:hAnsi="Times New Roman" w:cs="Times New Roman"/>
        </w:rPr>
        <w:t>应对措施：在采购检测设备工具前，进行充分的市场调研和技术测试，优先选择兼容性好、开放性强的产品，通过信息安全实验室检测管理平台接入工具进行统一管理，降低风险。制定合理的设备更新预算计划，根据设备使用寿命、技术发展趋势以及业务需求，定期评估设备更新的必要性，预留专项资金用于设备采购和升级。加强与设备供应商的长期合作，确保能及时获取技术支持和培训服务，保障新设备顺利投入使用。</w:t>
      </w:r>
    </w:p>
    <w:p w14:paraId="7C4B71D2">
      <w:pPr>
        <w:pStyle w:val="4"/>
        <w:bidi w:val="0"/>
        <w:rPr>
          <w:rFonts w:hint="default" w:ascii="Times New Roman" w:hAnsi="Times New Roman" w:cs="Times New Roman"/>
        </w:rPr>
      </w:pPr>
      <w:bookmarkStart w:id="42" w:name="_Toc29518"/>
      <w:bookmarkStart w:id="43" w:name="_Toc23280"/>
      <w:r>
        <w:rPr>
          <w:rFonts w:hint="default" w:ascii="Times New Roman" w:hAnsi="Times New Roman" w:cs="Times New Roman"/>
        </w:rPr>
        <w:t>检测技术数据积累与应用风险</w:t>
      </w:r>
      <w:bookmarkEnd w:id="42"/>
      <w:bookmarkEnd w:id="43"/>
    </w:p>
    <w:p w14:paraId="755A8723">
      <w:pPr>
        <w:bidi w:val="0"/>
        <w:rPr>
          <w:rFonts w:hint="default" w:ascii="Times New Roman" w:hAnsi="Times New Roman" w:cs="Times New Roman"/>
        </w:rPr>
      </w:pPr>
      <w:r>
        <w:rPr>
          <w:rFonts w:hint="default" w:ascii="Times New Roman" w:hAnsi="Times New Roman" w:cs="Times New Roman"/>
        </w:rPr>
        <w:t>数据质量受多种因素影响，且数据挖掘利用需要专业人才和合适算法，若处理不当，无法助力检测技术优化。</w:t>
      </w:r>
    </w:p>
    <w:p w14:paraId="71A89D70">
      <w:pPr>
        <w:bidi w:val="0"/>
        <w:rPr>
          <w:rFonts w:hint="default" w:ascii="Times New Roman" w:hAnsi="Times New Roman" w:cs="Times New Roman"/>
        </w:rPr>
      </w:pPr>
      <w:r>
        <w:rPr>
          <w:rFonts w:hint="default" w:ascii="Times New Roman" w:hAnsi="Times New Roman" w:cs="Times New Roman"/>
        </w:rPr>
        <w:t>应对措施</w:t>
      </w:r>
      <w:r>
        <w:rPr>
          <w:rFonts w:hint="default" w:ascii="Times New Roman" w:hAnsi="Times New Roman" w:cs="Times New Roman"/>
          <w:lang w:eastAsia="zh-CN"/>
        </w:rPr>
        <w:t>：</w:t>
      </w:r>
      <w:r>
        <w:rPr>
          <w:rFonts w:hint="default" w:ascii="Times New Roman" w:hAnsi="Times New Roman" w:cs="Times New Roman"/>
        </w:rPr>
        <w:t>建立完善的数据管理体系，通过信息安全实验室检测管理平台从数据采集源头开始规范操作流程，引进先进的数据挖掘、建立数据分析模型库，提高数据应用效率，推动检测技术不断优化。</w:t>
      </w:r>
    </w:p>
    <w:p w14:paraId="341AB5F5">
      <w:pPr>
        <w:pStyle w:val="3"/>
        <w:bidi w:val="0"/>
        <w:rPr>
          <w:rFonts w:hint="default" w:ascii="Times New Roman" w:hAnsi="Times New Roman" w:cs="Times New Roman"/>
        </w:rPr>
      </w:pPr>
      <w:bookmarkStart w:id="44" w:name="_Toc5473"/>
      <w:bookmarkStart w:id="45" w:name="_Toc26609"/>
      <w:r>
        <w:rPr>
          <w:rFonts w:hint="default" w:ascii="Times New Roman" w:hAnsi="Times New Roman" w:cs="Times New Roman"/>
        </w:rPr>
        <w:t>运营风险</w:t>
      </w:r>
      <w:bookmarkEnd w:id="44"/>
      <w:bookmarkEnd w:id="45"/>
    </w:p>
    <w:p w14:paraId="2C0B80B9">
      <w:pPr>
        <w:pStyle w:val="4"/>
        <w:bidi w:val="0"/>
        <w:rPr>
          <w:rFonts w:hint="default" w:ascii="Times New Roman" w:hAnsi="Times New Roman" w:cs="Times New Roman"/>
        </w:rPr>
      </w:pPr>
      <w:bookmarkStart w:id="46" w:name="_Toc29918"/>
      <w:bookmarkStart w:id="47" w:name="_Toc23862"/>
      <w:r>
        <w:rPr>
          <w:rFonts w:hint="default" w:ascii="Times New Roman" w:hAnsi="Times New Roman" w:cs="Times New Roman"/>
        </w:rPr>
        <w:t>团队建设与人才流失风险</w:t>
      </w:r>
      <w:bookmarkEnd w:id="46"/>
      <w:bookmarkEnd w:id="47"/>
    </w:p>
    <w:p w14:paraId="50560CC0">
      <w:pPr>
        <w:bidi w:val="0"/>
        <w:rPr>
          <w:rFonts w:hint="default" w:ascii="Times New Roman" w:hAnsi="Times New Roman" w:cs="Times New Roman"/>
        </w:rPr>
      </w:pPr>
      <w:r>
        <w:rPr>
          <w:rFonts w:hint="default" w:ascii="Times New Roman" w:hAnsi="Times New Roman" w:cs="Times New Roman"/>
        </w:rPr>
        <w:t>可能存在人才不足或流失，会影响实验室运营和创新成果产出。</w:t>
      </w:r>
    </w:p>
    <w:p w14:paraId="5496A9CD">
      <w:pPr>
        <w:bidi w:val="0"/>
        <w:rPr>
          <w:rFonts w:hint="default" w:ascii="Times New Roman" w:hAnsi="Times New Roman" w:eastAsia="华文宋体" w:cs="Times New Roman"/>
        </w:rPr>
      </w:pPr>
      <w:r>
        <w:rPr>
          <w:rFonts w:hint="default" w:ascii="Times New Roman" w:hAnsi="Times New Roman" w:cs="Times New Roman"/>
        </w:rPr>
        <w:t>应对措施</w:t>
      </w:r>
      <w:r>
        <w:rPr>
          <w:rFonts w:hint="default" w:ascii="Times New Roman" w:hAnsi="Times New Roman" w:cs="Times New Roman"/>
          <w:lang w:eastAsia="zh-CN"/>
        </w:rPr>
        <w:t>：</w:t>
      </w:r>
      <w:r>
        <w:rPr>
          <w:rFonts w:hint="default" w:ascii="Times New Roman" w:hAnsi="Times New Roman" w:cs="Times New Roman"/>
        </w:rPr>
        <w:t>制定具有竞争力的人才招聘策略，结合市场行情和实验室实际情况，提供优厚的薪酬福利、良好的职业发展通道以及舒适的工作环境，通过线上线下多种渠道广泛招聘行业优秀人才。建立完善的员工关怀和激励机制，定期开展员工绩效评估，根据工作表现给予相应的奖励和晋升机会，关注员工职业发展需求，提供多样化的培训和学习机会，营造积极向上、团结协作的团队氛围，增强员工的归属感和忠诚度。</w:t>
      </w:r>
    </w:p>
    <w:p w14:paraId="32FD0480">
      <w:pPr>
        <w:pStyle w:val="4"/>
        <w:bidi w:val="0"/>
        <w:rPr>
          <w:rFonts w:hint="default" w:ascii="Times New Roman" w:hAnsi="Times New Roman" w:cs="Times New Roman"/>
        </w:rPr>
      </w:pPr>
      <w:bookmarkStart w:id="48" w:name="_Toc31929"/>
      <w:bookmarkStart w:id="49" w:name="_Toc29945"/>
      <w:r>
        <w:rPr>
          <w:rFonts w:hint="default" w:ascii="Times New Roman" w:hAnsi="Times New Roman" w:cs="Times New Roman"/>
        </w:rPr>
        <w:t>业务拓展与市场竞争风险</w:t>
      </w:r>
      <w:bookmarkEnd w:id="48"/>
      <w:bookmarkEnd w:id="49"/>
    </w:p>
    <w:p w14:paraId="2FA272F9">
      <w:pPr>
        <w:bidi w:val="0"/>
        <w:rPr>
          <w:rFonts w:hint="default" w:ascii="Times New Roman" w:hAnsi="Times New Roman" w:cs="Times New Roman"/>
        </w:rPr>
      </w:pPr>
      <w:r>
        <w:rPr>
          <w:rFonts w:hint="default" w:ascii="Times New Roman" w:hAnsi="Times New Roman" w:cs="Times New Roman"/>
        </w:rPr>
        <w:t>面临激烈市场竞争和新领域市场需求不确定问题，可能导致业务增长受限、资源闲置。</w:t>
      </w:r>
    </w:p>
    <w:p w14:paraId="28EF77F5">
      <w:pPr>
        <w:bidi w:val="0"/>
        <w:rPr>
          <w:rFonts w:hint="default" w:ascii="Times New Roman" w:hAnsi="Times New Roman" w:cs="Times New Roman"/>
        </w:rPr>
      </w:pPr>
      <w:r>
        <w:rPr>
          <w:rFonts w:hint="default" w:ascii="Times New Roman" w:hAnsi="Times New Roman" w:cs="Times New Roman"/>
        </w:rPr>
        <w:t>应对措施</w:t>
      </w:r>
      <w:r>
        <w:rPr>
          <w:rFonts w:hint="default" w:ascii="Times New Roman" w:hAnsi="Times New Roman" w:cs="Times New Roman"/>
          <w:lang w:eastAsia="zh-CN"/>
        </w:rPr>
        <w:t>：</w:t>
      </w:r>
      <w:r>
        <w:rPr>
          <w:rFonts w:hint="default" w:ascii="Times New Roman" w:hAnsi="Times New Roman" w:cs="Times New Roman"/>
        </w:rPr>
        <w:t>深入开展市场调研，分析竞争对手的优势和劣势，找准实验室的差异化竞争优势，制定针对性的市场营销策略，突出服务质量、技术专业性等特色，提升品牌知名度和市场影响力。对于新领域业务，采取谨慎的市场进入策略，先进行小规模的试点投入，与相关企业、科研机构合作开展项目，共同探索市场需求和商业模式，根据市场反馈及时调整业务方向和资源配置，降低市场不确定性带来的风险。</w:t>
      </w:r>
    </w:p>
    <w:p w14:paraId="05D9A99B">
      <w:pPr>
        <w:pStyle w:val="4"/>
        <w:bidi w:val="0"/>
        <w:rPr>
          <w:rFonts w:hint="default" w:ascii="Times New Roman" w:hAnsi="Times New Roman" w:cs="Times New Roman"/>
        </w:rPr>
      </w:pPr>
      <w:bookmarkStart w:id="50" w:name="_Toc14838"/>
      <w:bookmarkStart w:id="51" w:name="_Toc13212"/>
      <w:r>
        <w:rPr>
          <w:rFonts w:hint="default" w:ascii="Times New Roman" w:hAnsi="Times New Roman" w:cs="Times New Roman"/>
        </w:rPr>
        <w:t>管理制度执行与优化风险</w:t>
      </w:r>
      <w:bookmarkEnd w:id="50"/>
      <w:bookmarkEnd w:id="51"/>
    </w:p>
    <w:p w14:paraId="0A4C4A3F">
      <w:pPr>
        <w:bidi w:val="0"/>
        <w:rPr>
          <w:rFonts w:hint="default" w:ascii="Times New Roman" w:hAnsi="Times New Roman" w:cs="Times New Roman"/>
        </w:rPr>
      </w:pPr>
      <w:r>
        <w:rPr>
          <w:rFonts w:hint="default" w:ascii="Times New Roman" w:hAnsi="Times New Roman" w:cs="Times New Roman"/>
        </w:rPr>
        <w:t>制度执行可能不到位，且随着业务发展制度需不断优化，处理不好会影响实验室正常运营。</w:t>
      </w:r>
    </w:p>
    <w:p w14:paraId="03ACE49F">
      <w:pPr>
        <w:bidi w:val="0"/>
        <w:rPr>
          <w:rFonts w:hint="default" w:ascii="Times New Roman" w:hAnsi="Times New Roman" w:cs="Times New Roman"/>
        </w:rPr>
      </w:pPr>
      <w:r>
        <w:rPr>
          <w:rFonts w:hint="default" w:ascii="Times New Roman" w:hAnsi="Times New Roman" w:cs="Times New Roman"/>
        </w:rPr>
        <w:t>应对措施</w:t>
      </w:r>
      <w:r>
        <w:rPr>
          <w:rFonts w:hint="default" w:ascii="Times New Roman" w:hAnsi="Times New Roman" w:cs="Times New Roman"/>
          <w:lang w:eastAsia="zh-CN"/>
        </w:rPr>
        <w:t>：</w:t>
      </w:r>
      <w:r>
        <w:rPr>
          <w:rFonts w:hint="default" w:ascii="Times New Roman" w:hAnsi="Times New Roman" w:cs="Times New Roman"/>
        </w:rPr>
        <w:t>加强管理制度的培训和宣贯工作，通过组织专题培训、制作操作手册等方式，确保员工深入理解制度内容和执行要求，同时建立监督检查机制，定期对制度执行情况进行检查和考核，对违规行为及时纠正并进行相应处罚。设立制度优化反馈渠道，鼓励员工提出对管理制度的改进建议，定期对管理制度进行全面评估，根据实验室业务变化、技术发展等情况及时修订完善制度内容，确保制度的适应性和有效性，在变革过程中注重沟通协调，化解内部矛盾。</w:t>
      </w:r>
    </w:p>
    <w:p w14:paraId="352713BA">
      <w:pPr>
        <w:pStyle w:val="3"/>
        <w:bidi w:val="0"/>
        <w:rPr>
          <w:rFonts w:hint="default" w:ascii="Times New Roman" w:hAnsi="Times New Roman" w:cs="Times New Roman"/>
        </w:rPr>
      </w:pPr>
      <w:bookmarkStart w:id="52" w:name="_Toc10974"/>
      <w:bookmarkStart w:id="53" w:name="_Toc8641"/>
      <w:r>
        <w:rPr>
          <w:rFonts w:hint="default" w:ascii="Times New Roman" w:hAnsi="Times New Roman" w:cs="Times New Roman"/>
        </w:rPr>
        <w:t>法律风险</w:t>
      </w:r>
      <w:bookmarkEnd w:id="52"/>
      <w:bookmarkEnd w:id="53"/>
    </w:p>
    <w:p w14:paraId="097FCABF">
      <w:pPr>
        <w:pStyle w:val="4"/>
        <w:bidi w:val="0"/>
        <w:rPr>
          <w:rFonts w:hint="default" w:ascii="Times New Roman" w:hAnsi="Times New Roman" w:cs="Times New Roman"/>
        </w:rPr>
      </w:pPr>
      <w:bookmarkStart w:id="54" w:name="_Toc7368"/>
      <w:bookmarkStart w:id="55" w:name="_Toc29189"/>
      <w:r>
        <w:rPr>
          <w:rFonts w:hint="default" w:ascii="Times New Roman" w:hAnsi="Times New Roman" w:cs="Times New Roman"/>
        </w:rPr>
        <w:t>标准合规与法律责任风险</w:t>
      </w:r>
      <w:bookmarkEnd w:id="54"/>
      <w:bookmarkEnd w:id="55"/>
    </w:p>
    <w:p w14:paraId="0691BED5">
      <w:pPr>
        <w:bidi w:val="0"/>
        <w:rPr>
          <w:rFonts w:hint="default" w:ascii="Times New Roman" w:hAnsi="Times New Roman" w:cs="Times New Roman"/>
        </w:rPr>
      </w:pPr>
      <w:r>
        <w:rPr>
          <w:rFonts w:hint="default" w:ascii="Times New Roman" w:hAnsi="Times New Roman" w:cs="Times New Roman"/>
        </w:rPr>
        <w:t>检测服务需遵循法律法规，违规操作或检测失误可能导致法律责任。</w:t>
      </w:r>
    </w:p>
    <w:p w14:paraId="711F16E2">
      <w:pPr>
        <w:bidi w:val="0"/>
        <w:rPr>
          <w:rFonts w:hint="default" w:ascii="Times New Roman" w:hAnsi="Times New Roman" w:cs="Times New Roman"/>
        </w:rPr>
      </w:pPr>
      <w:r>
        <w:rPr>
          <w:rFonts w:hint="default" w:ascii="Times New Roman" w:hAnsi="Times New Roman" w:cs="Times New Roman"/>
        </w:rPr>
        <w:t>应对措施</w:t>
      </w:r>
      <w:r>
        <w:rPr>
          <w:rFonts w:hint="default" w:ascii="Times New Roman" w:hAnsi="Times New Roman" w:cs="Times New Roman"/>
          <w:lang w:eastAsia="zh-CN"/>
        </w:rPr>
        <w:t>：</w:t>
      </w:r>
      <w:r>
        <w:rPr>
          <w:rFonts w:hint="default" w:ascii="Times New Roman" w:hAnsi="Times New Roman" w:cs="Times New Roman"/>
        </w:rPr>
        <w:t>在参与标准制定过程中，严格遵守法定程序，邀请法律专业人士进行全程指导和审核，确保制定过程合法合规、公正透明，避免利益输送等违规行为。建立严格的检测报告审核制度，加强对检测人员的专业培训和职业道德教育，提高检测质量和准确性，购买专业的责任保险，以应对可能因检测失误引发的法律赔偿责任。</w:t>
      </w:r>
    </w:p>
    <w:p w14:paraId="50BDC633">
      <w:pPr>
        <w:pStyle w:val="4"/>
        <w:bidi w:val="0"/>
        <w:rPr>
          <w:rFonts w:hint="default" w:ascii="Times New Roman" w:hAnsi="Times New Roman" w:cs="Times New Roman"/>
        </w:rPr>
      </w:pPr>
      <w:bookmarkStart w:id="56" w:name="_Toc30653"/>
      <w:bookmarkStart w:id="57" w:name="_Toc11369"/>
      <w:r>
        <w:rPr>
          <w:rFonts w:hint="default" w:ascii="Times New Roman" w:hAnsi="Times New Roman" w:cs="Times New Roman"/>
        </w:rPr>
        <w:t>数据合规与隐私保护风险</w:t>
      </w:r>
      <w:bookmarkEnd w:id="56"/>
      <w:bookmarkEnd w:id="57"/>
    </w:p>
    <w:p w14:paraId="1B697429">
      <w:pPr>
        <w:bidi w:val="0"/>
        <w:rPr>
          <w:rFonts w:hint="default" w:ascii="Times New Roman" w:hAnsi="Times New Roman" w:cs="Times New Roman"/>
        </w:rPr>
      </w:pPr>
      <w:r>
        <w:rPr>
          <w:rFonts w:hint="default" w:ascii="Times New Roman" w:hAnsi="Times New Roman" w:cs="Times New Roman"/>
        </w:rPr>
        <w:t>检测涉及大量敏感数据，若数据管理不合规易引发法律处罚和信任危机。</w:t>
      </w:r>
    </w:p>
    <w:p w14:paraId="7FC38432">
      <w:pPr>
        <w:bidi w:val="0"/>
        <w:rPr>
          <w:rFonts w:hint="default" w:ascii="Times New Roman" w:hAnsi="Times New Roman" w:cs="Times New Roman"/>
        </w:rPr>
      </w:pPr>
      <w:r>
        <w:rPr>
          <w:rFonts w:hint="default" w:ascii="Times New Roman" w:hAnsi="Times New Roman" w:cs="Times New Roman"/>
        </w:rPr>
        <w:t>应对措施</w:t>
      </w:r>
      <w:r>
        <w:rPr>
          <w:rFonts w:hint="default" w:ascii="Times New Roman" w:hAnsi="Times New Roman" w:cs="Times New Roman"/>
          <w:lang w:eastAsia="zh-CN"/>
        </w:rPr>
        <w:t>：</w:t>
      </w:r>
      <w:r>
        <w:rPr>
          <w:rFonts w:hint="default" w:ascii="Times New Roman" w:hAnsi="Times New Roman" w:cs="Times New Roman"/>
        </w:rPr>
        <w:t>依据相关法律法规，制定完善的数据合规管理制度，明确数据采集、存储、使用、共享等各环节的操作规范和审批流程，对涉及数据处理的员工进行定期的数据合规培训。采用先进的数据加密、访问控制等技术手段保障数据安全，定期开展数据安全审计和风险评估，发现问题及时整改，一旦发生数据安全事件，按照应急预案及时响应处理，降低不良影响。</w:t>
      </w:r>
    </w:p>
    <w:p w14:paraId="6989CF25">
      <w:pPr>
        <w:pStyle w:val="2"/>
        <w:bidi w:val="0"/>
        <w:rPr>
          <w:rFonts w:hint="default" w:ascii="Times New Roman" w:hAnsi="Times New Roman" w:cs="Times New Roman"/>
        </w:rPr>
      </w:pPr>
      <w:bookmarkStart w:id="58" w:name="_Toc18458"/>
      <w:r>
        <w:rPr>
          <w:rFonts w:hint="default" w:ascii="Times New Roman" w:hAnsi="Times New Roman" w:cs="Times New Roman"/>
        </w:rPr>
        <w:t>实验室投资收益分析</w:t>
      </w:r>
      <w:bookmarkEnd w:id="58"/>
    </w:p>
    <w:p w14:paraId="299C02D9">
      <w:pPr>
        <w:pStyle w:val="3"/>
        <w:bidi w:val="0"/>
        <w:rPr>
          <w:rFonts w:hint="default" w:ascii="Times New Roman" w:hAnsi="Times New Roman" w:cs="Times New Roman"/>
        </w:rPr>
      </w:pPr>
      <w:bookmarkStart w:id="59" w:name="_Toc25917"/>
      <w:r>
        <w:rPr>
          <w:rFonts w:hint="default" w:ascii="Times New Roman" w:hAnsi="Times New Roman" w:cs="Times New Roman"/>
        </w:rPr>
        <w:t>实验室建设预算</w:t>
      </w:r>
      <w:bookmarkEnd w:id="59"/>
    </w:p>
    <w:p w14:paraId="387938AD">
      <w:pPr>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信息安全实验室总预算为1500万，</w:t>
      </w:r>
      <w:r>
        <w:rPr>
          <w:rFonts w:hint="eastAsia" w:cs="Times New Roman"/>
          <w:sz w:val="28"/>
          <w:szCs w:val="28"/>
          <w:lang w:val="en-US" w:eastAsia="zh-CN"/>
        </w:rPr>
        <w:t>包1通用及车辆专用信息安全工具预算为797.07万元。</w:t>
      </w:r>
    </w:p>
    <w:p w14:paraId="076C5547">
      <w:pPr>
        <w:bidi w:val="0"/>
        <w:rPr>
          <w:rFonts w:hint="default" w:ascii="Times New Roman" w:hAnsi="Times New Roman" w:eastAsia="宋体" w:cs="Times New Roman"/>
          <w:szCs w:val="28"/>
          <w:lang w:val="en-US" w:eastAsia="zh-CN"/>
        </w:rPr>
      </w:pPr>
      <w:r>
        <w:rPr>
          <w:rFonts w:hint="default" w:ascii="Times New Roman" w:hAnsi="Times New Roman" w:cs="Times New Roman"/>
        </w:rPr>
        <w:t>以上费用包含验收后3年售后、升级服务</w:t>
      </w:r>
      <w:r>
        <w:rPr>
          <w:rFonts w:hint="default" w:ascii="Times New Roman" w:hAnsi="Times New Roman" w:cs="Times New Roman"/>
          <w:lang w:eastAsia="zh-CN"/>
        </w:rPr>
        <w:t>。</w:t>
      </w:r>
    </w:p>
    <w:p w14:paraId="387B751A">
      <w:pPr>
        <w:pStyle w:val="3"/>
        <w:bidi w:val="0"/>
        <w:rPr>
          <w:rFonts w:hint="default" w:ascii="Times New Roman" w:hAnsi="Times New Roman" w:cs="Times New Roman"/>
        </w:rPr>
      </w:pPr>
      <w:bookmarkStart w:id="60" w:name="_Toc3425"/>
      <w:r>
        <w:rPr>
          <w:rFonts w:hint="default" w:ascii="Times New Roman" w:hAnsi="Times New Roman" w:cs="Times New Roman"/>
        </w:rPr>
        <w:t>实验室收益分析</w:t>
      </w:r>
      <w:bookmarkEnd w:id="60"/>
    </w:p>
    <w:p w14:paraId="1E41D33D">
      <w:pPr>
        <w:bidi w:val="0"/>
        <w:rPr>
          <w:rFonts w:hint="default" w:ascii="Times New Roman" w:hAnsi="Times New Roman" w:eastAsia="宋体" w:cs="Times New Roman"/>
          <w:lang w:val="en-US" w:eastAsia="zh-CN"/>
        </w:rPr>
      </w:pPr>
      <w:r>
        <w:rPr>
          <w:rFonts w:hint="eastAsia" w:cs="Times New Roman"/>
          <w:lang w:val="en-US" w:eastAsia="zh-CN"/>
        </w:rPr>
        <w:t>实验室可同时开展两个标准化试验。</w:t>
      </w:r>
    </w:p>
    <w:p w14:paraId="04034CFA">
      <w:pPr>
        <w:bidi w:val="0"/>
        <w:rPr>
          <w:rFonts w:hint="default" w:ascii="Times New Roman" w:hAnsi="Times New Roman" w:cs="Times New Roman"/>
        </w:rPr>
      </w:pPr>
      <w:r>
        <w:rPr>
          <w:rFonts w:hint="default" w:ascii="Times New Roman" w:hAnsi="Times New Roman" w:cs="Times New Roman"/>
        </w:rPr>
        <w:t>预计实验室投入运营后，第一年可实现收入</w:t>
      </w:r>
      <w:r>
        <w:rPr>
          <w:rFonts w:hint="eastAsia" w:cs="Times New Roman"/>
          <w:lang w:val="en-US" w:eastAsia="zh-CN"/>
        </w:rPr>
        <w:t>450</w:t>
      </w:r>
      <w:r>
        <w:rPr>
          <w:rFonts w:hint="default" w:ascii="Times New Roman" w:hAnsi="Times New Roman" w:cs="Times New Roman"/>
        </w:rPr>
        <w:t>万元，主要来源于以下几个方面：</w:t>
      </w:r>
    </w:p>
    <w:p w14:paraId="4BF69155">
      <w:pPr>
        <w:numPr>
          <w:ilvl w:val="0"/>
          <w:numId w:val="29"/>
        </w:numPr>
        <w:bidi w:val="0"/>
        <w:ind w:left="420" w:leftChars="0" w:hanging="420" w:firstLineChars="0"/>
        <w:rPr>
          <w:rFonts w:hint="default" w:ascii="Times New Roman" w:hAnsi="Times New Roman" w:cs="Times New Roman"/>
        </w:rPr>
      </w:pPr>
      <w:r>
        <w:rPr>
          <w:rFonts w:hint="default" w:ascii="Times New Roman" w:hAnsi="Times New Roman" w:cs="Times New Roman"/>
        </w:rPr>
        <w:t>智能网联汽车领域</w:t>
      </w:r>
    </w:p>
    <w:p w14:paraId="4D323F99">
      <w:pPr>
        <w:bidi w:val="0"/>
        <w:rPr>
          <w:rFonts w:hint="default" w:ascii="Times New Roman" w:hAnsi="Times New Roman" w:cs="Times New Roman"/>
        </w:rPr>
      </w:pPr>
      <w:r>
        <w:rPr>
          <w:rFonts w:hint="default" w:ascii="Times New Roman" w:hAnsi="Times New Roman" w:cs="Times New Roman"/>
        </w:rPr>
        <w:t>智能网联汽车的信息安全检测涉及到整车厂、零部件供应商等众多客户群体。预计每年能承接</w:t>
      </w:r>
      <w:r>
        <w:rPr>
          <w:rFonts w:hint="eastAsia" w:cs="Times New Roman"/>
          <w:lang w:val="en-US" w:eastAsia="zh-CN"/>
        </w:rPr>
        <w:t>15</w:t>
      </w:r>
      <w:r>
        <w:rPr>
          <w:rFonts w:hint="default" w:ascii="Times New Roman" w:hAnsi="Times New Roman" w:cs="Times New Roman"/>
        </w:rPr>
        <w:t>个检测项目，平均每个项目收费</w:t>
      </w:r>
      <w:r>
        <w:rPr>
          <w:rFonts w:hint="eastAsia" w:cs="Times New Roman"/>
          <w:lang w:val="en-US" w:eastAsia="zh-CN"/>
        </w:rPr>
        <w:t>2</w:t>
      </w:r>
      <w:r>
        <w:rPr>
          <w:rFonts w:hint="default" w:ascii="Times New Roman" w:hAnsi="Times New Roman" w:cs="Times New Roman"/>
        </w:rPr>
        <w:t>0万元，该领域每年有望实现收入约</w:t>
      </w:r>
      <w:r>
        <w:rPr>
          <w:rFonts w:hint="eastAsia" w:cs="Times New Roman"/>
          <w:lang w:val="en-US" w:eastAsia="zh-CN"/>
        </w:rPr>
        <w:t>3</w:t>
      </w:r>
      <w:r>
        <w:rPr>
          <w:rFonts w:hint="default" w:ascii="Times New Roman" w:hAnsi="Times New Roman" w:cs="Times New Roman"/>
          <w:lang w:val="en-US" w:eastAsia="zh-CN"/>
        </w:rPr>
        <w:t>00</w:t>
      </w:r>
      <w:r>
        <w:rPr>
          <w:rFonts w:hint="default" w:ascii="Times New Roman" w:hAnsi="Times New Roman" w:cs="Times New Roman"/>
        </w:rPr>
        <w:t>万元。</w:t>
      </w:r>
    </w:p>
    <w:p w14:paraId="1BBEA2A2">
      <w:pPr>
        <w:numPr>
          <w:ilvl w:val="0"/>
          <w:numId w:val="29"/>
        </w:numPr>
        <w:bidi w:val="0"/>
        <w:ind w:left="420" w:leftChars="0" w:hanging="420" w:firstLineChars="0"/>
        <w:rPr>
          <w:rFonts w:hint="default" w:ascii="Times New Roman" w:hAnsi="Times New Roman" w:cs="Times New Roman"/>
        </w:rPr>
      </w:pPr>
      <w:r>
        <w:rPr>
          <w:rFonts w:hint="default" w:ascii="Times New Roman" w:hAnsi="Times New Roman" w:cs="Times New Roman"/>
        </w:rPr>
        <w:t>国产芯片及其他领域</w:t>
      </w:r>
    </w:p>
    <w:p w14:paraId="7B71D05A">
      <w:pPr>
        <w:bidi w:val="0"/>
        <w:rPr>
          <w:rFonts w:hint="default" w:ascii="Times New Roman" w:hAnsi="Times New Roman" w:cs="Times New Roman"/>
        </w:rPr>
      </w:pPr>
      <w:r>
        <w:rPr>
          <w:rFonts w:hint="default" w:ascii="Times New Roman" w:hAnsi="Times New Roman" w:cs="Times New Roman"/>
        </w:rPr>
        <w:t>芯片类设备销售、供应链审查等过程中需要进行信息安全检测认证，预计每年提供</w:t>
      </w:r>
      <w:r>
        <w:rPr>
          <w:rFonts w:hint="eastAsia" w:cs="Times New Roman"/>
          <w:lang w:val="en-US" w:eastAsia="zh-CN"/>
        </w:rPr>
        <w:t>20</w:t>
      </w:r>
      <w:r>
        <w:rPr>
          <w:rFonts w:hint="default" w:ascii="Times New Roman" w:hAnsi="Times New Roman" w:cs="Times New Roman"/>
        </w:rPr>
        <w:t>个项目服务，平均项目收费</w:t>
      </w:r>
      <w:r>
        <w:rPr>
          <w:rFonts w:hint="eastAsia" w:cs="Times New Roman"/>
          <w:lang w:val="en-US" w:eastAsia="zh-CN"/>
        </w:rPr>
        <w:t>5</w:t>
      </w:r>
      <w:r>
        <w:rPr>
          <w:rFonts w:hint="default" w:ascii="Times New Roman" w:hAnsi="Times New Roman" w:cs="Times New Roman"/>
        </w:rPr>
        <w:t>万元，每年在此领域可获得收入约</w:t>
      </w:r>
      <w:r>
        <w:rPr>
          <w:rFonts w:hint="default" w:ascii="Times New Roman" w:hAnsi="Times New Roman" w:cs="Times New Roman"/>
          <w:lang w:val="en-US" w:eastAsia="zh-CN"/>
        </w:rPr>
        <w:t>100</w:t>
      </w:r>
      <w:r>
        <w:rPr>
          <w:rFonts w:hint="default" w:ascii="Times New Roman" w:hAnsi="Times New Roman" w:cs="Times New Roman"/>
        </w:rPr>
        <w:t>万元。</w:t>
      </w:r>
    </w:p>
    <w:p w14:paraId="03572673">
      <w:pPr>
        <w:numPr>
          <w:ilvl w:val="0"/>
          <w:numId w:val="29"/>
        </w:numPr>
        <w:bidi w:val="0"/>
        <w:ind w:left="420" w:leftChars="0" w:hanging="420" w:firstLineChars="0"/>
        <w:rPr>
          <w:rFonts w:hint="default" w:ascii="Times New Roman" w:hAnsi="Times New Roman" w:cs="Times New Roman"/>
        </w:rPr>
      </w:pPr>
      <w:r>
        <w:rPr>
          <w:rFonts w:hint="default" w:ascii="Times New Roman" w:hAnsi="Times New Roman" w:cs="Times New Roman"/>
        </w:rPr>
        <w:t>面向低空经济产业</w:t>
      </w:r>
    </w:p>
    <w:p w14:paraId="7E8764F1">
      <w:pPr>
        <w:bidi w:val="0"/>
        <w:rPr>
          <w:rFonts w:hint="default" w:ascii="Times New Roman" w:hAnsi="Times New Roman" w:cs="Times New Roman"/>
          <w:lang w:val="en-US" w:eastAsia="zh-CN"/>
        </w:rPr>
      </w:pPr>
      <w:r>
        <w:rPr>
          <w:rFonts w:hint="default" w:ascii="Times New Roman" w:hAnsi="Times New Roman" w:cs="Times New Roman"/>
        </w:rPr>
        <w:t>随着低空经济的迅速发展，无人机、通航飞行器等相关产品对信息安全检测需求不断增加。预计每年可为</w:t>
      </w:r>
      <w:r>
        <w:rPr>
          <w:rFonts w:hint="eastAsia" w:cs="Times New Roman"/>
          <w:lang w:val="en-US" w:eastAsia="zh-CN"/>
        </w:rPr>
        <w:t>5</w:t>
      </w:r>
      <w:r>
        <w:rPr>
          <w:rFonts w:hint="default" w:ascii="Times New Roman" w:hAnsi="Times New Roman" w:cs="Times New Roman"/>
        </w:rPr>
        <w:t>家相关企业提供检测服务，按照平均每家企业检测项目收费10万元计算，该领域每年可带来收入约</w:t>
      </w:r>
      <w:r>
        <w:rPr>
          <w:rFonts w:hint="eastAsia" w:cs="Times New Roman"/>
          <w:lang w:val="en-US" w:eastAsia="zh-CN"/>
        </w:rPr>
        <w:t>50</w:t>
      </w:r>
      <w:r>
        <w:rPr>
          <w:rFonts w:hint="default" w:ascii="Times New Roman" w:hAnsi="Times New Roman" w:cs="Times New Roman"/>
        </w:rPr>
        <w:t>万元。</w:t>
      </w:r>
    </w:p>
    <w:p w14:paraId="0DACB464">
      <w:pPr>
        <w:bidi w:val="0"/>
        <w:rPr>
          <w:rFonts w:hint="default" w:ascii="Times New Roman" w:hAnsi="Times New Roman" w:cs="Times New Roman"/>
        </w:rPr>
      </w:pPr>
      <w:r>
        <w:rPr>
          <w:rFonts w:hint="default" w:ascii="Times New Roman" w:hAnsi="Times New Roman" w:cs="Times New Roman"/>
        </w:rPr>
        <w:t>综合以上各产业检测服务，预计每年检测服务总收入可达</w:t>
      </w:r>
      <w:r>
        <w:rPr>
          <w:rFonts w:hint="default" w:ascii="Times New Roman" w:hAnsi="Times New Roman" w:cs="Times New Roman"/>
          <w:lang w:val="en-US" w:eastAsia="zh-CN"/>
        </w:rPr>
        <w:t>500</w:t>
      </w:r>
      <w:r>
        <w:rPr>
          <w:rFonts w:hint="default" w:ascii="Times New Roman" w:hAnsi="Times New Roman" w:cs="Times New Roman"/>
        </w:rPr>
        <w:t>万元</w:t>
      </w:r>
      <w:r>
        <w:rPr>
          <w:rFonts w:hint="default" w:ascii="Times New Roman" w:hAnsi="Times New Roman" w:cs="Times New Roman"/>
          <w:lang w:val="en-US" w:eastAsia="zh-CN"/>
        </w:rPr>
        <w:t>以上</w:t>
      </w:r>
      <w:r>
        <w:rPr>
          <w:rFonts w:hint="default" w:ascii="Times New Roman" w:hAnsi="Times New Roman" w:cs="Times New Roman"/>
        </w:rPr>
        <w:t>。</w:t>
      </w:r>
    </w:p>
    <w:p w14:paraId="5E38550E">
      <w:pPr>
        <w:pStyle w:val="2"/>
        <w:bidi w:val="0"/>
        <w:rPr>
          <w:rFonts w:hint="default" w:ascii="Times New Roman" w:hAnsi="Times New Roman" w:cs="Times New Roman"/>
        </w:rPr>
      </w:pPr>
      <w:bookmarkStart w:id="61" w:name="_Toc26045"/>
      <w:r>
        <w:rPr>
          <w:rFonts w:hint="default" w:ascii="Times New Roman" w:hAnsi="Times New Roman" w:cs="Times New Roman"/>
        </w:rPr>
        <w:t>实验室建设运行管理</w:t>
      </w:r>
      <w:bookmarkEnd w:id="61"/>
    </w:p>
    <w:p w14:paraId="18106147">
      <w:pPr>
        <w:pStyle w:val="3"/>
        <w:bidi w:val="0"/>
        <w:rPr>
          <w:rFonts w:hint="default" w:ascii="Times New Roman" w:hAnsi="Times New Roman" w:cs="Times New Roman"/>
        </w:rPr>
      </w:pPr>
      <w:bookmarkStart w:id="62" w:name="_Toc15360"/>
      <w:r>
        <w:rPr>
          <w:rFonts w:hint="default" w:ascii="Times New Roman" w:hAnsi="Times New Roman" w:cs="Times New Roman"/>
        </w:rPr>
        <w:t>实验室运行团队建设</w:t>
      </w:r>
      <w:bookmarkEnd w:id="62"/>
    </w:p>
    <w:p w14:paraId="22FB2906">
      <w:pPr>
        <w:pStyle w:val="4"/>
        <w:bidi w:val="0"/>
        <w:rPr>
          <w:rFonts w:hint="default" w:ascii="Times New Roman" w:hAnsi="Times New Roman" w:cs="Times New Roman"/>
        </w:rPr>
      </w:pPr>
      <w:bookmarkStart w:id="63" w:name="_Toc26148"/>
      <w:bookmarkStart w:id="64" w:name="_Toc5240"/>
      <w:r>
        <w:rPr>
          <w:rFonts w:hint="default" w:ascii="Times New Roman" w:hAnsi="Times New Roman" w:cs="Times New Roman"/>
        </w:rPr>
        <w:t>团队建设思路</w:t>
      </w:r>
      <w:bookmarkEnd w:id="63"/>
      <w:bookmarkEnd w:id="64"/>
    </w:p>
    <w:p w14:paraId="7EED7112">
      <w:pPr>
        <w:bidi w:val="0"/>
        <w:rPr>
          <w:rFonts w:hint="default" w:ascii="Times New Roman" w:hAnsi="Times New Roman" w:cs="Times New Roman"/>
        </w:rPr>
      </w:pPr>
      <w:r>
        <w:rPr>
          <w:rFonts w:hint="default" w:ascii="Times New Roman" w:hAnsi="Times New Roman" w:cs="Times New Roman"/>
        </w:rPr>
        <w:t>建立科学合理的组织架构对于信息安全检测实验室的成功运行至关重要。通过明确职责分工、优化资源配置、提升决策效率、强化质量管理以及拓展市场和客户服务，组织架构能够确保实验室在激烈的市场竞争中保持技术领先和服务优势，同时保障实验室的长期稳定发展和风险控制能力。因此，组织架构的建立不仅是实验室日常运营的基础，更是实验室实现战略目标和持续发展的关键。</w:t>
      </w:r>
    </w:p>
    <w:p w14:paraId="7617C270">
      <w:pPr>
        <w:bidi w:val="0"/>
        <w:rPr>
          <w:rFonts w:hint="default" w:ascii="Times New Roman" w:hAnsi="Times New Roman" w:cs="Times New Roman"/>
        </w:rPr>
      </w:pPr>
      <w:r>
        <w:rPr>
          <w:rFonts w:hint="default" w:ascii="Times New Roman" w:hAnsi="Times New Roman" w:cs="Times New Roman"/>
        </w:rPr>
        <w:t>为了充分保证信息安全实验室未来的有序业务开展，本方案建议在以下原则的基础上开展组织建设。</w:t>
      </w:r>
    </w:p>
    <w:p w14:paraId="088B291E">
      <w:pPr>
        <w:bidi w:val="0"/>
        <w:rPr>
          <w:rFonts w:hint="default" w:ascii="Times New Roman" w:hAnsi="Times New Roman" w:cs="Times New Roman"/>
        </w:rPr>
      </w:pPr>
      <w:r>
        <w:rPr>
          <w:rFonts w:hint="default" w:ascii="Times New Roman" w:hAnsi="Times New Roman" w:cs="Times New Roman"/>
        </w:rPr>
        <w:t>1.职责划分和职能明确</w:t>
      </w:r>
    </w:p>
    <w:p w14:paraId="5DB52310">
      <w:pPr>
        <w:bidi w:val="0"/>
        <w:rPr>
          <w:rFonts w:hint="default" w:ascii="Times New Roman" w:hAnsi="Times New Roman" w:cs="Times New Roman"/>
        </w:rPr>
      </w:pPr>
      <w:r>
        <w:rPr>
          <w:rFonts w:hint="default" w:ascii="Times New Roman" w:hAnsi="Times New Roman" w:cs="Times New Roman"/>
        </w:rPr>
        <w:t>组织架构的建立有效划分各部门的职能，明确每个岗位的工作内容，避免职责重叠或空缺，从而确保实验室运作的高效性。通过组织架构的设计，确保每个部门和岗位能够在规定时间内完成各自的任务，特别是在多个项目并行时，有效防止项目进度被拖延或混乱。</w:t>
      </w:r>
    </w:p>
    <w:p w14:paraId="090EFB60">
      <w:pPr>
        <w:bidi w:val="0"/>
        <w:rPr>
          <w:rFonts w:hint="default" w:ascii="Times New Roman" w:hAnsi="Times New Roman" w:cs="Times New Roman"/>
        </w:rPr>
      </w:pPr>
      <w:r>
        <w:rPr>
          <w:rFonts w:hint="default" w:ascii="Times New Roman" w:hAnsi="Times New Roman" w:cs="Times New Roman"/>
        </w:rPr>
        <w:t>2.资源配置与优化</w:t>
      </w:r>
    </w:p>
    <w:p w14:paraId="1ECE4E32">
      <w:pPr>
        <w:bidi w:val="0"/>
        <w:rPr>
          <w:rFonts w:hint="default" w:ascii="Times New Roman" w:hAnsi="Times New Roman" w:cs="Times New Roman"/>
        </w:rPr>
      </w:pPr>
      <w:r>
        <w:rPr>
          <w:rFonts w:hint="default" w:ascii="Times New Roman" w:hAnsi="Times New Roman" w:cs="Times New Roman"/>
        </w:rPr>
        <w:t>通过科学的组织架构设计，能够合理分配实验室的各类资源，包括人员、设备、资金等，确保资源利用的最大化。特别是对于技术研发和检测验证部门，合理的资源配置能够确保检测任务的高效执行。</w:t>
      </w:r>
    </w:p>
    <w:p w14:paraId="6B9A901B">
      <w:pPr>
        <w:bidi w:val="0"/>
        <w:rPr>
          <w:rFonts w:hint="default" w:ascii="Times New Roman" w:hAnsi="Times New Roman" w:cs="Times New Roman"/>
        </w:rPr>
      </w:pPr>
      <w:r>
        <w:rPr>
          <w:rFonts w:hint="default" w:ascii="Times New Roman" w:hAnsi="Times New Roman" w:cs="Times New Roman"/>
        </w:rPr>
        <w:t>3.决策效率提升</w:t>
      </w:r>
    </w:p>
    <w:p w14:paraId="239741A3">
      <w:pPr>
        <w:bidi w:val="0"/>
        <w:rPr>
          <w:rFonts w:hint="default" w:ascii="Times New Roman" w:hAnsi="Times New Roman" w:cs="Times New Roman"/>
        </w:rPr>
      </w:pPr>
      <w:r>
        <w:rPr>
          <w:rFonts w:hint="default" w:ascii="Times New Roman" w:hAnsi="Times New Roman" w:cs="Times New Roman"/>
        </w:rPr>
        <w:t>通过组织架构的层级设置，建立从实验室主管到技术总监再到各部门经理的决策流程，确保决策的科学性和执行的效率。同时，明晰的汇报关系能够加速信息传递和决策的落实。在面对突发情况或紧急项目时确保实验室快速组织资源进行应对，提高实验室的整体反应速度。</w:t>
      </w:r>
    </w:p>
    <w:p w14:paraId="7CBDDE5B">
      <w:pPr>
        <w:bidi w:val="0"/>
        <w:rPr>
          <w:rFonts w:hint="default" w:ascii="Times New Roman" w:hAnsi="Times New Roman" w:cs="Times New Roman"/>
        </w:rPr>
      </w:pPr>
      <w:r>
        <w:rPr>
          <w:rFonts w:hint="default" w:ascii="Times New Roman" w:hAnsi="Times New Roman" w:cs="Times New Roman"/>
        </w:rPr>
        <w:t>4.质量与标准管理</w:t>
      </w:r>
    </w:p>
    <w:p w14:paraId="1B084897">
      <w:pPr>
        <w:bidi w:val="0"/>
        <w:rPr>
          <w:rFonts w:hint="default" w:ascii="Times New Roman" w:hAnsi="Times New Roman" w:cs="Times New Roman"/>
        </w:rPr>
      </w:pPr>
      <w:r>
        <w:rPr>
          <w:rFonts w:hint="default" w:ascii="Times New Roman" w:hAnsi="Times New Roman" w:cs="Times New Roman"/>
        </w:rPr>
        <w:t>实验室在执行认证检测等业务时，需遵循严格的质量标准。通过建立质量控制岗位，并在组织架构中明确其职能，可保检测流程和结果的高质量，同时推动持续改进，有助于在实验室内建立并推行标准化的管理流程和操作规范，确保所有检测活动符合行业标准和法规要求。</w:t>
      </w:r>
    </w:p>
    <w:p w14:paraId="27D58254">
      <w:pPr>
        <w:bidi w:val="0"/>
        <w:rPr>
          <w:rFonts w:hint="default" w:ascii="Times New Roman" w:hAnsi="Times New Roman" w:cs="Times New Roman"/>
        </w:rPr>
      </w:pPr>
      <w:r>
        <w:rPr>
          <w:rFonts w:hint="default" w:ascii="Times New Roman" w:hAnsi="Times New Roman" w:cs="Times New Roman"/>
        </w:rPr>
        <w:t>基于以上原则，项目采用以下的组织架构设计</w:t>
      </w:r>
    </w:p>
    <w:p w14:paraId="233FE2F2">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牵头部门</w:t>
      </w:r>
    </w:p>
    <w:p w14:paraId="38DFC546">
      <w:pPr>
        <w:bidi w:val="0"/>
        <w:rPr>
          <w:rFonts w:hint="default" w:ascii="Times New Roman" w:hAnsi="Times New Roman" w:cs="Times New Roman"/>
        </w:rPr>
      </w:pPr>
      <w:r>
        <w:rPr>
          <w:rFonts w:hint="default" w:ascii="Times New Roman" w:hAnsi="Times New Roman" w:cs="Times New Roman"/>
        </w:rPr>
        <w:t>由</w:t>
      </w:r>
      <w:r>
        <w:rPr>
          <w:rFonts w:hint="default" w:ascii="Times New Roman" w:hAnsi="Times New Roman" w:cs="Times New Roman"/>
          <w:lang w:val="en-US" w:eastAsia="zh-CN"/>
        </w:rPr>
        <w:t>军品民航事业部</w:t>
      </w:r>
      <w:r>
        <w:rPr>
          <w:rFonts w:hint="default" w:ascii="Times New Roman" w:hAnsi="Times New Roman" w:cs="Times New Roman"/>
        </w:rPr>
        <w:t>进行牵头，负责实验室团队建设工作。</w:t>
      </w:r>
    </w:p>
    <w:p w14:paraId="44F59034">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实验室负责人</w:t>
      </w:r>
    </w:p>
    <w:p w14:paraId="1BAA03DE">
      <w:pPr>
        <w:bidi w:val="0"/>
        <w:rPr>
          <w:rFonts w:hint="default" w:ascii="Times New Roman" w:hAnsi="Times New Roman" w:cs="Times New Roman"/>
        </w:rPr>
      </w:pPr>
      <w:r>
        <w:rPr>
          <w:rFonts w:hint="default" w:ascii="Times New Roman" w:hAnsi="Times New Roman" w:cs="Times New Roman"/>
        </w:rPr>
        <w:t>全面负责实验室的管理和运作，制定实验室发展战略和业务方向，确保实验室运行符合行业标准和法规。</w:t>
      </w:r>
    </w:p>
    <w:p w14:paraId="6463217B">
      <w:pPr>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技术经理</w:t>
      </w:r>
    </w:p>
    <w:p w14:paraId="4A08509D">
      <w:pPr>
        <w:bidi w:val="0"/>
        <w:rPr>
          <w:rFonts w:hint="default" w:ascii="Times New Roman" w:hAnsi="Times New Roman" w:cs="Times New Roman"/>
        </w:rPr>
      </w:pPr>
      <w:r>
        <w:rPr>
          <w:rFonts w:hint="default" w:ascii="Times New Roman" w:hAnsi="Times New Roman" w:cs="Times New Roman"/>
        </w:rPr>
        <w:t>负责信息安全检测的技术策略，指导和监督技术团队的工作，评估技术方案的可行性和有效性。</w:t>
      </w:r>
    </w:p>
    <w:p w14:paraId="3C096436">
      <w:pPr>
        <w:bidi w:val="0"/>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项目经理</w:t>
      </w:r>
    </w:p>
    <w:p w14:paraId="4F5648E7">
      <w:pPr>
        <w:bidi w:val="0"/>
        <w:rPr>
          <w:rFonts w:hint="default" w:ascii="Times New Roman" w:hAnsi="Times New Roman" w:cs="Times New Roman"/>
        </w:rPr>
      </w:pPr>
      <w:r>
        <w:rPr>
          <w:rFonts w:hint="default" w:ascii="Times New Roman" w:hAnsi="Times New Roman" w:cs="Times New Roman"/>
        </w:rPr>
        <w:t>负责实验室各类检测项目的管理，包括项目规划、进度控制、资源调配、风险管理以及项目文档的整理和归档。</w:t>
      </w:r>
    </w:p>
    <w:p w14:paraId="3C37A53A">
      <w:pPr>
        <w:bidi w:val="0"/>
        <w:rPr>
          <w:rFonts w:hint="default" w:ascii="Times New Roman" w:hAnsi="Times New Roman" w:cs="Times New Roman"/>
        </w:rPr>
      </w:pPr>
      <w:r>
        <w:rPr>
          <w:rFonts w:hint="default" w:ascii="Times New Roman" w:hAnsi="Times New Roman" w:cs="Times New Roman"/>
          <w:lang w:val="en-US" w:eastAsia="zh-CN"/>
        </w:rPr>
        <w:t>5</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检测与认证工程师</w:t>
      </w:r>
    </w:p>
    <w:p w14:paraId="3DCA7DB5">
      <w:pPr>
        <w:bidi w:val="0"/>
        <w:rPr>
          <w:rFonts w:hint="default" w:ascii="Times New Roman" w:hAnsi="Times New Roman" w:cs="Times New Roman"/>
        </w:rPr>
      </w:pPr>
      <w:r>
        <w:rPr>
          <w:rFonts w:hint="default" w:ascii="Times New Roman" w:hAnsi="Times New Roman" w:cs="Times New Roman"/>
        </w:rPr>
        <w:t>负责对业务对象进行检测，确保检测结果符合认证要求。</w:t>
      </w:r>
    </w:p>
    <w:p w14:paraId="1C456837">
      <w:pPr>
        <w:bidi w:val="0"/>
        <w:rPr>
          <w:rFonts w:hint="default" w:ascii="Times New Roman" w:hAnsi="Times New Roman" w:cs="Times New Roman"/>
        </w:rPr>
      </w:pPr>
      <w:r>
        <w:rPr>
          <w:rFonts w:hint="default" w:ascii="Times New Roman" w:hAnsi="Times New Roman" w:cs="Times New Roman"/>
          <w:lang w:val="en-US" w:eastAsia="zh-CN"/>
        </w:rPr>
        <w:t>6</w:t>
      </w:r>
      <w:r>
        <w:rPr>
          <w:rFonts w:hint="default" w:ascii="Times New Roman" w:hAnsi="Times New Roman" w:cs="Times New Roman"/>
        </w:rPr>
        <w:t>.质量控制专员</w:t>
      </w:r>
    </w:p>
    <w:p w14:paraId="737F619E">
      <w:pPr>
        <w:bidi w:val="0"/>
        <w:rPr>
          <w:rFonts w:hint="default" w:ascii="Times New Roman" w:hAnsi="Times New Roman" w:eastAsia="宋体" w:cs="Times New Roman"/>
          <w:szCs w:val="28"/>
        </w:rPr>
      </w:pPr>
      <w:r>
        <w:rPr>
          <w:rFonts w:hint="default" w:ascii="Times New Roman" w:hAnsi="Times New Roman" w:cs="Times New Roman"/>
        </w:rPr>
        <w:t>负责实验室质量管理体系的建立和维护，确保所有检测流程符合质量标准要求，定期进行内审和外审。</w:t>
      </w:r>
    </w:p>
    <w:p w14:paraId="5B0D8F73">
      <w:pPr>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人员需求、团队建设、专业培训。（招聘高素质的质检人员，包括实验师、技术员和数据分析师等，建立培训计划，对新员工进行专业知识培训和操作技能培训，邀请国内外专家进行定期培训，提升实验室人员的专业水平）</w:t>
      </w:r>
    </w:p>
    <w:p w14:paraId="581F6B07">
      <w:pPr>
        <w:pStyle w:val="4"/>
        <w:bidi w:val="0"/>
        <w:rPr>
          <w:rFonts w:hint="default" w:ascii="Times New Roman" w:hAnsi="Times New Roman" w:cs="Times New Roman"/>
        </w:rPr>
      </w:pPr>
      <w:bookmarkStart w:id="65" w:name="_Toc16414"/>
      <w:bookmarkStart w:id="66" w:name="_Toc30828"/>
      <w:r>
        <w:rPr>
          <w:rFonts w:hint="default" w:ascii="Times New Roman" w:hAnsi="Times New Roman" w:cs="Times New Roman"/>
        </w:rPr>
        <w:t>团队建设方案</w:t>
      </w:r>
      <w:bookmarkEnd w:id="65"/>
      <w:bookmarkEnd w:id="66"/>
    </w:p>
    <w:p w14:paraId="52258891">
      <w:pPr>
        <w:pStyle w:val="5"/>
        <w:bidi w:val="0"/>
        <w:rPr>
          <w:rFonts w:hint="default" w:ascii="Times New Roman" w:hAnsi="Times New Roman" w:cs="Times New Roman"/>
        </w:rPr>
      </w:pPr>
      <w:r>
        <w:rPr>
          <w:rFonts w:hint="default" w:ascii="Times New Roman" w:hAnsi="Times New Roman" w:cs="Times New Roman"/>
        </w:rPr>
        <w:t>人员需求</w:t>
      </w:r>
    </w:p>
    <w:p w14:paraId="7C5E33B5">
      <w:pPr>
        <w:bidi w:val="0"/>
        <w:rPr>
          <w:rFonts w:hint="default" w:ascii="Times New Roman" w:hAnsi="Times New Roman" w:cs="Times New Roman"/>
          <w:lang w:val="en-US"/>
        </w:rPr>
      </w:pPr>
      <w:r>
        <w:rPr>
          <w:rFonts w:hint="default" w:ascii="Times New Roman" w:hAnsi="Times New Roman" w:cs="Times New Roman"/>
          <w:lang w:val="en-US" w:eastAsia="zh-CN"/>
        </w:rPr>
        <w:t>1.实验室</w:t>
      </w:r>
    </w:p>
    <w:p w14:paraId="2DADCAF9">
      <w:pPr>
        <w:bidi w:val="0"/>
        <w:rPr>
          <w:rFonts w:hint="default" w:ascii="Times New Roman" w:hAnsi="Times New Roman" w:cs="Times New Roman"/>
        </w:rPr>
      </w:pPr>
      <w:r>
        <w:rPr>
          <w:rFonts w:hint="default" w:ascii="Times New Roman" w:hAnsi="Times New Roman" w:cs="Times New Roman"/>
        </w:rPr>
        <w:t>负责实验室各类检测设备的操作、调试与日常维护工作，确保设备处于良好的运行状态，能够准确进行芯片安全、数据安全、通信安全以及应用系统安全等各项检测任务。</w:t>
      </w:r>
    </w:p>
    <w:p w14:paraId="7F5079C9">
      <w:pPr>
        <w:bidi w:val="0"/>
        <w:rPr>
          <w:rFonts w:hint="default" w:ascii="Times New Roman" w:hAnsi="Times New Roman" w:cs="Times New Roman"/>
        </w:rPr>
      </w:pPr>
      <w:r>
        <w:rPr>
          <w:rFonts w:hint="default" w:ascii="Times New Roman" w:hAnsi="Times New Roman" w:cs="Times New Roman"/>
        </w:rPr>
        <w:t>依据相关检测标准和操作规程，设计并执行具体的实验检测方案，对实验过程进行详细记录，保证实验数据的准确性和完整性，及时处理实验过程中出现的技术问题和异常情况。</w:t>
      </w:r>
    </w:p>
    <w:p w14:paraId="4D5D1139">
      <w:pPr>
        <w:bidi w:val="0"/>
        <w:rPr>
          <w:rFonts w:hint="default" w:ascii="Times New Roman" w:hAnsi="Times New Roman" w:cs="Times New Roman"/>
        </w:rPr>
      </w:pPr>
      <w:r>
        <w:rPr>
          <w:rFonts w:hint="default" w:ascii="Times New Roman" w:hAnsi="Times New Roman" w:cs="Times New Roman"/>
        </w:rPr>
        <w:t>参与实验室检测方法的优化和新检测项目的研发工作，结合实际检测需求，提出改进意见和创新思路，协助提升实验室的整体检测能力。</w:t>
      </w:r>
    </w:p>
    <w:p w14:paraId="066AA5A1">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检测工程师</w:t>
      </w:r>
    </w:p>
    <w:p w14:paraId="323F69AD">
      <w:pPr>
        <w:bidi w:val="0"/>
        <w:rPr>
          <w:rFonts w:hint="default" w:ascii="Times New Roman" w:hAnsi="Times New Roman" w:cs="Times New Roman"/>
        </w:rPr>
      </w:pPr>
      <w:r>
        <w:rPr>
          <w:rFonts w:hint="default" w:ascii="Times New Roman" w:hAnsi="Times New Roman" w:cs="Times New Roman"/>
        </w:rPr>
        <w:t>在实验师的指导下，协助完成各项检测实验的准备工作，包括样品采集、预处理、检测设备的预热与校准等，确保实验流程的顺利开展。</w:t>
      </w:r>
    </w:p>
    <w:p w14:paraId="45C5ECE3">
      <w:pPr>
        <w:bidi w:val="0"/>
        <w:rPr>
          <w:rFonts w:hint="default" w:ascii="Times New Roman" w:hAnsi="Times New Roman" w:cs="Times New Roman"/>
        </w:rPr>
      </w:pPr>
      <w:r>
        <w:rPr>
          <w:rFonts w:hint="default" w:ascii="Times New Roman" w:hAnsi="Times New Roman" w:cs="Times New Roman"/>
        </w:rPr>
        <w:t>负责实验室的日常巡检工作，对设备运行状态、环境温湿度、电力供应等情况进行定时检查和记录，发现问题及时向实验师汇报，并配合进行简单的故障排除和应急处理。</w:t>
      </w:r>
    </w:p>
    <w:p w14:paraId="551D8E8A">
      <w:pPr>
        <w:bidi w:val="0"/>
        <w:rPr>
          <w:rFonts w:hint="default" w:ascii="Times New Roman" w:hAnsi="Times New Roman" w:cs="Times New Roman"/>
        </w:rPr>
      </w:pPr>
      <w:r>
        <w:rPr>
          <w:rFonts w:hint="default" w:ascii="Times New Roman" w:hAnsi="Times New Roman" w:cs="Times New Roman"/>
        </w:rPr>
        <w:t>参与实验室的数据采集、整理和初步分析工作，按照规定的格式和要求对检测数据进行录入和归档，协助实验师完成实验报告的部分基础内容撰写。</w:t>
      </w:r>
    </w:p>
    <w:p w14:paraId="69F2284F">
      <w:pPr>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数据分析师</w:t>
      </w:r>
    </w:p>
    <w:p w14:paraId="36B09572">
      <w:pPr>
        <w:bidi w:val="0"/>
        <w:rPr>
          <w:rFonts w:hint="default" w:ascii="Times New Roman" w:hAnsi="Times New Roman" w:cs="Times New Roman"/>
        </w:rPr>
      </w:pPr>
      <w:r>
        <w:rPr>
          <w:rFonts w:hint="default" w:ascii="Times New Roman" w:hAnsi="Times New Roman" w:cs="Times New Roman"/>
        </w:rPr>
        <w:t>负责对实验室产生的大量检测数据进行深度挖掘和分析，运用合适的数据分析方法和模型，从海量数据中提取有价值的信息，例如通过数据分析评估不同检测项目的风险趋势、发现潜在的数据安全隐患以及总结各产业检测样本的共性和特性问题等。</w:t>
      </w:r>
    </w:p>
    <w:p w14:paraId="2F620F0E">
      <w:pPr>
        <w:bidi w:val="0"/>
        <w:rPr>
          <w:rFonts w:hint="default" w:ascii="Times New Roman" w:hAnsi="Times New Roman" w:cs="Times New Roman"/>
        </w:rPr>
      </w:pPr>
      <w:r>
        <w:rPr>
          <w:rFonts w:hint="default" w:ascii="Times New Roman" w:hAnsi="Times New Roman" w:cs="Times New Roman"/>
        </w:rPr>
        <w:t>协助建立和完善实验室的数据质量管理体系，制定数据质量评估标准和方法，对数据的准确性、完整性、一致性等进行审核和监控，及时发现并纠正数据质量问题，保障数据的可靠性，为检测结果的判定和决策提供有力支持。</w:t>
      </w:r>
    </w:p>
    <w:p w14:paraId="5FE8615A">
      <w:pPr>
        <w:bidi w:val="0"/>
        <w:rPr>
          <w:rFonts w:hint="default" w:ascii="Times New Roman" w:hAnsi="Times New Roman" w:cs="Times New Roman"/>
        </w:rPr>
      </w:pPr>
      <w:r>
        <w:rPr>
          <w:rFonts w:hint="default" w:ascii="Times New Roman" w:hAnsi="Times New Roman" w:cs="Times New Roman"/>
        </w:rPr>
        <w:t>根据数据分析结果，为实验室的技术研发方向、检测流程优化以及业务拓展等方面提供数据驱动的建议和决策依据，参与编写数据分析报告，以直观清晰的方式呈现数据背后的洞察和结论。</w:t>
      </w:r>
    </w:p>
    <w:p w14:paraId="70EBAEA8">
      <w:pPr>
        <w:bidi w:val="0"/>
        <w:rPr>
          <w:rFonts w:hint="default" w:ascii="Times New Roman" w:hAnsi="Times New Roman" w:cs="Times New Roman"/>
        </w:rPr>
      </w:pPr>
      <w:r>
        <w:rPr>
          <w:rFonts w:hint="default" w:ascii="Times New Roman" w:hAnsi="Times New Roman" w:cs="Times New Roman"/>
          <w:lang w:val="en-US" w:eastAsia="zh-CN"/>
        </w:rPr>
        <w:t>4.</w:t>
      </w:r>
      <w:r>
        <w:rPr>
          <w:rFonts w:hint="default" w:ascii="Times New Roman" w:hAnsi="Times New Roman" w:cs="Times New Roman"/>
        </w:rPr>
        <w:t>项目经理</w:t>
      </w:r>
    </w:p>
    <w:p w14:paraId="45DE8EAD">
      <w:pPr>
        <w:bidi w:val="0"/>
        <w:rPr>
          <w:rFonts w:hint="default" w:ascii="Times New Roman" w:hAnsi="Times New Roman" w:cs="Times New Roman"/>
        </w:rPr>
      </w:pPr>
      <w:r>
        <w:rPr>
          <w:rFonts w:hint="default" w:ascii="Times New Roman" w:hAnsi="Times New Roman" w:cs="Times New Roman"/>
        </w:rPr>
        <w:t>作为实验室承接各类检测项目的核心责任人，全面负责项目的整体规划和执行工作，根据客户需求制定详细的项目计划，明确项目目标、任务分解、时间节点、资源分配以及质量控制要求等内容，确保项目能够按时、高质量地完成。</w:t>
      </w:r>
    </w:p>
    <w:p w14:paraId="06146C20">
      <w:pPr>
        <w:bidi w:val="0"/>
        <w:rPr>
          <w:rFonts w:hint="default" w:ascii="Times New Roman" w:hAnsi="Times New Roman" w:cs="Times New Roman"/>
        </w:rPr>
      </w:pPr>
      <w:r>
        <w:rPr>
          <w:rFonts w:hint="default" w:ascii="Times New Roman" w:hAnsi="Times New Roman" w:cs="Times New Roman"/>
        </w:rPr>
        <w:t>协调实验室内部各部门（如检测部门、技术支持部门、质量管理部门等）之间的工作衔接与协作，解决项目执行过程中出现的跨部门沟通协调问题、资源冲突问题以及技术难题等，保障项目的顺利推进。</w:t>
      </w:r>
    </w:p>
    <w:p w14:paraId="5884C2F8">
      <w:pPr>
        <w:bidi w:val="0"/>
        <w:rPr>
          <w:rFonts w:hint="default" w:ascii="Times New Roman" w:hAnsi="Times New Roman" w:cs="Times New Roman"/>
        </w:rPr>
      </w:pPr>
      <w:r>
        <w:rPr>
          <w:rFonts w:hint="default" w:ascii="Times New Roman" w:hAnsi="Times New Roman" w:cs="Times New Roman"/>
        </w:rPr>
        <w:t>与外部客户保持密切沟通，及时反馈项目进展情况，收集客户意见和需求变更信息，根据实际情况对项目计划进行合理调整，确保项目成果符合客户期望，同时负责项目验收工作，整理并提交项目验收文档，维护良好的客户关系。</w:t>
      </w:r>
    </w:p>
    <w:p w14:paraId="78387889">
      <w:pPr>
        <w:bidi w:val="0"/>
        <w:rPr>
          <w:rFonts w:hint="default" w:ascii="Times New Roman" w:hAnsi="Times New Roman" w:cs="Times New Roman"/>
        </w:rPr>
      </w:pPr>
      <w:r>
        <w:rPr>
          <w:rFonts w:hint="default" w:ascii="Times New Roman" w:hAnsi="Times New Roman" w:cs="Times New Roman"/>
          <w:lang w:val="en-US" w:eastAsia="zh-CN"/>
        </w:rPr>
        <w:t>5.</w:t>
      </w:r>
      <w:r>
        <w:rPr>
          <w:rFonts w:hint="default" w:ascii="Times New Roman" w:hAnsi="Times New Roman" w:cs="Times New Roman"/>
        </w:rPr>
        <w:t>质量管理人员</w:t>
      </w:r>
    </w:p>
    <w:p w14:paraId="64369A69">
      <w:pPr>
        <w:bidi w:val="0"/>
        <w:rPr>
          <w:rFonts w:hint="default" w:ascii="Times New Roman" w:hAnsi="Times New Roman" w:cs="Times New Roman"/>
        </w:rPr>
      </w:pPr>
      <w:r>
        <w:rPr>
          <w:rFonts w:hint="default" w:ascii="Times New Roman" w:hAnsi="Times New Roman" w:cs="Times New Roman"/>
        </w:rPr>
        <w:t>负责建立和完善实验室的质量管理体系，依据国际国内相关标准和法规要求，制定实验室的质量方针、质量目标以及各项质量管理规章制度、操作流程和质量记录文件等，确保实验室的各项工作都在质量管理体系的规范下有序开展。</w:t>
      </w:r>
    </w:p>
    <w:p w14:paraId="1DCE8909">
      <w:pPr>
        <w:bidi w:val="0"/>
        <w:rPr>
          <w:rFonts w:hint="default" w:ascii="Times New Roman" w:hAnsi="Times New Roman" w:cs="Times New Roman"/>
        </w:rPr>
      </w:pPr>
      <w:r>
        <w:rPr>
          <w:rFonts w:hint="default" w:ascii="Times New Roman" w:hAnsi="Times New Roman" w:cs="Times New Roman"/>
        </w:rPr>
        <w:t>组织实施实验室内部的质量审核工作，定期对实验室的管理活动、检测过程、设备维护、人员操作等方面进行全面检查，发现不符合质量管理体系要求的问题及时开具不符合项报告，并跟踪督促相关部门进行整改，验证整改效果，持续改进实验室的质量管理水平。</w:t>
      </w:r>
    </w:p>
    <w:p w14:paraId="3602988A">
      <w:pPr>
        <w:bidi w:val="0"/>
        <w:rPr>
          <w:rFonts w:hint="default" w:ascii="Times New Roman" w:hAnsi="Times New Roman" w:cs="Times New Roman"/>
        </w:rPr>
      </w:pPr>
      <w:r>
        <w:rPr>
          <w:rFonts w:hint="default" w:ascii="Times New Roman" w:hAnsi="Times New Roman" w:cs="Times New Roman"/>
        </w:rPr>
        <w:t>负责实验室检测报告的审核工作，对检测数据的准确性、检测过程的合规性、结果判定的正确性以及报告格式的规范性等进行严格审核，确保出具的检测报告真实、可靠、准确且符合相关标准和客户要求，同时处理客户对检测质量方面的投诉和反馈，分析原因并采取相应的纠正和预防措施。</w:t>
      </w:r>
    </w:p>
    <w:p w14:paraId="0F5B8973">
      <w:pPr>
        <w:pStyle w:val="5"/>
        <w:bidi w:val="0"/>
        <w:rPr>
          <w:rFonts w:hint="default" w:ascii="Times New Roman" w:hAnsi="Times New Roman" w:cs="Times New Roman"/>
        </w:rPr>
      </w:pPr>
      <w:r>
        <w:rPr>
          <w:rFonts w:hint="default" w:ascii="Times New Roman" w:hAnsi="Times New Roman" w:cs="Times New Roman"/>
        </w:rPr>
        <w:t>团队建设</w:t>
      </w:r>
    </w:p>
    <w:p w14:paraId="411AABC9">
      <w:pPr>
        <w:bidi w:val="0"/>
        <w:rPr>
          <w:rFonts w:hint="default" w:ascii="Times New Roman" w:hAnsi="Times New Roman" w:cs="Times New Roman"/>
        </w:rPr>
      </w:pPr>
      <w:r>
        <w:rPr>
          <w:rFonts w:hint="default" w:ascii="Times New Roman" w:hAnsi="Times New Roman" w:cs="Times New Roman"/>
        </w:rPr>
        <w:t>根据实验室各岗位的人员需求特点和职责要求，制定针对性的招聘策略。通过多种渠道进行招聘信息发布</w:t>
      </w:r>
    </w:p>
    <w:p w14:paraId="373D0E91">
      <w:pPr>
        <w:bidi w:val="0"/>
        <w:rPr>
          <w:rFonts w:hint="default" w:ascii="Times New Roman" w:hAnsi="Times New Roman" w:cs="Times New Roman"/>
        </w:rPr>
      </w:pPr>
      <w:r>
        <w:rPr>
          <w:rFonts w:hint="default" w:ascii="Times New Roman" w:hAnsi="Times New Roman" w:cs="Times New Roman"/>
        </w:rPr>
        <w:t>建立完善的招聘流程，包括简历筛选、笔试、面试（初面、复面、终面）、背景调查等环节。在招聘过程中，注重对应聘人员专业知识、实践技能、创新能力、团队协作精神以及职业素养等方面的综合考察，确保招聘到的人员不仅具备扎实的专业基础，还能适应实验室的工作氛围和团队文化。</w:t>
      </w:r>
    </w:p>
    <w:p w14:paraId="7E726A2A">
      <w:pPr>
        <w:pStyle w:val="5"/>
        <w:bidi w:val="0"/>
        <w:rPr>
          <w:rFonts w:hint="default" w:ascii="Times New Roman" w:hAnsi="Times New Roman" w:cs="Times New Roman"/>
        </w:rPr>
      </w:pPr>
      <w:r>
        <w:rPr>
          <w:rFonts w:hint="default" w:ascii="Times New Roman" w:hAnsi="Times New Roman" w:cs="Times New Roman"/>
        </w:rPr>
        <w:t>团队协作与沟通机制建设</w:t>
      </w:r>
    </w:p>
    <w:p w14:paraId="065FB9C2">
      <w:pPr>
        <w:bidi w:val="0"/>
        <w:rPr>
          <w:rFonts w:hint="default" w:ascii="Times New Roman" w:hAnsi="Times New Roman" w:cs="Times New Roman"/>
        </w:rPr>
      </w:pPr>
      <w:r>
        <w:rPr>
          <w:rFonts w:hint="default" w:ascii="Times New Roman" w:hAnsi="Times New Roman" w:cs="Times New Roman"/>
        </w:rPr>
        <w:t>以项目为导向，根据不同的检测项目和研发任务组建跨部门的项目团队，明确各成员在项目中的角色、职责和工作界面，通过项目启动会、定期项目例会、项目进度报告等形式加强团队成员之间的沟通与协作，及时解决项目推进过程中出现的问题，确保项目目标的顺利实现。</w:t>
      </w:r>
    </w:p>
    <w:p w14:paraId="4B6C0994">
      <w:pPr>
        <w:pStyle w:val="5"/>
        <w:bidi w:val="0"/>
        <w:rPr>
          <w:rFonts w:hint="default" w:ascii="Times New Roman" w:hAnsi="Times New Roman" w:cs="Times New Roman"/>
        </w:rPr>
      </w:pPr>
      <w:r>
        <w:rPr>
          <w:rFonts w:hint="default" w:ascii="Times New Roman" w:hAnsi="Times New Roman" w:cs="Times New Roman"/>
        </w:rPr>
        <w:t>绩效考核与激励机制</w:t>
      </w:r>
    </w:p>
    <w:p w14:paraId="0AB843FE">
      <w:pPr>
        <w:bidi w:val="0"/>
        <w:rPr>
          <w:rFonts w:hint="default" w:ascii="Times New Roman" w:hAnsi="Times New Roman" w:cs="Times New Roman"/>
        </w:rPr>
      </w:pPr>
      <w:r>
        <w:rPr>
          <w:rFonts w:hint="default" w:ascii="Times New Roman" w:hAnsi="Times New Roman" w:cs="Times New Roman"/>
        </w:rPr>
        <w:t>建立科学的绩效考核体系：制定一套科学合理、公平公正的绩效考核体系，从工作业绩、工作能力、工作态度等多个维度对员工进行全面考核。对于不同岗位的员工，设置差异化的考核指标和权重，例如对实验师重点考核检测任务完成情况、检测数据准确性以及新检测方法研发成果等；对项目负责人重点考核项目进度、质量、成本控制以及客户满意度等。定期开展绩效考核工作，确保考核结果能够客观反映员工的工作表现和贡献。</w:t>
      </w:r>
    </w:p>
    <w:p w14:paraId="761A9025">
      <w:pPr>
        <w:pStyle w:val="5"/>
        <w:bidi w:val="0"/>
        <w:rPr>
          <w:rFonts w:hint="default" w:ascii="Times New Roman" w:hAnsi="Times New Roman" w:cs="Times New Roman"/>
        </w:rPr>
      </w:pPr>
      <w:r>
        <w:rPr>
          <w:rFonts w:hint="default" w:ascii="Times New Roman" w:hAnsi="Times New Roman" w:cs="Times New Roman"/>
        </w:rPr>
        <w:t>专业培训</w:t>
      </w:r>
    </w:p>
    <w:p w14:paraId="7418CB4E">
      <w:pPr>
        <w:bidi w:val="0"/>
        <w:rPr>
          <w:rFonts w:hint="default" w:ascii="Times New Roman" w:hAnsi="Times New Roman" w:cs="Times New Roman"/>
        </w:rPr>
      </w:pPr>
      <w:r>
        <w:rPr>
          <w:rFonts w:hint="default" w:ascii="Times New Roman" w:hAnsi="Times New Roman" w:cs="Times New Roman"/>
          <w:lang w:val="en-US" w:eastAsia="zh-CN"/>
        </w:rPr>
        <w:t>1.</w:t>
      </w:r>
      <w:r>
        <w:rPr>
          <w:rFonts w:hint="default" w:ascii="Times New Roman" w:hAnsi="Times New Roman" w:cs="Times New Roman"/>
        </w:rPr>
        <w:t>新员工入职培训</w:t>
      </w:r>
    </w:p>
    <w:p w14:paraId="763C76E1">
      <w:pPr>
        <w:bidi w:val="0"/>
        <w:rPr>
          <w:rFonts w:hint="default" w:ascii="Times New Roman" w:hAnsi="Times New Roman" w:cs="Times New Roman"/>
        </w:rPr>
      </w:pPr>
      <w:r>
        <w:rPr>
          <w:rFonts w:hint="default" w:ascii="Times New Roman" w:hAnsi="Times New Roman" w:cs="Times New Roman"/>
        </w:rPr>
        <w:t>帮助新员工快速了解实验室的基本情况、组织架构、企业文化、规章制度以及各岗位的工作职责和工作流程，使其尽快融入实验室团队，熟悉工作环境，为正式开展工作奠定基础。</w:t>
      </w:r>
    </w:p>
    <w:p w14:paraId="5017543D">
      <w:pPr>
        <w:bidi w:val="0"/>
        <w:rPr>
          <w:rFonts w:hint="default" w:ascii="Times New Roman" w:hAnsi="Times New Roman" w:cs="Times New Roman"/>
        </w:rPr>
      </w:pPr>
      <w:r>
        <w:rPr>
          <w:rFonts w:hint="default" w:ascii="Times New Roman" w:hAnsi="Times New Roman" w:cs="Times New Roman"/>
          <w:lang w:val="en-US" w:eastAsia="zh-CN"/>
        </w:rPr>
        <w:t>2.</w:t>
      </w:r>
      <w:r>
        <w:rPr>
          <w:rFonts w:hint="default" w:ascii="Times New Roman" w:hAnsi="Times New Roman" w:cs="Times New Roman"/>
        </w:rPr>
        <w:t>专业知识培训</w:t>
      </w:r>
    </w:p>
    <w:p w14:paraId="2A079602">
      <w:pPr>
        <w:bidi w:val="0"/>
        <w:rPr>
          <w:rFonts w:hint="default" w:ascii="Times New Roman" w:hAnsi="Times New Roman" w:cs="Times New Roman"/>
        </w:rPr>
      </w:pPr>
      <w:r>
        <w:rPr>
          <w:rFonts w:hint="default" w:ascii="Times New Roman" w:hAnsi="Times New Roman" w:cs="Times New Roman"/>
        </w:rPr>
        <w:t>定期内部培训课程，制定详细的内部培训计划，定期邀请实验室内部的专家、技术骨干以及经验丰富的员工担任培训讲师，针对信息安全领域的前沿技术、新出台的法律法规、行业标准规范以及实验室新开展的检测项目等内容开展专业知识培训课程。培训形式可以采用集中授课、专题讲座、案例分析讨论等多种方式，帮助员工不断更新和拓宽专业知识面，提升专业素养。</w:t>
      </w:r>
    </w:p>
    <w:p w14:paraId="00128925">
      <w:pPr>
        <w:bidi w:val="0"/>
        <w:rPr>
          <w:rFonts w:hint="default" w:ascii="Times New Roman" w:hAnsi="Times New Roman" w:cs="Times New Roman"/>
        </w:rPr>
      </w:pPr>
      <w:r>
        <w:rPr>
          <w:rFonts w:hint="default" w:ascii="Times New Roman" w:hAnsi="Times New Roman" w:cs="Times New Roman"/>
        </w:rPr>
        <w:t>定期组织技术交流分享会，鼓励员工将自己在工作中遇到的技术难题、解决方案以及学习研究心得等进行分享交流，营造良好的学习氛围和技术创新环境，通过员工之间的相互学习和启发，共同提高团队整体的专业技术水平。</w:t>
      </w:r>
    </w:p>
    <w:p w14:paraId="62240FAE">
      <w:pPr>
        <w:bidi w:val="0"/>
        <w:rPr>
          <w:rFonts w:hint="default" w:ascii="Times New Roman" w:hAnsi="Times New Roman" w:cs="Times New Roman"/>
        </w:rPr>
      </w:pPr>
      <w:r>
        <w:rPr>
          <w:rFonts w:hint="default" w:ascii="Times New Roman" w:hAnsi="Times New Roman" w:cs="Times New Roman"/>
          <w:lang w:val="en-US" w:eastAsia="zh-CN"/>
        </w:rPr>
        <w:t>3.</w:t>
      </w:r>
      <w:r>
        <w:rPr>
          <w:rFonts w:hint="default" w:ascii="Times New Roman" w:hAnsi="Times New Roman" w:cs="Times New Roman"/>
        </w:rPr>
        <w:t>操作技能培训</w:t>
      </w:r>
    </w:p>
    <w:p w14:paraId="1C7A6BBE">
      <w:pPr>
        <w:bidi w:val="0"/>
        <w:rPr>
          <w:rFonts w:hint="default" w:ascii="Times New Roman" w:hAnsi="Times New Roman" w:cs="Times New Roman"/>
        </w:rPr>
      </w:pPr>
      <w:r>
        <w:rPr>
          <w:rFonts w:hint="default" w:ascii="Times New Roman" w:hAnsi="Times New Roman" w:cs="Times New Roman"/>
        </w:rPr>
        <w:t>随着实验室检测设备的不断更新换代以及检测项目的日益复杂，定期组织员工进行设备操作技能提升培训。由设备供应商的技术工程师或实验室内部熟悉设备的专家对新设备的功能特性、操作方法、维护保养要点以及常见故障排除等内容进行详细培训，确保员工能够熟练掌握各类检测设备的操作技能，充分发挥设备的性能优势，提高检测工作的效率和准确性。</w:t>
      </w:r>
    </w:p>
    <w:p w14:paraId="1F841DDC">
      <w:pPr>
        <w:bidi w:val="0"/>
        <w:rPr>
          <w:rFonts w:hint="default" w:ascii="Times New Roman" w:hAnsi="Times New Roman" w:cs="Times New Roman"/>
        </w:rPr>
      </w:pPr>
      <w:r>
        <w:rPr>
          <w:rFonts w:hint="default" w:ascii="Times New Roman" w:hAnsi="Times New Roman" w:cs="Times New Roman"/>
        </w:rPr>
        <w:t>在培训结束后，组织员工进行实际操作演练，并通过考核的方式检验员工对操作技能的掌握程度。对于考核未通过的员工，安排补考和针对性的辅导培训，直至其熟练掌握相关操作技能为止，保证每位员工都能在实际工作中规范、准确地操作设备，完成检测任务。</w:t>
      </w:r>
    </w:p>
    <w:p w14:paraId="2A7A3F7D">
      <w:pPr>
        <w:pStyle w:val="5"/>
        <w:bidi w:val="0"/>
        <w:rPr>
          <w:rFonts w:hint="default" w:ascii="Times New Roman" w:hAnsi="Times New Roman" w:cs="Times New Roman"/>
        </w:rPr>
      </w:pPr>
      <w:r>
        <w:rPr>
          <w:rFonts w:hint="default" w:ascii="Times New Roman" w:hAnsi="Times New Roman" w:cs="Times New Roman"/>
        </w:rPr>
        <w:t>邀请国内外专家培训</w:t>
      </w:r>
    </w:p>
    <w:p w14:paraId="2EE26B96">
      <w:pPr>
        <w:bidi w:val="0"/>
        <w:rPr>
          <w:rFonts w:hint="default" w:ascii="Times New Roman" w:hAnsi="Times New Roman" w:cs="Times New Roman"/>
        </w:rPr>
      </w:pPr>
      <w:r>
        <w:rPr>
          <w:rFonts w:hint="default" w:ascii="Times New Roman" w:hAnsi="Times New Roman" w:cs="Times New Roman"/>
        </w:rPr>
        <w:t>专家资源引进：与国内外信息安全领域的知名专家、学者、行业领军人物建立长期合作关系，通过学术交流、项目合作、专家顾问等方式邀请他们定期到实验室开展专业培训和技术指导工作，拓宽实验室员工的国际视野，了解国际前沿的信息安全检测技术、研究方法以及行业发展趋势。</w:t>
      </w:r>
    </w:p>
    <w:p w14:paraId="3F4636C7">
      <w:pPr>
        <w:bidi w:val="0"/>
        <w:rPr>
          <w:rFonts w:hint="default" w:ascii="Times New Roman" w:hAnsi="Times New Roman" w:cs="Times New Roman"/>
        </w:rPr>
      </w:pPr>
      <w:r>
        <w:rPr>
          <w:rFonts w:hint="default" w:ascii="Times New Roman" w:hAnsi="Times New Roman" w:cs="Times New Roman"/>
        </w:rPr>
        <w:t>根据实验室的业务需求和员工的实际专业水平，与专家沟通确定定制化的培训内容，例如针对低空经济产业信息安全检测的特殊技术要求、智能网联汽车信息安全面临的新挑战与应对策略、国产芯片最新的安全检测技术发展动态等方面开展深入培训，使员工能够及时掌握行业最新动态和先进技术方法，为实验室在相关领域的业务拓展和技术创新提供有力支持。</w:t>
      </w:r>
    </w:p>
    <w:p w14:paraId="5A937E88">
      <w:pPr>
        <w:pStyle w:val="3"/>
        <w:bidi w:val="0"/>
        <w:rPr>
          <w:rFonts w:hint="default" w:ascii="Times New Roman" w:hAnsi="Times New Roman" w:cs="Times New Roman"/>
        </w:rPr>
      </w:pPr>
      <w:bookmarkStart w:id="67" w:name="_Toc24890"/>
      <w:bookmarkStart w:id="68" w:name="_Toc19309"/>
      <w:bookmarkStart w:id="69" w:name="OLE_LINK2"/>
      <w:r>
        <w:rPr>
          <w:rFonts w:hint="default" w:ascii="Times New Roman" w:hAnsi="Times New Roman" w:cs="Times New Roman"/>
        </w:rPr>
        <w:t>实验室运行管理和操作规范</w:t>
      </w:r>
      <w:bookmarkEnd w:id="67"/>
      <w:bookmarkEnd w:id="68"/>
    </w:p>
    <w:bookmarkEnd w:id="69"/>
    <w:p w14:paraId="235C5879">
      <w:pPr>
        <w:pStyle w:val="4"/>
        <w:bidi w:val="0"/>
        <w:rPr>
          <w:rFonts w:hint="default" w:ascii="Times New Roman" w:hAnsi="Times New Roman" w:cs="Times New Roman"/>
        </w:rPr>
      </w:pPr>
      <w:bookmarkStart w:id="70" w:name="_Toc13941"/>
      <w:bookmarkStart w:id="71" w:name="_Toc24382"/>
      <w:r>
        <w:rPr>
          <w:rFonts w:hint="default" w:ascii="Times New Roman" w:hAnsi="Times New Roman" w:cs="Times New Roman"/>
        </w:rPr>
        <w:t>人员管理</w:t>
      </w:r>
      <w:bookmarkEnd w:id="70"/>
      <w:bookmarkEnd w:id="71"/>
    </w:p>
    <w:p w14:paraId="28BAEF87">
      <w:pPr>
        <w:pStyle w:val="5"/>
        <w:bidi w:val="0"/>
        <w:rPr>
          <w:rFonts w:hint="default" w:ascii="Times New Roman" w:hAnsi="Times New Roman" w:cs="Times New Roman"/>
        </w:rPr>
      </w:pPr>
      <w:r>
        <w:rPr>
          <w:rFonts w:hint="default" w:ascii="Times New Roman" w:hAnsi="Times New Roman" w:cs="Times New Roman"/>
        </w:rPr>
        <w:t>资质与培训</w:t>
      </w:r>
    </w:p>
    <w:p w14:paraId="2683D228">
      <w:pPr>
        <w:bidi w:val="0"/>
        <w:rPr>
          <w:rFonts w:hint="default" w:ascii="Times New Roman" w:hAnsi="Times New Roman" w:cs="Times New Roman"/>
        </w:rPr>
      </w:pPr>
      <w:r>
        <w:rPr>
          <w:rFonts w:hint="default" w:ascii="Times New Roman" w:hAnsi="Times New Roman" w:cs="Times New Roman"/>
        </w:rPr>
        <w:t>实验室工作人员应具备汽车工程、信息安全、电子通信等相关专业背景，且需通过相应的专业技能培训和考核，获得相关资质证书，如网络安全工程师、汽车电子工程师等认证，确保具备开展汽车信息安全检测工作的能力。</w:t>
      </w:r>
    </w:p>
    <w:p w14:paraId="2A220048">
      <w:pPr>
        <w:bidi w:val="0"/>
        <w:rPr>
          <w:rFonts w:hint="default" w:ascii="Times New Roman" w:hAnsi="Times New Roman" w:cs="Times New Roman"/>
        </w:rPr>
      </w:pPr>
      <w:r>
        <w:rPr>
          <w:rFonts w:hint="default" w:ascii="Times New Roman" w:hAnsi="Times New Roman" w:cs="Times New Roman"/>
        </w:rPr>
        <w:t>定期组织内部培训和外部进修活动，让工作人员及时了解最新的汽车信息安全法规、标准、检测技术以及行业动态，不断提升专业素养和实操水平。</w:t>
      </w:r>
    </w:p>
    <w:p w14:paraId="75718306">
      <w:pPr>
        <w:pStyle w:val="5"/>
        <w:bidi w:val="0"/>
        <w:rPr>
          <w:rFonts w:hint="default" w:ascii="Times New Roman" w:hAnsi="Times New Roman" w:cs="Times New Roman"/>
        </w:rPr>
      </w:pPr>
      <w:r>
        <w:rPr>
          <w:rFonts w:hint="default" w:ascii="Times New Roman" w:hAnsi="Times New Roman" w:cs="Times New Roman"/>
        </w:rPr>
        <w:t>岗位职责明确</w:t>
      </w:r>
    </w:p>
    <w:p w14:paraId="1EBC7837">
      <w:pPr>
        <w:bidi w:val="0"/>
        <w:rPr>
          <w:rFonts w:hint="default" w:ascii="Times New Roman" w:hAnsi="Times New Roman" w:cs="Times New Roman"/>
        </w:rPr>
      </w:pPr>
      <w:r>
        <w:rPr>
          <w:rFonts w:hint="default" w:ascii="Times New Roman" w:hAnsi="Times New Roman" w:cs="Times New Roman"/>
        </w:rPr>
        <w:t>设立不同岗位，如实验室主管负责整体规划、协调和监督实验室的运行；检测工程师具体执行检测任务、记录和分析检测数据；质量管理人员把控检测流程的合规性和结果的准确性等。</w:t>
      </w:r>
    </w:p>
    <w:p w14:paraId="3F5C9359">
      <w:pPr>
        <w:bidi w:val="0"/>
        <w:rPr>
          <w:rFonts w:hint="default" w:ascii="Times New Roman" w:hAnsi="Times New Roman" w:cs="Times New Roman"/>
        </w:rPr>
      </w:pPr>
      <w:r>
        <w:rPr>
          <w:rFonts w:hint="default" w:ascii="Times New Roman" w:hAnsi="Times New Roman" w:cs="Times New Roman"/>
        </w:rPr>
        <w:t>各岗位人员需清楚知晓自身职责范围，严格按照岗位要求履行工作任务，确保实验室各项工作有序开展。</w:t>
      </w:r>
    </w:p>
    <w:p w14:paraId="5D8D8E1A">
      <w:pPr>
        <w:pStyle w:val="4"/>
        <w:bidi w:val="0"/>
        <w:rPr>
          <w:rFonts w:hint="default" w:ascii="Times New Roman" w:hAnsi="Times New Roman" w:cs="Times New Roman"/>
        </w:rPr>
      </w:pPr>
      <w:bookmarkStart w:id="72" w:name="_Toc1135"/>
      <w:bookmarkStart w:id="73" w:name="_Toc6293"/>
      <w:r>
        <w:rPr>
          <w:rFonts w:hint="default" w:ascii="Times New Roman" w:hAnsi="Times New Roman" w:cs="Times New Roman"/>
        </w:rPr>
        <w:t>设备管理</w:t>
      </w:r>
      <w:bookmarkEnd w:id="72"/>
      <w:bookmarkEnd w:id="73"/>
    </w:p>
    <w:p w14:paraId="7239A1F8">
      <w:pPr>
        <w:pStyle w:val="5"/>
        <w:bidi w:val="0"/>
        <w:rPr>
          <w:rFonts w:hint="default" w:ascii="Times New Roman" w:hAnsi="Times New Roman" w:cs="Times New Roman"/>
        </w:rPr>
      </w:pPr>
      <w:r>
        <w:rPr>
          <w:rFonts w:hint="default" w:ascii="Times New Roman" w:hAnsi="Times New Roman" w:cs="Times New Roman"/>
        </w:rPr>
        <w:t>设备维护与校准</w:t>
      </w:r>
    </w:p>
    <w:p w14:paraId="28079910">
      <w:pPr>
        <w:bidi w:val="0"/>
        <w:rPr>
          <w:rFonts w:hint="default" w:ascii="Times New Roman" w:hAnsi="Times New Roman" w:cs="Times New Roman"/>
        </w:rPr>
      </w:pPr>
      <w:r>
        <w:rPr>
          <w:rFonts w:hint="default" w:ascii="Times New Roman" w:hAnsi="Times New Roman" w:cs="Times New Roman"/>
        </w:rPr>
        <w:t>制定详细的设备维护计划，定期对设备进行清洁、保养、检查，及时更换易损部件，确保设备处于良好的运行状态。</w:t>
      </w:r>
    </w:p>
    <w:p w14:paraId="4687B8EE">
      <w:pPr>
        <w:bidi w:val="0"/>
        <w:rPr>
          <w:rFonts w:hint="default" w:ascii="Times New Roman" w:hAnsi="Times New Roman" w:eastAsia="华文宋体" w:cs="Times New Roman"/>
        </w:rPr>
      </w:pPr>
      <w:r>
        <w:rPr>
          <w:rFonts w:hint="default" w:ascii="Times New Roman" w:hAnsi="Times New Roman" w:cs="Times New Roman"/>
        </w:rPr>
        <w:t>按照规定的周期和标准，将设备送至有资质的计量校准机构或由专业人员使用校准工具对设备进行校准，保证设备检测数据的准确性和可靠性。记录每次维护和校准的情况，建立设备档案。</w:t>
      </w:r>
    </w:p>
    <w:p w14:paraId="5FCE4C30">
      <w:pPr>
        <w:pStyle w:val="5"/>
        <w:bidi w:val="0"/>
        <w:rPr>
          <w:rFonts w:hint="default" w:ascii="Times New Roman" w:hAnsi="Times New Roman" w:cs="Times New Roman"/>
        </w:rPr>
      </w:pPr>
      <w:r>
        <w:rPr>
          <w:rFonts w:hint="default" w:ascii="Times New Roman" w:hAnsi="Times New Roman" w:cs="Times New Roman"/>
        </w:rPr>
        <w:t>设备使用规范</w:t>
      </w:r>
    </w:p>
    <w:p w14:paraId="084DC374">
      <w:pPr>
        <w:bidi w:val="0"/>
        <w:rPr>
          <w:rFonts w:hint="default" w:ascii="Times New Roman" w:hAnsi="Times New Roman" w:cs="Times New Roman"/>
        </w:rPr>
      </w:pPr>
      <w:r>
        <w:rPr>
          <w:rFonts w:hint="default" w:ascii="Times New Roman" w:hAnsi="Times New Roman" w:cs="Times New Roman"/>
        </w:rPr>
        <w:t>为每台设备编制操作手册，详细说明设备的启动、操作步骤、参数设置、注意事项以及紧急情况处理方法等内容。</w:t>
      </w:r>
    </w:p>
    <w:p w14:paraId="2A4FEFD7">
      <w:pPr>
        <w:bidi w:val="0"/>
        <w:rPr>
          <w:rFonts w:hint="default" w:ascii="Times New Roman" w:hAnsi="Times New Roman" w:cs="Times New Roman"/>
        </w:rPr>
      </w:pPr>
      <w:r>
        <w:rPr>
          <w:rFonts w:hint="default" w:ascii="Times New Roman" w:hAnsi="Times New Roman" w:cs="Times New Roman"/>
        </w:rPr>
        <w:t>工作人员在使用设备前需经过专门培训，熟悉操作手册内容，严格按照规范操作设备，严禁违规使用造成设备损坏或检测结果偏差。</w:t>
      </w:r>
    </w:p>
    <w:p w14:paraId="57B0D582">
      <w:pPr>
        <w:pStyle w:val="4"/>
        <w:bidi w:val="0"/>
        <w:rPr>
          <w:rFonts w:hint="default" w:ascii="Times New Roman" w:hAnsi="Times New Roman" w:cs="Times New Roman"/>
        </w:rPr>
      </w:pPr>
      <w:bookmarkStart w:id="74" w:name="_Toc2941"/>
      <w:bookmarkStart w:id="75" w:name="_Toc31835"/>
      <w:r>
        <w:rPr>
          <w:rFonts w:hint="default" w:ascii="Times New Roman" w:hAnsi="Times New Roman" w:cs="Times New Roman"/>
        </w:rPr>
        <w:t>检测流程管理</w:t>
      </w:r>
      <w:bookmarkEnd w:id="74"/>
      <w:bookmarkEnd w:id="75"/>
    </w:p>
    <w:p w14:paraId="35FBC43A">
      <w:pPr>
        <w:pStyle w:val="5"/>
        <w:bidi w:val="0"/>
        <w:rPr>
          <w:rFonts w:hint="default" w:ascii="Times New Roman" w:hAnsi="Times New Roman" w:cs="Times New Roman"/>
        </w:rPr>
      </w:pPr>
      <w:r>
        <w:rPr>
          <w:rFonts w:hint="default" w:ascii="Times New Roman" w:hAnsi="Times New Roman" w:cs="Times New Roman"/>
        </w:rPr>
        <w:t>委托受理</w:t>
      </w:r>
    </w:p>
    <w:p w14:paraId="16A3C368">
      <w:pPr>
        <w:bidi w:val="0"/>
        <w:rPr>
          <w:rFonts w:hint="default" w:ascii="Times New Roman" w:hAnsi="Times New Roman" w:cs="Times New Roman"/>
        </w:rPr>
      </w:pPr>
      <w:r>
        <w:rPr>
          <w:rFonts w:hint="default" w:ascii="Times New Roman" w:hAnsi="Times New Roman" w:cs="Times New Roman"/>
        </w:rPr>
        <w:t>接待客户检测委托时，详细了解客户需求，收集被检测汽车或零部件的相关资料，如产品规格、功能描述、已遵循的信息安全标准等信息。</w:t>
      </w:r>
    </w:p>
    <w:p w14:paraId="238C3A8F">
      <w:pPr>
        <w:bidi w:val="0"/>
        <w:rPr>
          <w:rFonts w:hint="default" w:ascii="Times New Roman" w:hAnsi="Times New Roman" w:eastAsia="华文宋体" w:cs="Times New Roman"/>
        </w:rPr>
      </w:pPr>
      <w:r>
        <w:rPr>
          <w:rFonts w:hint="default" w:ascii="Times New Roman" w:hAnsi="Times New Roman" w:cs="Times New Roman"/>
        </w:rPr>
        <w:t>向客户介绍实验室的检测能力、检测标准、收费标准以及预计检测周期等内容，与客户签订检测委托合同，明确双方的权利和义务。</w:t>
      </w:r>
    </w:p>
    <w:p w14:paraId="55AF4841">
      <w:pPr>
        <w:pStyle w:val="5"/>
        <w:bidi w:val="0"/>
        <w:rPr>
          <w:rFonts w:hint="default" w:ascii="Times New Roman" w:hAnsi="Times New Roman" w:cs="Times New Roman"/>
        </w:rPr>
      </w:pPr>
      <w:r>
        <w:rPr>
          <w:rFonts w:hint="default" w:ascii="Times New Roman" w:hAnsi="Times New Roman" w:cs="Times New Roman"/>
        </w:rPr>
        <w:t>检测方案制定</w:t>
      </w:r>
    </w:p>
    <w:p w14:paraId="4073CA51">
      <w:pPr>
        <w:bidi w:val="0"/>
        <w:rPr>
          <w:rFonts w:hint="default" w:ascii="Times New Roman" w:hAnsi="Times New Roman" w:cs="Times New Roman"/>
        </w:rPr>
      </w:pPr>
      <w:r>
        <w:rPr>
          <w:rFonts w:hint="default" w:ascii="Times New Roman" w:hAnsi="Times New Roman" w:cs="Times New Roman"/>
        </w:rPr>
        <w:t>检测工程师依据委托内容、相关国家标准（如GB/T40861-2021《汽车信息安全通用技术要求》等）以及国际标准，结合被检测产品的特点，制定具体的检测方案。</w:t>
      </w:r>
    </w:p>
    <w:p w14:paraId="35256410">
      <w:pPr>
        <w:bidi w:val="0"/>
        <w:rPr>
          <w:rFonts w:hint="default" w:ascii="Times New Roman" w:hAnsi="Times New Roman" w:eastAsia="华文宋体" w:cs="Times New Roman"/>
        </w:rPr>
      </w:pPr>
      <w:r>
        <w:rPr>
          <w:rFonts w:hint="default" w:ascii="Times New Roman" w:hAnsi="Times New Roman" w:cs="Times New Roman"/>
        </w:rPr>
        <w:t>检测方案需明确检测项目、检测方法、采用的检测工具、抽样方式（若适用）以及判定合格的依据等内容，经审核批准后实施。</w:t>
      </w:r>
    </w:p>
    <w:p w14:paraId="767C7D18">
      <w:pPr>
        <w:pStyle w:val="5"/>
        <w:bidi w:val="0"/>
        <w:rPr>
          <w:rFonts w:hint="default" w:ascii="Times New Roman" w:hAnsi="Times New Roman" w:cs="Times New Roman"/>
        </w:rPr>
      </w:pPr>
      <w:r>
        <w:rPr>
          <w:rFonts w:hint="default" w:ascii="Times New Roman" w:hAnsi="Times New Roman" w:cs="Times New Roman"/>
        </w:rPr>
        <w:t>样品采集与准备</w:t>
      </w:r>
    </w:p>
    <w:p w14:paraId="20D80645">
      <w:pPr>
        <w:bidi w:val="0"/>
        <w:rPr>
          <w:rFonts w:hint="default" w:ascii="Times New Roman" w:hAnsi="Times New Roman" w:cs="Times New Roman"/>
        </w:rPr>
      </w:pPr>
      <w:r>
        <w:rPr>
          <w:rFonts w:hint="default" w:ascii="Times New Roman" w:hAnsi="Times New Roman" w:cs="Times New Roman"/>
        </w:rPr>
        <w:t>按照检测方案要求，对送检的汽车整车或零部件进行样品采集。对于整车检测，要确保车辆状态正常、功能完整；对于零部件，需做好标识和防护，避免在运输和准备过程中受到损坏或信息被篡改。</w:t>
      </w:r>
    </w:p>
    <w:p w14:paraId="1A7544FC">
      <w:pPr>
        <w:bidi w:val="0"/>
        <w:rPr>
          <w:rFonts w:hint="default" w:ascii="Times New Roman" w:hAnsi="Times New Roman" w:cs="Times New Roman"/>
        </w:rPr>
      </w:pPr>
      <w:r>
        <w:rPr>
          <w:rFonts w:hint="default" w:ascii="Times New Roman" w:hAnsi="Times New Roman" w:cs="Times New Roman"/>
        </w:rPr>
        <w:t>在检测前，对样品进行必要的预处理，如连接测试设备、配置初始参数等，使其符合检测环境要求。</w:t>
      </w:r>
    </w:p>
    <w:p w14:paraId="1FE428B4">
      <w:pPr>
        <w:pStyle w:val="5"/>
        <w:bidi w:val="0"/>
        <w:rPr>
          <w:rFonts w:hint="default" w:ascii="Times New Roman" w:hAnsi="Times New Roman" w:cs="Times New Roman"/>
        </w:rPr>
      </w:pPr>
      <w:r>
        <w:rPr>
          <w:rFonts w:hint="default" w:ascii="Times New Roman" w:hAnsi="Times New Roman" w:cs="Times New Roman"/>
        </w:rPr>
        <w:t>检测实施</w:t>
      </w:r>
    </w:p>
    <w:p w14:paraId="0EFA3ADD">
      <w:pPr>
        <w:bidi w:val="0"/>
        <w:rPr>
          <w:rFonts w:hint="default" w:ascii="Times New Roman" w:hAnsi="Times New Roman" w:cs="Times New Roman"/>
        </w:rPr>
      </w:pPr>
      <w:r>
        <w:rPr>
          <w:rFonts w:hint="default" w:ascii="Times New Roman" w:hAnsi="Times New Roman" w:cs="Times New Roman"/>
        </w:rPr>
        <w:t>检测工程师严格按照批准后的检测方案和设备操作规范，使用相应的检测工具对样品进行检测操作。在检测过程中，需认真观察、记录检测数据，如实填写检测原始记录表格，确保数据的真实性和完整性。</w:t>
      </w:r>
    </w:p>
    <w:p w14:paraId="30B0EFFA">
      <w:pPr>
        <w:bidi w:val="0"/>
        <w:rPr>
          <w:rFonts w:hint="default" w:ascii="Times New Roman" w:hAnsi="Times New Roman" w:cs="Times New Roman"/>
        </w:rPr>
      </w:pPr>
      <w:r>
        <w:rPr>
          <w:rFonts w:hint="default" w:ascii="Times New Roman" w:hAnsi="Times New Roman" w:cs="Times New Roman"/>
        </w:rPr>
        <w:t>如遇到检测数据异常或设备故障等突发情况，应立即停止检测，采取相应的应急措施，如保存数据、检查设备等，并及时向上级汇报，分析原因，待问题解决后继续检测。</w:t>
      </w:r>
    </w:p>
    <w:p w14:paraId="0EF30C6F">
      <w:pPr>
        <w:pStyle w:val="5"/>
        <w:bidi w:val="0"/>
        <w:rPr>
          <w:rFonts w:hint="default" w:ascii="Times New Roman" w:hAnsi="Times New Roman" w:cs="Times New Roman"/>
        </w:rPr>
      </w:pPr>
      <w:r>
        <w:rPr>
          <w:rFonts w:hint="default" w:ascii="Times New Roman" w:hAnsi="Times New Roman" w:cs="Times New Roman"/>
        </w:rPr>
        <w:t>检测结果判定与报告出具</w:t>
      </w:r>
    </w:p>
    <w:p w14:paraId="1D30C429">
      <w:pPr>
        <w:bidi w:val="0"/>
        <w:rPr>
          <w:rFonts w:hint="default" w:ascii="Times New Roman" w:hAnsi="Times New Roman" w:cs="Times New Roman"/>
        </w:rPr>
      </w:pPr>
      <w:r>
        <w:rPr>
          <w:rFonts w:hint="default" w:ascii="Times New Roman" w:hAnsi="Times New Roman" w:cs="Times New Roman"/>
        </w:rPr>
        <w:t>检测完成后，检测工程师依据检测方案中规定的判定依据，对检测数据进行分析和结果判定，确定被检测产品是否符合相应的信息安全标准要求。</w:t>
      </w:r>
    </w:p>
    <w:p w14:paraId="72E21775">
      <w:pPr>
        <w:bidi w:val="0"/>
        <w:rPr>
          <w:rFonts w:hint="default" w:ascii="Times New Roman" w:hAnsi="Times New Roman" w:cs="Times New Roman"/>
        </w:rPr>
      </w:pPr>
      <w:r>
        <w:rPr>
          <w:rFonts w:hint="default" w:ascii="Times New Roman" w:hAnsi="Times New Roman" w:cs="Times New Roman"/>
        </w:rPr>
        <w:t>编制检测报告，报告内容应包括检测项目、检测结果、判定结论、检测依据、检测日期等详细信息，经审核、批准后加盖实验室公章，向客户发放正式检测报告。</w:t>
      </w:r>
    </w:p>
    <w:p w14:paraId="66AAD70B">
      <w:pPr>
        <w:pStyle w:val="4"/>
        <w:bidi w:val="0"/>
        <w:rPr>
          <w:rFonts w:hint="default" w:ascii="Times New Roman" w:hAnsi="Times New Roman" w:cs="Times New Roman"/>
        </w:rPr>
      </w:pPr>
      <w:bookmarkStart w:id="76" w:name="_Toc2258"/>
      <w:bookmarkStart w:id="77" w:name="_Toc25561"/>
      <w:r>
        <w:rPr>
          <w:rFonts w:hint="default" w:ascii="Times New Roman" w:hAnsi="Times New Roman" w:cs="Times New Roman"/>
        </w:rPr>
        <w:t>质量管理</w:t>
      </w:r>
      <w:bookmarkEnd w:id="76"/>
      <w:bookmarkEnd w:id="77"/>
    </w:p>
    <w:p w14:paraId="43089E6F">
      <w:pPr>
        <w:pStyle w:val="5"/>
        <w:bidi w:val="0"/>
        <w:rPr>
          <w:rFonts w:hint="default" w:ascii="Times New Roman" w:hAnsi="Times New Roman" w:cs="Times New Roman"/>
        </w:rPr>
      </w:pPr>
      <w:r>
        <w:rPr>
          <w:rFonts w:hint="default" w:ascii="Times New Roman" w:hAnsi="Times New Roman" w:cs="Times New Roman"/>
        </w:rPr>
        <w:t>内部质量控制</w:t>
      </w:r>
    </w:p>
    <w:p w14:paraId="3CB2CF35">
      <w:pPr>
        <w:bidi w:val="0"/>
        <w:rPr>
          <w:rFonts w:hint="default" w:ascii="Times New Roman" w:hAnsi="Times New Roman" w:cs="Times New Roman"/>
        </w:rPr>
      </w:pPr>
      <w:r>
        <w:rPr>
          <w:rFonts w:hint="default" w:ascii="Times New Roman" w:hAnsi="Times New Roman" w:cs="Times New Roman"/>
        </w:rPr>
        <w:t>定期开展实验室内部比对试验，安排不同检测人员使用相同或不同的检测设备对同一样品进行检测，对比检测结果，分析偏差原因，确保检测结果的一致性和准确性。</w:t>
      </w:r>
    </w:p>
    <w:p w14:paraId="32C3F7A6">
      <w:pPr>
        <w:bidi w:val="0"/>
        <w:rPr>
          <w:rFonts w:hint="default" w:ascii="Times New Roman" w:hAnsi="Times New Roman" w:eastAsia="华文宋体" w:cs="Times New Roman"/>
        </w:rPr>
      </w:pPr>
      <w:r>
        <w:rPr>
          <w:rFonts w:hint="default" w:ascii="Times New Roman" w:hAnsi="Times New Roman" w:cs="Times New Roman"/>
        </w:rPr>
        <w:t>参加外部机构组织的能力验证活动，与其他同行业实验室进行检测数据比对，及时发现实验室存在的问题并加以改进，提升实验室整体检测水平。</w:t>
      </w:r>
    </w:p>
    <w:p w14:paraId="23007B84">
      <w:pPr>
        <w:pStyle w:val="5"/>
        <w:bidi w:val="0"/>
        <w:rPr>
          <w:rFonts w:hint="default" w:ascii="Times New Roman" w:hAnsi="Times New Roman" w:cs="Times New Roman"/>
        </w:rPr>
      </w:pPr>
      <w:r>
        <w:rPr>
          <w:rFonts w:hint="default" w:ascii="Times New Roman" w:hAnsi="Times New Roman" w:cs="Times New Roman"/>
        </w:rPr>
        <w:t>质量监督</w:t>
      </w:r>
    </w:p>
    <w:p w14:paraId="648F331E">
      <w:pPr>
        <w:bidi w:val="0"/>
        <w:rPr>
          <w:rFonts w:hint="default" w:ascii="Times New Roman" w:hAnsi="Times New Roman" w:cs="Times New Roman"/>
        </w:rPr>
      </w:pPr>
      <w:r>
        <w:rPr>
          <w:rFonts w:hint="default" w:ascii="Times New Roman" w:hAnsi="Times New Roman" w:cs="Times New Roman"/>
        </w:rPr>
        <w:t>设立质量监督员，对实验室的检测工作全过程进行质量监督，包括人员操作、设备使用、检测流程执行、数据记录等方面，发现不符合质量管理体系要求的情况及时纠正，并记录监督情况。</w:t>
      </w:r>
    </w:p>
    <w:p w14:paraId="64A900A1">
      <w:pPr>
        <w:bidi w:val="0"/>
        <w:rPr>
          <w:rFonts w:hint="default" w:ascii="Times New Roman" w:hAnsi="Times New Roman" w:cs="Times New Roman"/>
        </w:rPr>
      </w:pPr>
      <w:r>
        <w:rPr>
          <w:rFonts w:hint="default" w:ascii="Times New Roman" w:hAnsi="Times New Roman" w:cs="Times New Roman"/>
        </w:rPr>
        <w:t>定期对质量监督情况进行总结分析，针对频繁出现的问题制定预防措施，持续改进实验室的质量管理工作。</w:t>
      </w:r>
    </w:p>
    <w:p w14:paraId="428A0E8F">
      <w:pPr>
        <w:pStyle w:val="4"/>
        <w:bidi w:val="0"/>
        <w:rPr>
          <w:rFonts w:hint="default" w:ascii="Times New Roman" w:hAnsi="Times New Roman" w:cs="Times New Roman"/>
        </w:rPr>
      </w:pPr>
      <w:bookmarkStart w:id="78" w:name="_Toc28256"/>
      <w:bookmarkStart w:id="79" w:name="_Toc26883"/>
      <w:r>
        <w:rPr>
          <w:rFonts w:hint="default" w:ascii="Times New Roman" w:hAnsi="Times New Roman" w:cs="Times New Roman"/>
        </w:rPr>
        <w:t>安全与环境管理</w:t>
      </w:r>
      <w:bookmarkEnd w:id="78"/>
      <w:bookmarkEnd w:id="79"/>
    </w:p>
    <w:p w14:paraId="455D5745">
      <w:pPr>
        <w:pStyle w:val="5"/>
        <w:bidi w:val="0"/>
        <w:rPr>
          <w:rFonts w:hint="default" w:ascii="Times New Roman" w:hAnsi="Times New Roman" w:cs="Times New Roman"/>
        </w:rPr>
      </w:pPr>
      <w:r>
        <w:rPr>
          <w:rFonts w:hint="default" w:ascii="Times New Roman" w:hAnsi="Times New Roman" w:cs="Times New Roman"/>
        </w:rPr>
        <w:t>安全管理</w:t>
      </w:r>
    </w:p>
    <w:p w14:paraId="28E9CB4F">
      <w:pPr>
        <w:bidi w:val="0"/>
        <w:rPr>
          <w:rFonts w:hint="default" w:ascii="Times New Roman" w:hAnsi="Times New Roman" w:cs="Times New Roman"/>
        </w:rPr>
      </w:pPr>
      <w:r>
        <w:rPr>
          <w:rFonts w:hint="default" w:ascii="Times New Roman" w:hAnsi="Times New Roman" w:cs="Times New Roman"/>
        </w:rPr>
        <w:t>实验室应制定完善的安全管理制度，涵盖电气安全、网络安全、消防安全等方面。对实验室的用电设备进行定期检查，防止触电、短路等电气事故；加强网络安全防护，防止检测数据泄露、被黑客攻击等情况发生；配备充足的消防器材，并定期组织消防安全培训和演练。</w:t>
      </w:r>
    </w:p>
    <w:p w14:paraId="2C2955FD">
      <w:pPr>
        <w:bidi w:val="0"/>
        <w:rPr>
          <w:rFonts w:hint="default" w:ascii="Times New Roman" w:hAnsi="Times New Roman" w:eastAsia="华文宋体" w:cs="Times New Roman"/>
        </w:rPr>
      </w:pPr>
      <w:r>
        <w:rPr>
          <w:rFonts w:hint="default" w:ascii="Times New Roman" w:hAnsi="Times New Roman" w:cs="Times New Roman"/>
        </w:rPr>
        <w:t>工作人员需严格遵守安全管理制度，在进行涉及高压、辐射等危险操作时，需做好防护措施，确保人身安全和实验室安全。</w:t>
      </w:r>
    </w:p>
    <w:p w14:paraId="48D49EE8">
      <w:pPr>
        <w:pStyle w:val="5"/>
        <w:bidi w:val="0"/>
        <w:rPr>
          <w:rFonts w:hint="default" w:ascii="Times New Roman" w:hAnsi="Times New Roman" w:cs="Times New Roman"/>
        </w:rPr>
      </w:pPr>
      <w:r>
        <w:rPr>
          <w:rFonts w:hint="default" w:ascii="Times New Roman" w:hAnsi="Times New Roman" w:cs="Times New Roman"/>
        </w:rPr>
        <w:t>环境管理</w:t>
      </w:r>
    </w:p>
    <w:p w14:paraId="1FE0F583">
      <w:pPr>
        <w:bidi w:val="0"/>
        <w:rPr>
          <w:rFonts w:hint="default" w:ascii="Times New Roman" w:hAnsi="Times New Roman" w:eastAsia="华文宋体" w:cs="Times New Roman"/>
        </w:rPr>
      </w:pPr>
      <w:r>
        <w:rPr>
          <w:rFonts w:hint="default" w:ascii="Times New Roman" w:hAnsi="Times New Roman" w:cs="Times New Roman"/>
        </w:rPr>
        <w:t>保持实验室环境整洁、温湿度适宜、通风良好，为检测设备和工作人员提供良好的工作条件。对检测过程中产生的废弃物，如废旧电子元件、废弃化学试剂等，按照相关环保规定进行分类收集、存放和处理，避免对环境造成污染。</w:t>
      </w:r>
    </w:p>
    <w:p w14:paraId="14376428">
      <w:pPr>
        <w:pStyle w:val="4"/>
        <w:bidi w:val="0"/>
        <w:rPr>
          <w:rFonts w:hint="default" w:ascii="Times New Roman" w:hAnsi="Times New Roman" w:cs="Times New Roman"/>
        </w:rPr>
      </w:pPr>
      <w:bookmarkStart w:id="80" w:name="_Toc20690"/>
      <w:bookmarkStart w:id="81" w:name="_Toc24440"/>
      <w:r>
        <w:rPr>
          <w:rFonts w:hint="default" w:ascii="Times New Roman" w:hAnsi="Times New Roman" w:cs="Times New Roman"/>
        </w:rPr>
        <w:t>数据管理</w:t>
      </w:r>
      <w:bookmarkEnd w:id="80"/>
      <w:bookmarkEnd w:id="81"/>
    </w:p>
    <w:p w14:paraId="2C0A0389">
      <w:pPr>
        <w:pStyle w:val="5"/>
        <w:bidi w:val="0"/>
        <w:rPr>
          <w:rFonts w:hint="default" w:ascii="Times New Roman" w:hAnsi="Times New Roman" w:cs="Times New Roman"/>
        </w:rPr>
      </w:pPr>
      <w:r>
        <w:rPr>
          <w:rFonts w:hint="default" w:ascii="Times New Roman" w:hAnsi="Times New Roman" w:cs="Times New Roman"/>
        </w:rPr>
        <w:t>数据文件管理</w:t>
      </w:r>
    </w:p>
    <w:p w14:paraId="173670AB">
      <w:pPr>
        <w:bidi w:val="0"/>
        <w:rPr>
          <w:rFonts w:hint="default" w:ascii="Times New Roman" w:hAnsi="Times New Roman" w:cs="Times New Roman"/>
        </w:rPr>
      </w:pPr>
      <w:r>
        <w:rPr>
          <w:rFonts w:hint="default" w:ascii="Times New Roman" w:hAnsi="Times New Roman" w:cs="Times New Roman"/>
        </w:rPr>
        <w:t>建立健全实验室的文件管理制度，对实验室的质量手册、程序文件、检测标准、操作手册、检测报告模板等文件进行有效管理。文件的编制、审核、批准、发布、修订等环节需严格按照规定流程执行，确保文件的有效性和适用性。</w:t>
      </w:r>
    </w:p>
    <w:p w14:paraId="1E8D180E">
      <w:pPr>
        <w:bidi w:val="0"/>
        <w:rPr>
          <w:rFonts w:hint="default" w:ascii="Times New Roman" w:hAnsi="Times New Roman" w:eastAsia="华文宋体" w:cs="Times New Roman"/>
        </w:rPr>
      </w:pPr>
      <w:r>
        <w:rPr>
          <w:rFonts w:hint="default" w:ascii="Times New Roman" w:hAnsi="Times New Roman" w:cs="Times New Roman"/>
        </w:rPr>
        <w:t>及时更新文件版本，向工作人员传达文件变更内容，保证所有人员使用的是最新有效的文件开展工作。</w:t>
      </w:r>
    </w:p>
    <w:p w14:paraId="25E092F3">
      <w:pPr>
        <w:pStyle w:val="5"/>
        <w:bidi w:val="0"/>
        <w:rPr>
          <w:rFonts w:hint="default" w:ascii="Times New Roman" w:hAnsi="Times New Roman" w:cs="Times New Roman"/>
        </w:rPr>
      </w:pPr>
      <w:r>
        <w:rPr>
          <w:rFonts w:hint="default" w:ascii="Times New Roman" w:hAnsi="Times New Roman" w:cs="Times New Roman"/>
        </w:rPr>
        <w:t>档案管理</w:t>
      </w:r>
    </w:p>
    <w:p w14:paraId="33724128">
      <w:pPr>
        <w:bidi w:val="0"/>
        <w:rPr>
          <w:rFonts w:hint="default" w:ascii="Times New Roman" w:hAnsi="Times New Roman" w:cs="Times New Roman"/>
        </w:rPr>
      </w:pPr>
      <w:r>
        <w:rPr>
          <w:rFonts w:hint="default" w:ascii="Times New Roman" w:hAnsi="Times New Roman" w:cs="Times New Roman"/>
        </w:rPr>
        <w:t>对实验室的各类档案资料，如检测委托合同、检测原始记录、检测报告、设备档案、人员培训记录等进行分类归档，建立档案目录，便于查询和管理。</w:t>
      </w:r>
    </w:p>
    <w:p w14:paraId="76679368">
      <w:pPr>
        <w:bidi w:val="0"/>
        <w:rPr>
          <w:rFonts w:hint="default" w:ascii="Times New Roman" w:hAnsi="Times New Roman" w:eastAsia="华文宋体" w:cs="Times New Roman"/>
        </w:rPr>
      </w:pPr>
      <w:r>
        <w:rPr>
          <w:rFonts w:hint="default" w:ascii="Times New Roman" w:hAnsi="Times New Roman" w:cs="Times New Roman"/>
        </w:rPr>
        <w:t>档案的保存期限应符合相关法规和客户要求，到期后按照规定程序进行销毁处理，确保档案资料的妥善管理。</w:t>
      </w:r>
    </w:p>
    <w:p w14:paraId="2947E9C6">
      <w:pPr>
        <w:pStyle w:val="2"/>
        <w:bidi w:val="0"/>
        <w:rPr>
          <w:rFonts w:hint="default" w:ascii="Times New Roman" w:hAnsi="Times New Roman" w:cs="Times New Roman"/>
        </w:rPr>
      </w:pPr>
      <w:bookmarkStart w:id="82" w:name="_Toc3439"/>
      <w:bookmarkStart w:id="83" w:name="_Toc7963"/>
      <w:r>
        <w:rPr>
          <w:rFonts w:hint="default" w:ascii="Times New Roman" w:hAnsi="Times New Roman" w:cs="Times New Roman"/>
        </w:rPr>
        <w:t>实验室建设规划</w:t>
      </w:r>
      <w:bookmarkEnd w:id="82"/>
      <w:bookmarkEnd w:id="83"/>
    </w:p>
    <w:p w14:paraId="46E02C0B">
      <w:pPr>
        <w:pStyle w:val="3"/>
        <w:bidi w:val="0"/>
        <w:rPr>
          <w:rFonts w:hint="default" w:ascii="Times New Roman" w:hAnsi="Times New Roman" w:cs="Times New Roman"/>
        </w:rPr>
      </w:pPr>
      <w:bookmarkStart w:id="84" w:name="_Toc5094"/>
      <w:bookmarkStart w:id="85" w:name="_Toc6305"/>
      <w:r>
        <w:rPr>
          <w:rFonts w:hint="default" w:ascii="Times New Roman" w:hAnsi="Times New Roman" w:cs="Times New Roman"/>
        </w:rPr>
        <w:t>实验室建设组织机构</w:t>
      </w:r>
      <w:bookmarkEnd w:id="84"/>
      <w:bookmarkEnd w:id="85"/>
    </w:p>
    <w:p w14:paraId="5BB7F12F">
      <w:pPr>
        <w:pStyle w:val="4"/>
        <w:bidi w:val="0"/>
        <w:rPr>
          <w:rFonts w:hint="default" w:ascii="Times New Roman" w:hAnsi="Times New Roman" w:cs="Times New Roman"/>
        </w:rPr>
      </w:pPr>
      <w:bookmarkStart w:id="86" w:name="_Toc16968"/>
      <w:bookmarkStart w:id="87" w:name="_Toc28461"/>
      <w:r>
        <w:rPr>
          <w:rFonts w:hint="default" w:ascii="Times New Roman" w:hAnsi="Times New Roman" w:cs="Times New Roman"/>
        </w:rPr>
        <w:t>牵头部门</w:t>
      </w:r>
      <w:bookmarkEnd w:id="86"/>
      <w:bookmarkEnd w:id="87"/>
    </w:p>
    <w:p w14:paraId="3AAC8000">
      <w:pPr>
        <w:bidi w:val="0"/>
        <w:rPr>
          <w:rFonts w:hint="default" w:ascii="Times New Roman" w:hAnsi="Times New Roman" w:cs="Times New Roman"/>
        </w:rPr>
      </w:pPr>
      <w:r>
        <w:rPr>
          <w:rFonts w:hint="default" w:ascii="Times New Roman" w:hAnsi="Times New Roman" w:cs="Times New Roman"/>
          <w:lang w:val="en-US" w:eastAsia="zh-CN"/>
        </w:rPr>
        <w:t>军品民航事业部</w:t>
      </w:r>
      <w:r>
        <w:rPr>
          <w:rFonts w:hint="default" w:ascii="Times New Roman" w:hAnsi="Times New Roman" w:cs="Times New Roman"/>
        </w:rPr>
        <w:t>作为整个实验室项目建设的牵头部门，全面负责项目的策划、组织、协调、监督和控制工作。整合各方资源，确保项目按照既定的目标、进度、质量和预算要求顺利推进，同时协调各参与部门之间的沟通与协作，及时解决项目建设过程中出现的各类问题和风险。</w:t>
      </w:r>
    </w:p>
    <w:p w14:paraId="06B7575F">
      <w:pPr>
        <w:pStyle w:val="4"/>
        <w:bidi w:val="0"/>
        <w:rPr>
          <w:rFonts w:hint="default" w:ascii="Times New Roman" w:hAnsi="Times New Roman" w:cs="Times New Roman"/>
        </w:rPr>
      </w:pPr>
      <w:bookmarkStart w:id="88" w:name="_Toc19904"/>
      <w:r>
        <w:rPr>
          <w:rFonts w:hint="default" w:ascii="Times New Roman" w:hAnsi="Times New Roman" w:cs="Times New Roman"/>
          <w:lang w:val="en-US" w:eastAsia="zh-CN"/>
        </w:rPr>
        <w:t>外部专家</w:t>
      </w:r>
      <w:bookmarkEnd w:id="88"/>
    </w:p>
    <w:p w14:paraId="61BCAE73">
      <w:pPr>
        <w:pStyle w:val="3"/>
        <w:bidi w:val="0"/>
        <w:rPr>
          <w:rFonts w:hint="default" w:ascii="Times New Roman" w:hAnsi="Times New Roman" w:cs="Times New Roman"/>
        </w:rPr>
      </w:pPr>
      <w:bookmarkStart w:id="89" w:name="_Toc5039"/>
      <w:r>
        <w:rPr>
          <w:rFonts w:hint="default" w:ascii="Times New Roman" w:hAnsi="Times New Roman" w:cs="Times New Roman"/>
        </w:rPr>
        <w:t>实验室建设计划</w:t>
      </w:r>
      <w:bookmarkEnd w:id="89"/>
    </w:p>
    <w:tbl>
      <w:tblPr>
        <w:tblStyle w:val="20"/>
        <w:tblW w:w="0" w:type="auto"/>
        <w:tblInd w:w="-3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1350"/>
        <w:gridCol w:w="3050"/>
        <w:gridCol w:w="792"/>
        <w:gridCol w:w="1678"/>
        <w:gridCol w:w="1071"/>
      </w:tblGrid>
      <w:tr w14:paraId="5156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7FFCAAC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bookmarkStart w:id="90" w:name="_Hlk186121051"/>
            <w:r>
              <w:rPr>
                <w:rFonts w:hint="default" w:ascii="Times New Roman" w:hAnsi="Times New Roman" w:cs="Times New Roman"/>
                <w:sz w:val="24"/>
                <w:szCs w:val="24"/>
              </w:rPr>
              <w:t>序号</w:t>
            </w:r>
          </w:p>
        </w:tc>
        <w:tc>
          <w:tcPr>
            <w:tcW w:w="1350" w:type="dxa"/>
            <w:vAlign w:val="center"/>
          </w:tcPr>
          <w:p w14:paraId="1B31081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工作阶段</w:t>
            </w:r>
          </w:p>
        </w:tc>
        <w:tc>
          <w:tcPr>
            <w:tcW w:w="3050" w:type="dxa"/>
            <w:vAlign w:val="center"/>
          </w:tcPr>
          <w:p w14:paraId="4310F6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工作内容与要求</w:t>
            </w:r>
          </w:p>
        </w:tc>
        <w:tc>
          <w:tcPr>
            <w:tcW w:w="792" w:type="dxa"/>
            <w:vAlign w:val="center"/>
          </w:tcPr>
          <w:p w14:paraId="7CC9E49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责任人</w:t>
            </w:r>
          </w:p>
        </w:tc>
        <w:tc>
          <w:tcPr>
            <w:tcW w:w="1678" w:type="dxa"/>
            <w:vAlign w:val="center"/>
          </w:tcPr>
          <w:p w14:paraId="685496B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时间周期</w:t>
            </w:r>
          </w:p>
        </w:tc>
        <w:tc>
          <w:tcPr>
            <w:tcW w:w="1071" w:type="dxa"/>
            <w:vAlign w:val="center"/>
          </w:tcPr>
          <w:p w14:paraId="10275E3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进度</w:t>
            </w:r>
          </w:p>
        </w:tc>
      </w:tr>
      <w:tr w14:paraId="5DC09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7F58D6A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1350" w:type="dxa"/>
            <w:vAlign w:val="center"/>
          </w:tcPr>
          <w:p w14:paraId="0E30A1B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实验室方案设计</w:t>
            </w:r>
          </w:p>
        </w:tc>
        <w:tc>
          <w:tcPr>
            <w:tcW w:w="3050" w:type="dxa"/>
            <w:vAlign w:val="center"/>
          </w:tcPr>
          <w:p w14:paraId="7AB793B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实验室设计方案可行性论证；通过项目评审会评审，确定实验室建设方案，安排后续建设周期计划</w:t>
            </w:r>
          </w:p>
        </w:tc>
        <w:tc>
          <w:tcPr>
            <w:tcW w:w="792" w:type="dxa"/>
            <w:vAlign w:val="center"/>
          </w:tcPr>
          <w:p w14:paraId="6FAA7E7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7AC3657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6个月，预计在202</w:t>
            </w:r>
            <w:r>
              <w:rPr>
                <w:rFonts w:hint="default" w:ascii="Times New Roman" w:hAnsi="Times New Roman" w:cs="Times New Roman"/>
                <w:sz w:val="24"/>
                <w:szCs w:val="24"/>
                <w:lang w:val="en-US" w:eastAsia="zh-CN"/>
              </w:rPr>
              <w:t>5</w:t>
            </w:r>
            <w:r>
              <w:rPr>
                <w:rFonts w:hint="default" w:ascii="Times New Roman" w:hAnsi="Times New Roman" w:cs="Times New Roman"/>
                <w:sz w:val="24"/>
                <w:szCs w:val="24"/>
              </w:rPr>
              <w:t>年</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月</w:t>
            </w:r>
            <w:r>
              <w:rPr>
                <w:rFonts w:hint="default" w:ascii="Times New Roman" w:hAnsi="Times New Roman" w:cs="Times New Roman"/>
                <w:sz w:val="24"/>
                <w:szCs w:val="24"/>
                <w:lang w:val="en-US" w:eastAsia="zh-CN"/>
              </w:rPr>
              <w:t>10</w:t>
            </w:r>
            <w:r>
              <w:rPr>
                <w:rFonts w:hint="default" w:ascii="Times New Roman" w:hAnsi="Times New Roman" w:cs="Times New Roman"/>
                <w:sz w:val="24"/>
                <w:szCs w:val="24"/>
              </w:rPr>
              <w:t>日前完成</w:t>
            </w:r>
          </w:p>
        </w:tc>
        <w:tc>
          <w:tcPr>
            <w:tcW w:w="1071" w:type="dxa"/>
            <w:vAlign w:val="center"/>
          </w:tcPr>
          <w:p w14:paraId="3517666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进行中</w:t>
            </w:r>
          </w:p>
        </w:tc>
      </w:tr>
      <w:tr w14:paraId="29A6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3FDBE93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1350" w:type="dxa"/>
            <w:vAlign w:val="center"/>
          </w:tcPr>
          <w:p w14:paraId="728DB239">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实验室工程建设</w:t>
            </w:r>
          </w:p>
        </w:tc>
        <w:tc>
          <w:tcPr>
            <w:tcW w:w="3050" w:type="dxa"/>
            <w:vAlign w:val="center"/>
          </w:tcPr>
          <w:p w14:paraId="40FB221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实验室工程施工建设，包括实验室基础设施建设、内部装修及水电建设等</w:t>
            </w:r>
          </w:p>
        </w:tc>
        <w:tc>
          <w:tcPr>
            <w:tcW w:w="792" w:type="dxa"/>
            <w:vAlign w:val="center"/>
          </w:tcPr>
          <w:p w14:paraId="7D5820C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38EE4A4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12个月，预计在2025年1</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月31日前</w:t>
            </w:r>
          </w:p>
        </w:tc>
        <w:tc>
          <w:tcPr>
            <w:tcW w:w="1071" w:type="dxa"/>
            <w:vAlign w:val="center"/>
          </w:tcPr>
          <w:p w14:paraId="28A3A96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未开始</w:t>
            </w:r>
          </w:p>
        </w:tc>
      </w:tr>
      <w:tr w14:paraId="0A4B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006E46F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1350" w:type="dxa"/>
            <w:vAlign w:val="center"/>
          </w:tcPr>
          <w:p w14:paraId="21A5BCA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实验室仪器设备采购</w:t>
            </w:r>
          </w:p>
        </w:tc>
        <w:tc>
          <w:tcPr>
            <w:tcW w:w="3050" w:type="dxa"/>
            <w:vAlign w:val="center"/>
          </w:tcPr>
          <w:p w14:paraId="6E428E8F">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实验室设备招投标工作、包括招投标、合同签订、设备交付验收</w:t>
            </w:r>
          </w:p>
        </w:tc>
        <w:tc>
          <w:tcPr>
            <w:tcW w:w="792" w:type="dxa"/>
            <w:vAlign w:val="center"/>
          </w:tcPr>
          <w:p w14:paraId="0A63E50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3555C39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招投标工作预计在2025年</w:t>
            </w:r>
            <w:r>
              <w:rPr>
                <w:rFonts w:hint="default" w:ascii="Times New Roman" w:hAnsi="Times New Roman" w:cs="Times New Roman"/>
                <w:sz w:val="24"/>
                <w:szCs w:val="24"/>
                <w:lang w:val="en-US" w:eastAsia="zh-CN"/>
              </w:rPr>
              <w:t>6</w:t>
            </w:r>
            <w:r>
              <w:rPr>
                <w:rFonts w:hint="default" w:ascii="Times New Roman" w:hAnsi="Times New Roman" w:cs="Times New Roman"/>
                <w:sz w:val="24"/>
                <w:szCs w:val="24"/>
              </w:rPr>
              <w:t>月1日前完成，设备交付在2025年9月</w:t>
            </w:r>
            <w:r>
              <w:rPr>
                <w:rFonts w:hint="default" w:ascii="Times New Roman" w:hAnsi="Times New Roman" w:cs="Times New Roman"/>
                <w:sz w:val="24"/>
                <w:szCs w:val="24"/>
                <w:lang w:val="en-US" w:eastAsia="zh-CN"/>
              </w:rPr>
              <w:t>1</w:t>
            </w:r>
            <w:r>
              <w:rPr>
                <w:rFonts w:hint="default" w:ascii="Times New Roman" w:hAnsi="Times New Roman" w:cs="Times New Roman"/>
                <w:sz w:val="24"/>
                <w:szCs w:val="24"/>
              </w:rPr>
              <w:t>日前完成</w:t>
            </w:r>
          </w:p>
        </w:tc>
        <w:tc>
          <w:tcPr>
            <w:tcW w:w="1071" w:type="dxa"/>
            <w:vAlign w:val="center"/>
          </w:tcPr>
          <w:p w14:paraId="363E2CD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进行中</w:t>
            </w:r>
          </w:p>
        </w:tc>
      </w:tr>
      <w:tr w14:paraId="19D8F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199FFDD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1350" w:type="dxa"/>
            <w:vAlign w:val="center"/>
          </w:tcPr>
          <w:p w14:paraId="29D9452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实验室安装调试</w:t>
            </w:r>
          </w:p>
        </w:tc>
        <w:tc>
          <w:tcPr>
            <w:tcW w:w="3050" w:type="dxa"/>
            <w:vAlign w:val="center"/>
          </w:tcPr>
          <w:p w14:paraId="0F3F615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实验室设备安装与调试，包括设备安装、培训等工作</w:t>
            </w:r>
          </w:p>
        </w:tc>
        <w:tc>
          <w:tcPr>
            <w:tcW w:w="792" w:type="dxa"/>
            <w:vAlign w:val="center"/>
          </w:tcPr>
          <w:p w14:paraId="0D85C42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5FC2266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6个月，预计在2025年</w:t>
            </w:r>
            <w:r>
              <w:rPr>
                <w:rFonts w:hint="default" w:ascii="Times New Roman" w:hAnsi="Times New Roman" w:cs="Times New Roman"/>
                <w:sz w:val="24"/>
                <w:szCs w:val="24"/>
                <w:lang w:val="en-US" w:eastAsia="zh-CN"/>
              </w:rPr>
              <w:t>12</w:t>
            </w:r>
            <w:r>
              <w:rPr>
                <w:rFonts w:hint="default" w:ascii="Times New Roman" w:hAnsi="Times New Roman" w:cs="Times New Roman"/>
                <w:sz w:val="24"/>
                <w:szCs w:val="24"/>
              </w:rPr>
              <w:t>月31日前完成</w:t>
            </w:r>
          </w:p>
        </w:tc>
        <w:tc>
          <w:tcPr>
            <w:tcW w:w="1071" w:type="dxa"/>
            <w:vAlign w:val="center"/>
          </w:tcPr>
          <w:p w14:paraId="3648971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未开始</w:t>
            </w:r>
          </w:p>
        </w:tc>
      </w:tr>
      <w:tr w14:paraId="5752C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3316332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1350" w:type="dxa"/>
            <w:vAlign w:val="center"/>
          </w:tcPr>
          <w:p w14:paraId="75B5B9C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实验室团队建设</w:t>
            </w:r>
          </w:p>
        </w:tc>
        <w:tc>
          <w:tcPr>
            <w:tcW w:w="3050" w:type="dxa"/>
            <w:vAlign w:val="center"/>
          </w:tcPr>
          <w:p w14:paraId="57A6151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实验室团队建设，包括人员招聘、制度建设、员工培训等工作</w:t>
            </w:r>
          </w:p>
        </w:tc>
        <w:tc>
          <w:tcPr>
            <w:tcW w:w="792" w:type="dxa"/>
            <w:vAlign w:val="center"/>
          </w:tcPr>
          <w:p w14:paraId="1983D39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7158551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持续性工作，预计在2025年</w:t>
            </w:r>
            <w:r>
              <w:rPr>
                <w:rFonts w:hint="default" w:ascii="Times New Roman" w:hAnsi="Times New Roman" w:cs="Times New Roman"/>
                <w:sz w:val="24"/>
                <w:szCs w:val="24"/>
                <w:lang w:val="en-US" w:eastAsia="zh-CN"/>
              </w:rPr>
              <w:t>12</w:t>
            </w:r>
            <w:r>
              <w:rPr>
                <w:rFonts w:hint="default" w:ascii="Times New Roman" w:hAnsi="Times New Roman" w:cs="Times New Roman"/>
                <w:sz w:val="24"/>
                <w:szCs w:val="24"/>
              </w:rPr>
              <w:t>月31日前完成</w:t>
            </w:r>
          </w:p>
        </w:tc>
        <w:tc>
          <w:tcPr>
            <w:tcW w:w="1071" w:type="dxa"/>
            <w:vAlign w:val="center"/>
          </w:tcPr>
          <w:p w14:paraId="64C43C8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未开始</w:t>
            </w:r>
          </w:p>
        </w:tc>
      </w:tr>
      <w:tr w14:paraId="117F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1DDB3A32">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1350" w:type="dxa"/>
            <w:vAlign w:val="center"/>
          </w:tcPr>
          <w:p w14:paraId="7E544C2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实验室试运行</w:t>
            </w:r>
          </w:p>
        </w:tc>
        <w:tc>
          <w:tcPr>
            <w:tcW w:w="3050" w:type="dxa"/>
            <w:vAlign w:val="center"/>
          </w:tcPr>
          <w:p w14:paraId="02FB6D83">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实验室交付完成后进行试运行，主要确认实验室是否满足开展相关业务的能力</w:t>
            </w:r>
          </w:p>
        </w:tc>
        <w:tc>
          <w:tcPr>
            <w:tcW w:w="792" w:type="dxa"/>
            <w:vAlign w:val="center"/>
          </w:tcPr>
          <w:p w14:paraId="02A4E42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0AD264ED">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试运行周期1个月，预计在202</w:t>
            </w:r>
            <w:r>
              <w:rPr>
                <w:rFonts w:hint="default" w:ascii="Times New Roman" w:hAnsi="Times New Roman" w:cs="Times New Roman"/>
                <w:sz w:val="24"/>
                <w:szCs w:val="24"/>
                <w:lang w:val="en-US" w:eastAsia="zh-CN"/>
              </w:rPr>
              <w:t>6</w:t>
            </w:r>
            <w:r>
              <w:rPr>
                <w:rFonts w:hint="default" w:ascii="Times New Roman" w:hAnsi="Times New Roman" w:cs="Times New Roman"/>
                <w:sz w:val="24"/>
                <w:szCs w:val="24"/>
              </w:rPr>
              <w:t>年</w:t>
            </w:r>
            <w:r>
              <w:rPr>
                <w:rFonts w:hint="default" w:ascii="Times New Roman" w:hAnsi="Times New Roman" w:cs="Times New Roman"/>
                <w:sz w:val="24"/>
                <w:szCs w:val="24"/>
                <w:lang w:val="en-US" w:eastAsia="zh-CN"/>
              </w:rPr>
              <w:t>2</w:t>
            </w:r>
            <w:r>
              <w:rPr>
                <w:rFonts w:hint="default" w:ascii="Times New Roman" w:hAnsi="Times New Roman" w:cs="Times New Roman"/>
                <w:sz w:val="24"/>
                <w:szCs w:val="24"/>
              </w:rPr>
              <w:t>月31日前完成</w:t>
            </w:r>
          </w:p>
        </w:tc>
        <w:tc>
          <w:tcPr>
            <w:tcW w:w="1071" w:type="dxa"/>
            <w:vAlign w:val="center"/>
          </w:tcPr>
          <w:p w14:paraId="447682A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未开始</w:t>
            </w:r>
          </w:p>
        </w:tc>
      </w:tr>
      <w:tr w14:paraId="4EAEB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540138A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1350" w:type="dxa"/>
            <w:vAlign w:val="center"/>
          </w:tcPr>
          <w:p w14:paraId="4DE76EF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实验室CNAS扩项</w:t>
            </w:r>
          </w:p>
        </w:tc>
        <w:tc>
          <w:tcPr>
            <w:tcW w:w="3050" w:type="dxa"/>
            <w:vAlign w:val="center"/>
          </w:tcPr>
          <w:p w14:paraId="429966E1">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实验室相关标准CNAS扩项申请与审核</w:t>
            </w:r>
          </w:p>
        </w:tc>
        <w:tc>
          <w:tcPr>
            <w:tcW w:w="792" w:type="dxa"/>
            <w:vAlign w:val="center"/>
          </w:tcPr>
          <w:p w14:paraId="120C9B76">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08B4A98E">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不涉及</w:t>
            </w:r>
          </w:p>
        </w:tc>
        <w:tc>
          <w:tcPr>
            <w:tcW w:w="1071" w:type="dxa"/>
            <w:vAlign w:val="center"/>
          </w:tcPr>
          <w:p w14:paraId="15D95C18">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未开始</w:t>
            </w:r>
          </w:p>
        </w:tc>
      </w:tr>
      <w:tr w14:paraId="5F221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0" w:type="dxa"/>
            <w:vAlign w:val="center"/>
          </w:tcPr>
          <w:p w14:paraId="20C8DD3C">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1350" w:type="dxa"/>
            <w:vAlign w:val="center"/>
          </w:tcPr>
          <w:p w14:paraId="54DC012A">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实验室验收</w:t>
            </w:r>
          </w:p>
        </w:tc>
        <w:tc>
          <w:tcPr>
            <w:tcW w:w="3050" w:type="dxa"/>
            <w:vAlign w:val="center"/>
          </w:tcPr>
          <w:p w14:paraId="17259535">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实验室验收，开始正式进入营业</w:t>
            </w:r>
          </w:p>
        </w:tc>
        <w:tc>
          <w:tcPr>
            <w:tcW w:w="792" w:type="dxa"/>
            <w:vAlign w:val="center"/>
          </w:tcPr>
          <w:p w14:paraId="17D9C9C7">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p>
        </w:tc>
        <w:tc>
          <w:tcPr>
            <w:tcW w:w="1678" w:type="dxa"/>
            <w:vAlign w:val="center"/>
          </w:tcPr>
          <w:p w14:paraId="191EA1A0">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202</w:t>
            </w:r>
            <w:r>
              <w:rPr>
                <w:rFonts w:hint="default" w:ascii="Times New Roman" w:hAnsi="Times New Roman" w:cs="Times New Roman"/>
                <w:sz w:val="24"/>
                <w:szCs w:val="24"/>
                <w:lang w:val="en-US" w:eastAsia="zh-CN"/>
              </w:rPr>
              <w:t>6</w:t>
            </w:r>
            <w:r>
              <w:rPr>
                <w:rFonts w:hint="default" w:ascii="Times New Roman" w:hAnsi="Times New Roman" w:cs="Times New Roman"/>
                <w:sz w:val="24"/>
                <w:szCs w:val="24"/>
              </w:rPr>
              <w:t>年</w:t>
            </w:r>
            <w:r>
              <w:rPr>
                <w:rFonts w:hint="default" w:ascii="Times New Roman" w:hAnsi="Times New Roman" w:cs="Times New Roman"/>
                <w:sz w:val="24"/>
                <w:szCs w:val="24"/>
                <w:lang w:val="en-US" w:eastAsia="zh-CN"/>
              </w:rPr>
              <w:t>6</w:t>
            </w:r>
            <w:r>
              <w:rPr>
                <w:rFonts w:hint="default" w:ascii="Times New Roman" w:hAnsi="Times New Roman" w:cs="Times New Roman"/>
                <w:sz w:val="24"/>
                <w:szCs w:val="24"/>
              </w:rPr>
              <w:t>月31日前完成</w:t>
            </w:r>
          </w:p>
        </w:tc>
        <w:tc>
          <w:tcPr>
            <w:tcW w:w="1071" w:type="dxa"/>
            <w:vAlign w:val="center"/>
          </w:tcPr>
          <w:p w14:paraId="472B31CB">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未开始</w:t>
            </w:r>
          </w:p>
        </w:tc>
      </w:tr>
      <w:bookmarkEnd w:id="90"/>
    </w:tbl>
    <w:p w14:paraId="5C077397">
      <w:pPr>
        <w:ind w:left="0" w:leftChars="0" w:firstLine="0" w:firstLineChars="0"/>
        <w:rPr>
          <w:rFonts w:hint="default" w:ascii="Times New Roman" w:hAnsi="Times New Roman" w:eastAsia="宋体" w:cs="Times New Roman"/>
        </w:rPr>
      </w:pPr>
    </w:p>
    <w:p w14:paraId="1708ACA6">
      <w:pPr>
        <w:ind w:left="0" w:leftChars="0" w:firstLine="0" w:firstLineChars="0"/>
        <w:rPr>
          <w:rFonts w:hint="default" w:ascii="Times New Roman" w:hAnsi="Times New Roman" w:eastAsia="宋体" w:cs="Times New Roman"/>
        </w:rPr>
      </w:pPr>
    </w:p>
    <w:p w14:paraId="70D63D2B">
      <w:pPr>
        <w:ind w:left="0" w:leftChars="0" w:firstLine="0" w:firstLineChars="0"/>
        <w:rPr>
          <w:rFonts w:hint="default" w:ascii="Times New Roman" w:hAnsi="Times New Roman" w:eastAsia="宋体" w:cs="Times New Roman"/>
        </w:rPr>
      </w:pPr>
    </w:p>
    <w:p w14:paraId="6FCCA292">
      <w:pPr>
        <w:rPr>
          <w:rFonts w:hint="default" w:ascii="Times New Roman" w:hAnsi="Times New Roman" w:cs="Times New Roman"/>
          <w:lang w:val="en-US" w:eastAsia="zh-CN"/>
        </w:rPr>
      </w:pPr>
    </w:p>
    <w:p w14:paraId="46D1B4F0">
      <w:pPr>
        <w:rPr>
          <w:rFonts w:hint="default" w:ascii="Times New Roman" w:hAnsi="Times New Roman" w:cs="Times New Roman"/>
          <w:lang w:val="en-US" w:eastAsia="zh-CN"/>
        </w:rPr>
      </w:pPr>
    </w:p>
    <w:p w14:paraId="312FB5C2">
      <w:pPr>
        <w:pStyle w:val="5"/>
        <w:bidi w:val="0"/>
        <w:rPr>
          <w:rFonts w:hint="default" w:ascii="Times New Roman" w:hAnsi="Times New Roman" w:cs="Times New Roman"/>
          <w:lang w:val="en-US" w:eastAsia="zh-CN"/>
        </w:rPr>
      </w:pPr>
      <w:r>
        <w:rPr>
          <w:rFonts w:hint="eastAsia" w:cs="Times New Roman"/>
          <w:lang w:val="en-US" w:eastAsia="zh-CN"/>
        </w:rPr>
        <w:t>通用及车辆专用信息安全工具满足标准</w:t>
      </w:r>
    </w:p>
    <w:p w14:paraId="406DC114">
      <w:pPr>
        <w:ind w:left="0" w:leftChars="0" w:firstLine="0" w:firstLineChars="0"/>
        <w:rPr>
          <w:rFonts w:hint="default"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560"/>
      </w:pPr>
      <w:r>
        <w:separator/>
      </w:r>
    </w:p>
  </w:footnote>
  <w:footnote w:type="continuationSeparator" w:id="1">
    <w:p>
      <w:pPr>
        <w:spacing w:line="30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4B6FF"/>
    <w:multiLevelType w:val="singleLevel"/>
    <w:tmpl w:val="81D4B6FF"/>
    <w:lvl w:ilvl="0" w:tentative="0">
      <w:start w:val="1"/>
      <w:numFmt w:val="decimal"/>
      <w:suff w:val="nothing"/>
      <w:lvlText w:val="%1）"/>
      <w:lvlJc w:val="left"/>
      <w:pPr>
        <w:tabs>
          <w:tab w:val="left" w:pos="0"/>
        </w:tabs>
      </w:pPr>
      <w:rPr>
        <w:rFonts w:hint="default"/>
      </w:rPr>
    </w:lvl>
  </w:abstractNum>
  <w:abstractNum w:abstractNumId="1">
    <w:nsid w:val="84329ADF"/>
    <w:multiLevelType w:val="singleLevel"/>
    <w:tmpl w:val="84329ADF"/>
    <w:lvl w:ilvl="0" w:tentative="0">
      <w:start w:val="2"/>
      <w:numFmt w:val="decimal"/>
      <w:lvlText w:val="(%1)"/>
      <w:lvlJc w:val="left"/>
      <w:pPr>
        <w:tabs>
          <w:tab w:val="left" w:pos="312"/>
        </w:tabs>
      </w:pPr>
    </w:lvl>
  </w:abstractNum>
  <w:abstractNum w:abstractNumId="2">
    <w:nsid w:val="9F387FE5"/>
    <w:multiLevelType w:val="singleLevel"/>
    <w:tmpl w:val="9F387FE5"/>
    <w:lvl w:ilvl="0" w:tentative="0">
      <w:start w:val="1"/>
      <w:numFmt w:val="decimal"/>
      <w:suff w:val="nothing"/>
      <w:lvlText w:val="%1）"/>
      <w:lvlJc w:val="left"/>
      <w:pPr>
        <w:tabs>
          <w:tab w:val="left" w:pos="0"/>
        </w:tabs>
      </w:pPr>
      <w:rPr>
        <w:rFonts w:hint="default"/>
      </w:rPr>
    </w:lvl>
  </w:abstractNum>
  <w:abstractNum w:abstractNumId="3">
    <w:nsid w:val="A3DE11A3"/>
    <w:multiLevelType w:val="singleLevel"/>
    <w:tmpl w:val="A3DE11A3"/>
    <w:lvl w:ilvl="0" w:tentative="0">
      <w:start w:val="1"/>
      <w:numFmt w:val="decimal"/>
      <w:suff w:val="nothing"/>
      <w:lvlText w:val="%1）"/>
      <w:lvlJc w:val="left"/>
      <w:pPr>
        <w:tabs>
          <w:tab w:val="left" w:pos="0"/>
        </w:tabs>
      </w:pPr>
      <w:rPr>
        <w:rFonts w:hint="default"/>
      </w:rPr>
    </w:lvl>
  </w:abstractNum>
  <w:abstractNum w:abstractNumId="4">
    <w:nsid w:val="B4CA0CB5"/>
    <w:multiLevelType w:val="singleLevel"/>
    <w:tmpl w:val="B4CA0CB5"/>
    <w:lvl w:ilvl="0" w:tentative="0">
      <w:start w:val="1"/>
      <w:numFmt w:val="decimal"/>
      <w:suff w:val="nothing"/>
      <w:lvlText w:val="%1）"/>
      <w:lvlJc w:val="left"/>
      <w:pPr>
        <w:tabs>
          <w:tab w:val="left" w:pos="0"/>
        </w:tabs>
      </w:pPr>
      <w:rPr>
        <w:rFonts w:hint="default"/>
      </w:rPr>
    </w:lvl>
  </w:abstractNum>
  <w:abstractNum w:abstractNumId="5">
    <w:nsid w:val="C1F06533"/>
    <w:multiLevelType w:val="singleLevel"/>
    <w:tmpl w:val="C1F06533"/>
    <w:lvl w:ilvl="0" w:tentative="0">
      <w:start w:val="1"/>
      <w:numFmt w:val="decimal"/>
      <w:suff w:val="nothing"/>
      <w:lvlText w:val="%1."/>
      <w:lvlJc w:val="left"/>
      <w:pPr>
        <w:tabs>
          <w:tab w:val="left" w:pos="0"/>
        </w:tabs>
      </w:pPr>
      <w:rPr>
        <w:rFonts w:hint="default"/>
      </w:rPr>
    </w:lvl>
  </w:abstractNum>
  <w:abstractNum w:abstractNumId="6">
    <w:nsid w:val="CD0F40E1"/>
    <w:multiLevelType w:val="singleLevel"/>
    <w:tmpl w:val="CD0F40E1"/>
    <w:lvl w:ilvl="0" w:tentative="0">
      <w:start w:val="1"/>
      <w:numFmt w:val="decimal"/>
      <w:suff w:val="nothing"/>
      <w:lvlText w:val="%1）"/>
      <w:lvlJc w:val="left"/>
      <w:pPr>
        <w:tabs>
          <w:tab w:val="left" w:pos="0"/>
        </w:tabs>
      </w:pPr>
      <w:rPr>
        <w:rFonts w:hint="default"/>
      </w:rPr>
    </w:lvl>
  </w:abstractNum>
  <w:abstractNum w:abstractNumId="7">
    <w:nsid w:val="EA15215A"/>
    <w:multiLevelType w:val="singleLevel"/>
    <w:tmpl w:val="EA15215A"/>
    <w:lvl w:ilvl="0" w:tentative="0">
      <w:start w:val="1"/>
      <w:numFmt w:val="decimal"/>
      <w:suff w:val="nothing"/>
      <w:lvlText w:val="%1）"/>
      <w:lvlJc w:val="left"/>
      <w:pPr>
        <w:tabs>
          <w:tab w:val="left" w:pos="0"/>
        </w:tabs>
      </w:pPr>
      <w:rPr>
        <w:rFonts w:hint="default"/>
      </w:rPr>
    </w:lvl>
  </w:abstractNum>
  <w:abstractNum w:abstractNumId="8">
    <w:nsid w:val="F4560919"/>
    <w:multiLevelType w:val="singleLevel"/>
    <w:tmpl w:val="F4560919"/>
    <w:lvl w:ilvl="0" w:tentative="0">
      <w:start w:val="14"/>
      <w:numFmt w:val="decimal"/>
      <w:suff w:val="nothing"/>
      <w:lvlText w:val="（%1）"/>
      <w:lvlJc w:val="left"/>
    </w:lvl>
  </w:abstractNum>
  <w:abstractNum w:abstractNumId="9">
    <w:nsid w:val="FA36F535"/>
    <w:multiLevelType w:val="singleLevel"/>
    <w:tmpl w:val="FA36F535"/>
    <w:lvl w:ilvl="0" w:tentative="0">
      <w:start w:val="1"/>
      <w:numFmt w:val="decimal"/>
      <w:suff w:val="nothing"/>
      <w:lvlText w:val="%1）"/>
      <w:lvlJc w:val="left"/>
      <w:pPr>
        <w:tabs>
          <w:tab w:val="left" w:pos="0"/>
        </w:tabs>
      </w:pPr>
      <w:rPr>
        <w:rFonts w:hint="default"/>
      </w:rPr>
    </w:lvl>
  </w:abstractNum>
  <w:abstractNum w:abstractNumId="10">
    <w:nsid w:val="1F703D04"/>
    <w:multiLevelType w:val="multilevel"/>
    <w:tmpl w:val="1F703D04"/>
    <w:lvl w:ilvl="0" w:tentative="0">
      <w:start w:val="1"/>
      <w:numFmt w:val="decimal"/>
      <w:lvlText w:val="%1)"/>
      <w:lvlJc w:val="left"/>
      <w:pPr>
        <w:ind w:left="920" w:hanging="360"/>
      </w:pPr>
      <w:rPr>
        <w:rFonts w:hint="eastAsia"/>
        <w:b w:val="0"/>
        <w:bCs w:val="0"/>
      </w:rPr>
    </w:lvl>
    <w:lvl w:ilvl="1" w:tentative="0">
      <w:start w:val="1"/>
      <w:numFmt w:val="decimal"/>
      <w:lvlText w:val="%2）"/>
      <w:lvlJc w:val="left"/>
      <w:pPr>
        <w:ind w:left="1720" w:hanging="72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11">
    <w:nsid w:val="1F8D7D9E"/>
    <w:multiLevelType w:val="singleLevel"/>
    <w:tmpl w:val="1F8D7D9E"/>
    <w:lvl w:ilvl="0" w:tentative="0">
      <w:start w:val="3"/>
      <w:numFmt w:val="decimal"/>
      <w:suff w:val="nothing"/>
      <w:lvlText w:val="（%1）"/>
      <w:lvlJc w:val="left"/>
    </w:lvl>
  </w:abstractNum>
  <w:abstractNum w:abstractNumId="12">
    <w:nsid w:val="23523EA8"/>
    <w:multiLevelType w:val="singleLevel"/>
    <w:tmpl w:val="23523EA8"/>
    <w:lvl w:ilvl="0" w:tentative="0">
      <w:start w:val="1"/>
      <w:numFmt w:val="decimal"/>
      <w:suff w:val="nothing"/>
      <w:lvlText w:val="%1）"/>
      <w:lvlJc w:val="left"/>
      <w:pPr>
        <w:tabs>
          <w:tab w:val="left" w:pos="0"/>
        </w:tabs>
      </w:pPr>
      <w:rPr>
        <w:rFonts w:hint="default"/>
      </w:rPr>
    </w:lvl>
  </w:abstractNum>
  <w:abstractNum w:abstractNumId="13">
    <w:nsid w:val="265DE926"/>
    <w:multiLevelType w:val="singleLevel"/>
    <w:tmpl w:val="265DE926"/>
    <w:lvl w:ilvl="0" w:tentative="0">
      <w:start w:val="7"/>
      <w:numFmt w:val="decimal"/>
      <w:suff w:val="nothing"/>
      <w:lvlText w:val="%1）"/>
      <w:lvlJc w:val="left"/>
    </w:lvl>
  </w:abstractNum>
  <w:abstractNum w:abstractNumId="14">
    <w:nsid w:val="26729D2D"/>
    <w:multiLevelType w:val="multilevel"/>
    <w:tmpl w:val="26729D2D"/>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5">
    <w:nsid w:val="2848982B"/>
    <w:multiLevelType w:val="singleLevel"/>
    <w:tmpl w:val="2848982B"/>
    <w:lvl w:ilvl="0" w:tentative="0">
      <w:start w:val="1"/>
      <w:numFmt w:val="decimal"/>
      <w:suff w:val="nothing"/>
      <w:lvlText w:val="%1）"/>
      <w:lvlJc w:val="left"/>
      <w:pPr>
        <w:tabs>
          <w:tab w:val="left" w:pos="0"/>
        </w:tabs>
      </w:pPr>
      <w:rPr>
        <w:rFonts w:hint="default"/>
      </w:rPr>
    </w:lvl>
  </w:abstractNum>
  <w:abstractNum w:abstractNumId="16">
    <w:nsid w:val="36FC8654"/>
    <w:multiLevelType w:val="multilevel"/>
    <w:tmpl w:val="36FC8654"/>
    <w:lvl w:ilvl="0" w:tentative="0">
      <w:start w:val="1"/>
      <w:numFmt w:val="decimal"/>
      <w:suff w:val="nothing"/>
      <w:lvlText w:val="%1)"/>
      <w:lvlJc w:val="left"/>
      <w:pPr>
        <w:ind w:left="920" w:hanging="360"/>
      </w:pPr>
      <w:rPr>
        <w:rFonts w:hint="eastAsia"/>
        <w:b w:val="0"/>
        <w:bCs w:val="0"/>
      </w:rPr>
    </w:lvl>
    <w:lvl w:ilvl="1" w:tentative="0">
      <w:start w:val="1"/>
      <w:numFmt w:val="decimal"/>
      <w:lvlText w:val="%2）"/>
      <w:lvlJc w:val="left"/>
      <w:pPr>
        <w:ind w:left="1720" w:hanging="72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17">
    <w:nsid w:val="3DED1F7F"/>
    <w:multiLevelType w:val="multilevel"/>
    <w:tmpl w:val="3DED1F7F"/>
    <w:lvl w:ilvl="0" w:tentative="0">
      <w:start w:val="1"/>
      <w:numFmt w:val="decimal"/>
      <w:suff w:val="nothing"/>
      <w:lvlText w:val="%1."/>
      <w:lvlJc w:val="left"/>
      <w:pPr>
        <w:ind w:left="920" w:hanging="360"/>
      </w:pPr>
      <w:rPr>
        <w:rFonts w:hint="default"/>
        <w:b w:val="0"/>
        <w:bCs w:val="0"/>
      </w:rPr>
    </w:lvl>
    <w:lvl w:ilvl="1" w:tentative="0">
      <w:start w:val="1"/>
      <w:numFmt w:val="decimal"/>
      <w:lvlText w:val="%2）"/>
      <w:lvlJc w:val="left"/>
      <w:pPr>
        <w:ind w:left="1720" w:hanging="72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abstractNum w:abstractNumId="18">
    <w:nsid w:val="3E762028"/>
    <w:multiLevelType w:val="singleLevel"/>
    <w:tmpl w:val="3E762028"/>
    <w:lvl w:ilvl="0" w:tentative="0">
      <w:start w:val="1"/>
      <w:numFmt w:val="decimal"/>
      <w:suff w:val="nothing"/>
      <w:lvlText w:val="（%1）"/>
      <w:lvlJc w:val="left"/>
    </w:lvl>
  </w:abstractNum>
  <w:abstractNum w:abstractNumId="19">
    <w:nsid w:val="40AC2372"/>
    <w:multiLevelType w:val="singleLevel"/>
    <w:tmpl w:val="40AC2372"/>
    <w:lvl w:ilvl="0" w:tentative="0">
      <w:start w:val="1"/>
      <w:numFmt w:val="bullet"/>
      <w:lvlText w:val=""/>
      <w:lvlJc w:val="left"/>
      <w:pPr>
        <w:ind w:left="420" w:hanging="420"/>
      </w:pPr>
      <w:rPr>
        <w:rFonts w:hint="default" w:ascii="Wingdings" w:hAnsi="Wingdings"/>
      </w:rPr>
    </w:lvl>
  </w:abstractNum>
  <w:abstractNum w:abstractNumId="20">
    <w:nsid w:val="49C3AB06"/>
    <w:multiLevelType w:val="singleLevel"/>
    <w:tmpl w:val="49C3AB06"/>
    <w:lvl w:ilvl="0" w:tentative="0">
      <w:start w:val="1"/>
      <w:numFmt w:val="bullet"/>
      <w:lvlText w:val=""/>
      <w:lvlJc w:val="left"/>
      <w:pPr>
        <w:ind w:left="420" w:hanging="420"/>
      </w:pPr>
      <w:rPr>
        <w:rFonts w:hint="default" w:ascii="Wingdings" w:hAnsi="Wingdings"/>
      </w:rPr>
    </w:lvl>
  </w:abstractNum>
  <w:abstractNum w:abstractNumId="21">
    <w:nsid w:val="4B0CC8B6"/>
    <w:multiLevelType w:val="singleLevel"/>
    <w:tmpl w:val="4B0CC8B6"/>
    <w:lvl w:ilvl="0" w:tentative="0">
      <w:start w:val="1"/>
      <w:numFmt w:val="decimal"/>
      <w:suff w:val="nothing"/>
      <w:lvlText w:val="%1）"/>
      <w:lvlJc w:val="left"/>
      <w:pPr>
        <w:tabs>
          <w:tab w:val="left" w:pos="0"/>
        </w:tabs>
      </w:pPr>
      <w:rPr>
        <w:rFonts w:hint="default"/>
      </w:rPr>
    </w:lvl>
  </w:abstractNum>
  <w:abstractNum w:abstractNumId="22">
    <w:nsid w:val="4F616E37"/>
    <w:multiLevelType w:val="singleLevel"/>
    <w:tmpl w:val="4F616E37"/>
    <w:lvl w:ilvl="0" w:tentative="0">
      <w:start w:val="8"/>
      <w:numFmt w:val="decimal"/>
      <w:suff w:val="nothing"/>
      <w:lvlText w:val="（%1）"/>
      <w:lvlJc w:val="left"/>
    </w:lvl>
  </w:abstractNum>
  <w:abstractNum w:abstractNumId="23">
    <w:nsid w:val="580E6FF9"/>
    <w:multiLevelType w:val="singleLevel"/>
    <w:tmpl w:val="580E6FF9"/>
    <w:lvl w:ilvl="0" w:tentative="0">
      <w:start w:val="1"/>
      <w:numFmt w:val="decimal"/>
      <w:suff w:val="nothing"/>
      <w:lvlText w:val="%1）"/>
      <w:lvlJc w:val="left"/>
      <w:pPr>
        <w:tabs>
          <w:tab w:val="left" w:pos="0"/>
        </w:tabs>
      </w:pPr>
      <w:rPr>
        <w:rFonts w:hint="default"/>
      </w:rPr>
    </w:lvl>
  </w:abstractNum>
  <w:abstractNum w:abstractNumId="24">
    <w:nsid w:val="63DD63E6"/>
    <w:multiLevelType w:val="multilevel"/>
    <w:tmpl w:val="63DD63E6"/>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66CDE1D3"/>
    <w:multiLevelType w:val="singleLevel"/>
    <w:tmpl w:val="66CDE1D3"/>
    <w:lvl w:ilvl="0" w:tentative="0">
      <w:start w:val="1"/>
      <w:numFmt w:val="decimal"/>
      <w:suff w:val="nothing"/>
      <w:lvlText w:val="%1"/>
      <w:lvlJc w:val="left"/>
      <w:pPr>
        <w:tabs>
          <w:tab w:val="left" w:pos="0"/>
        </w:tabs>
      </w:pPr>
      <w:rPr>
        <w:rFonts w:hint="default"/>
      </w:rPr>
    </w:lvl>
  </w:abstractNum>
  <w:abstractNum w:abstractNumId="26">
    <w:nsid w:val="6D15E3BB"/>
    <w:multiLevelType w:val="singleLevel"/>
    <w:tmpl w:val="6D15E3BB"/>
    <w:lvl w:ilvl="0" w:tentative="0">
      <w:start w:val="1"/>
      <w:numFmt w:val="decimal"/>
      <w:suff w:val="nothing"/>
      <w:lvlText w:val="%1）"/>
      <w:lvlJc w:val="left"/>
      <w:pPr>
        <w:tabs>
          <w:tab w:val="left" w:pos="0"/>
        </w:tabs>
      </w:pPr>
      <w:rPr>
        <w:rFonts w:hint="default"/>
      </w:rPr>
    </w:lvl>
  </w:abstractNum>
  <w:abstractNum w:abstractNumId="27">
    <w:nsid w:val="7AD5DCEE"/>
    <w:multiLevelType w:val="singleLevel"/>
    <w:tmpl w:val="7AD5DCEE"/>
    <w:lvl w:ilvl="0" w:tentative="0">
      <w:start w:val="1"/>
      <w:numFmt w:val="decimal"/>
      <w:suff w:val="nothing"/>
      <w:lvlText w:val="%1）"/>
      <w:lvlJc w:val="left"/>
      <w:pPr>
        <w:tabs>
          <w:tab w:val="left" w:pos="0"/>
        </w:tabs>
      </w:pPr>
      <w:rPr>
        <w:rFonts w:hint="default"/>
      </w:rPr>
    </w:lvl>
  </w:abstractNum>
  <w:abstractNum w:abstractNumId="28">
    <w:nsid w:val="7B9C723E"/>
    <w:multiLevelType w:val="multilevel"/>
    <w:tmpl w:val="7B9C723E"/>
    <w:lvl w:ilvl="0" w:tentative="0">
      <w:start w:val="1"/>
      <w:numFmt w:val="decimal"/>
      <w:suff w:val="nothing"/>
      <w:lvlText w:val="%1)"/>
      <w:lvlJc w:val="left"/>
      <w:pPr>
        <w:ind w:left="920" w:hanging="360"/>
      </w:pPr>
      <w:rPr>
        <w:rFonts w:hint="eastAsia"/>
        <w:b w:val="0"/>
        <w:bCs w:val="0"/>
      </w:rPr>
    </w:lvl>
    <w:lvl w:ilvl="1" w:tentative="0">
      <w:start w:val="1"/>
      <w:numFmt w:val="decimal"/>
      <w:lvlText w:val="%2）"/>
      <w:lvlJc w:val="left"/>
      <w:pPr>
        <w:ind w:left="1720" w:hanging="720"/>
      </w:pPr>
      <w:rPr>
        <w:rFonts w:hint="default"/>
      </w:rPr>
    </w:lvl>
    <w:lvl w:ilvl="2" w:tentative="0">
      <w:start w:val="1"/>
      <w:numFmt w:val="lowerRoman"/>
      <w:lvlText w:val="%3."/>
      <w:lvlJc w:val="right"/>
      <w:pPr>
        <w:ind w:left="1880" w:hanging="440"/>
      </w:pPr>
    </w:lvl>
    <w:lvl w:ilvl="3" w:tentative="0">
      <w:start w:val="1"/>
      <w:numFmt w:val="decimal"/>
      <w:lvlText w:val="%4."/>
      <w:lvlJc w:val="left"/>
      <w:pPr>
        <w:ind w:left="2320" w:hanging="440"/>
      </w:pPr>
    </w:lvl>
    <w:lvl w:ilvl="4" w:tentative="0">
      <w:start w:val="1"/>
      <w:numFmt w:val="lowerLetter"/>
      <w:lvlText w:val="%5)"/>
      <w:lvlJc w:val="left"/>
      <w:pPr>
        <w:ind w:left="2760" w:hanging="440"/>
      </w:pPr>
    </w:lvl>
    <w:lvl w:ilvl="5" w:tentative="0">
      <w:start w:val="1"/>
      <w:numFmt w:val="lowerRoman"/>
      <w:lvlText w:val="%6."/>
      <w:lvlJc w:val="right"/>
      <w:pPr>
        <w:ind w:left="3200" w:hanging="440"/>
      </w:pPr>
    </w:lvl>
    <w:lvl w:ilvl="6" w:tentative="0">
      <w:start w:val="1"/>
      <w:numFmt w:val="decimal"/>
      <w:lvlText w:val="%7."/>
      <w:lvlJc w:val="left"/>
      <w:pPr>
        <w:ind w:left="3640" w:hanging="440"/>
      </w:pPr>
    </w:lvl>
    <w:lvl w:ilvl="7" w:tentative="0">
      <w:start w:val="1"/>
      <w:numFmt w:val="lowerLetter"/>
      <w:lvlText w:val="%8)"/>
      <w:lvlJc w:val="left"/>
      <w:pPr>
        <w:ind w:left="4080" w:hanging="440"/>
      </w:pPr>
    </w:lvl>
    <w:lvl w:ilvl="8" w:tentative="0">
      <w:start w:val="1"/>
      <w:numFmt w:val="lowerRoman"/>
      <w:lvlText w:val="%9."/>
      <w:lvlJc w:val="right"/>
      <w:pPr>
        <w:ind w:left="4520" w:hanging="440"/>
      </w:pPr>
    </w:lvl>
  </w:abstractNum>
  <w:num w:numId="1">
    <w:abstractNumId w:val="14"/>
  </w:num>
  <w:num w:numId="2">
    <w:abstractNumId w:val="24"/>
  </w:num>
  <w:num w:numId="3">
    <w:abstractNumId w:val="11"/>
  </w:num>
  <w:num w:numId="4">
    <w:abstractNumId w:val="18"/>
  </w:num>
  <w:num w:numId="5">
    <w:abstractNumId w:val="19"/>
  </w:num>
  <w:num w:numId="6">
    <w:abstractNumId w:val="1"/>
  </w:num>
  <w:num w:numId="7">
    <w:abstractNumId w:val="27"/>
  </w:num>
  <w:num w:numId="8">
    <w:abstractNumId w:val="3"/>
  </w:num>
  <w:num w:numId="9">
    <w:abstractNumId w:val="23"/>
  </w:num>
  <w:num w:numId="10">
    <w:abstractNumId w:val="25"/>
  </w:num>
  <w:num w:numId="11">
    <w:abstractNumId w:val="15"/>
  </w:num>
  <w:num w:numId="12">
    <w:abstractNumId w:val="2"/>
  </w:num>
  <w:num w:numId="13">
    <w:abstractNumId w:val="0"/>
  </w:num>
  <w:num w:numId="14">
    <w:abstractNumId w:val="21"/>
  </w:num>
  <w:num w:numId="15">
    <w:abstractNumId w:val="26"/>
  </w:num>
  <w:num w:numId="16">
    <w:abstractNumId w:val="7"/>
  </w:num>
  <w:num w:numId="17">
    <w:abstractNumId w:val="6"/>
  </w:num>
  <w:num w:numId="18">
    <w:abstractNumId w:val="5"/>
  </w:num>
  <w:num w:numId="19">
    <w:abstractNumId w:val="13"/>
  </w:num>
  <w:num w:numId="20">
    <w:abstractNumId w:val="4"/>
  </w:num>
  <w:num w:numId="21">
    <w:abstractNumId w:val="22"/>
  </w:num>
  <w:num w:numId="22">
    <w:abstractNumId w:val="17"/>
  </w:num>
  <w:num w:numId="23">
    <w:abstractNumId w:val="28"/>
  </w:num>
  <w:num w:numId="24">
    <w:abstractNumId w:val="10"/>
  </w:num>
  <w:num w:numId="25">
    <w:abstractNumId w:val="16"/>
  </w:num>
  <w:num w:numId="26">
    <w:abstractNumId w:val="9"/>
  </w:num>
  <w:num w:numId="27">
    <w:abstractNumId w:val="12"/>
  </w:num>
  <w:num w:numId="28">
    <w:abstractNumId w:val="8"/>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421"/>
    <w:rsid w:val="000E14EF"/>
    <w:rsid w:val="00265EB5"/>
    <w:rsid w:val="003018A1"/>
    <w:rsid w:val="0034757D"/>
    <w:rsid w:val="003B4365"/>
    <w:rsid w:val="003B5A58"/>
    <w:rsid w:val="00534E74"/>
    <w:rsid w:val="005678AF"/>
    <w:rsid w:val="00661277"/>
    <w:rsid w:val="006961CC"/>
    <w:rsid w:val="007003BF"/>
    <w:rsid w:val="007016F3"/>
    <w:rsid w:val="00761E47"/>
    <w:rsid w:val="007C43C3"/>
    <w:rsid w:val="008231FB"/>
    <w:rsid w:val="00873CCA"/>
    <w:rsid w:val="008859BC"/>
    <w:rsid w:val="008F6915"/>
    <w:rsid w:val="0093306B"/>
    <w:rsid w:val="00970A34"/>
    <w:rsid w:val="00995AF5"/>
    <w:rsid w:val="00A07B3C"/>
    <w:rsid w:val="00A74070"/>
    <w:rsid w:val="00AD6547"/>
    <w:rsid w:val="00B81E50"/>
    <w:rsid w:val="00C01ECF"/>
    <w:rsid w:val="00C05358"/>
    <w:rsid w:val="00CF29E8"/>
    <w:rsid w:val="00DF04C9"/>
    <w:rsid w:val="00E15DC2"/>
    <w:rsid w:val="00EA7265"/>
    <w:rsid w:val="00F51421"/>
    <w:rsid w:val="03253416"/>
    <w:rsid w:val="12DD2B1A"/>
    <w:rsid w:val="13067933"/>
    <w:rsid w:val="160953E8"/>
    <w:rsid w:val="19C11149"/>
    <w:rsid w:val="1B3C2907"/>
    <w:rsid w:val="2106394A"/>
    <w:rsid w:val="27684FAB"/>
    <w:rsid w:val="28907F56"/>
    <w:rsid w:val="2B302C79"/>
    <w:rsid w:val="2CF8148E"/>
    <w:rsid w:val="2FDD053A"/>
    <w:rsid w:val="2FF04078"/>
    <w:rsid w:val="34C95611"/>
    <w:rsid w:val="35C52733"/>
    <w:rsid w:val="36B86C66"/>
    <w:rsid w:val="3A5E23FA"/>
    <w:rsid w:val="41347142"/>
    <w:rsid w:val="4157327D"/>
    <w:rsid w:val="4754713D"/>
    <w:rsid w:val="47836A8C"/>
    <w:rsid w:val="479A47F3"/>
    <w:rsid w:val="48486E46"/>
    <w:rsid w:val="491009CE"/>
    <w:rsid w:val="4C3160D9"/>
    <w:rsid w:val="4D0312CF"/>
    <w:rsid w:val="53E17AC2"/>
    <w:rsid w:val="54D51B19"/>
    <w:rsid w:val="54DD19FD"/>
    <w:rsid w:val="55051D48"/>
    <w:rsid w:val="57DC705F"/>
    <w:rsid w:val="5B494C00"/>
    <w:rsid w:val="5B687259"/>
    <w:rsid w:val="5EFE3E84"/>
    <w:rsid w:val="61402E32"/>
    <w:rsid w:val="63E8407F"/>
    <w:rsid w:val="654B12E0"/>
    <w:rsid w:val="65B801C5"/>
    <w:rsid w:val="66E352C0"/>
    <w:rsid w:val="6A8530F4"/>
    <w:rsid w:val="6B195D2D"/>
    <w:rsid w:val="6B2C6FDB"/>
    <w:rsid w:val="6B426FC5"/>
    <w:rsid w:val="6FE1629E"/>
    <w:rsid w:val="71C54152"/>
    <w:rsid w:val="742E58C1"/>
    <w:rsid w:val="78BD6AEA"/>
    <w:rsid w:val="7D5F6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99"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640" w:firstLineChars="200"/>
      <w:jc w:val="both"/>
    </w:pPr>
    <w:rPr>
      <w:rFonts w:ascii="Times New Roman" w:hAnsi="Times New Roman" w:eastAsia="宋体" w:cstheme="minorBidi"/>
      <w:kern w:val="2"/>
      <w:sz w:val="28"/>
      <w:szCs w:val="22"/>
      <w:lang w:val="en-US" w:eastAsia="zh-CN" w:bidi="ar-SA"/>
    </w:rPr>
  </w:style>
  <w:style w:type="paragraph" w:styleId="2">
    <w:name w:val="heading 1"/>
    <w:basedOn w:val="1"/>
    <w:next w:val="1"/>
    <w:qFormat/>
    <w:uiPriority w:val="9"/>
    <w:pPr>
      <w:keepNext/>
      <w:keepLines/>
      <w:numPr>
        <w:ilvl w:val="0"/>
        <w:numId w:val="1"/>
      </w:numPr>
      <w:spacing w:beforeLines="0" w:beforeAutospacing="0" w:afterLines="0" w:afterAutospacing="0" w:line="576" w:lineRule="auto"/>
      <w:ind w:left="432" w:hanging="432" w:firstLineChars="0"/>
      <w:outlineLvl w:val="0"/>
    </w:pPr>
    <w:rPr>
      <w:rFonts w:ascii="Times New Roman" w:hAnsi="Times New Roman"/>
      <w:b/>
      <w:kern w:val="44"/>
      <w:sz w:val="30"/>
      <w:szCs w:val="30"/>
    </w:rPr>
  </w:style>
  <w:style w:type="paragraph" w:styleId="3">
    <w:name w:val="heading 2"/>
    <w:basedOn w:val="1"/>
    <w:next w:val="1"/>
    <w:unhideWhenUsed/>
    <w:qFormat/>
    <w:uiPriority w:val="9"/>
    <w:pPr>
      <w:keepNext/>
      <w:keepLines/>
      <w:numPr>
        <w:ilvl w:val="1"/>
        <w:numId w:val="1"/>
      </w:numPr>
      <w:spacing w:beforeLines="0" w:beforeAutospacing="0" w:afterLines="0" w:afterAutospacing="0" w:line="413" w:lineRule="auto"/>
      <w:ind w:left="575" w:hanging="575" w:firstLineChars="0"/>
      <w:outlineLvl w:val="1"/>
    </w:pPr>
    <w:rPr>
      <w:rFonts w:ascii="Times New Roman" w:hAnsi="Times New Roman"/>
      <w:b/>
      <w:sz w:val="30"/>
    </w:rPr>
  </w:style>
  <w:style w:type="paragraph" w:styleId="4">
    <w:name w:val="heading 3"/>
    <w:basedOn w:val="1"/>
    <w:next w:val="1"/>
    <w:unhideWhenUsed/>
    <w:qFormat/>
    <w:uiPriority w:val="9"/>
    <w:pPr>
      <w:keepNext/>
      <w:keepLines/>
      <w:numPr>
        <w:ilvl w:val="2"/>
        <w:numId w:val="1"/>
      </w:numPr>
      <w:spacing w:beforeLines="0" w:beforeAutospacing="0" w:afterLines="0" w:afterAutospacing="0" w:line="288" w:lineRule="auto"/>
      <w:ind w:left="720" w:hanging="720" w:firstLineChars="0"/>
      <w:outlineLvl w:val="2"/>
    </w:pPr>
    <w:rPr>
      <w:rFonts w:ascii="Times New Roman" w:hAnsi="Times New Roman"/>
      <w:b/>
      <w:sz w:val="28"/>
    </w:rPr>
  </w:style>
  <w:style w:type="paragraph" w:styleId="5">
    <w:name w:val="heading 4"/>
    <w:basedOn w:val="1"/>
    <w:next w:val="1"/>
    <w:unhideWhenUsed/>
    <w:qFormat/>
    <w:uiPriority w:val="9"/>
    <w:pPr>
      <w:keepNext/>
      <w:keepLines/>
      <w:numPr>
        <w:ilvl w:val="3"/>
        <w:numId w:val="1"/>
      </w:numPr>
      <w:spacing w:beforeLines="0" w:beforeAutospacing="0" w:afterLines="0" w:afterAutospacing="0" w:line="288" w:lineRule="auto"/>
      <w:ind w:left="864" w:hanging="864" w:firstLineChars="0"/>
      <w:outlineLvl w:val="3"/>
    </w:pPr>
    <w:rPr>
      <w:rFonts w:ascii="Times New Roman" w:hAnsi="Times New Roman" w:eastAsia="宋体"/>
    </w:r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99"/>
    <w:pPr>
      <w:spacing w:line="360" w:lineRule="auto"/>
      <w:ind w:firstLine="200" w:firstLineChars="200"/>
    </w:pPr>
    <w:rPr>
      <w:rFonts w:eastAsia="楷体"/>
      <w:sz w:val="24"/>
      <w:szCs w:val="20"/>
    </w:rPr>
  </w:style>
  <w:style w:type="paragraph" w:styleId="12">
    <w:name w:val="annotation text"/>
    <w:basedOn w:val="1"/>
    <w:qFormat/>
    <w:uiPriority w:val="0"/>
    <w:pPr>
      <w:spacing w:after="0" w:line="240" w:lineRule="auto"/>
    </w:pPr>
    <w:rPr>
      <w:rFonts w:ascii="Times New Roman" w:hAnsi="Times New Roman" w:eastAsia="宋体" w:cs="Times New Roman"/>
      <w:sz w:val="21"/>
      <w14:ligatures w14:val="none"/>
    </w:rPr>
  </w:style>
  <w:style w:type="paragraph" w:styleId="13">
    <w:name w:val="toc 3"/>
    <w:basedOn w:val="1"/>
    <w:next w:val="1"/>
    <w:semiHidden/>
    <w:unhideWhenUsed/>
    <w:qFormat/>
    <w:uiPriority w:val="39"/>
    <w:pPr>
      <w:ind w:left="840" w:leftChars="400"/>
    </w:pPr>
  </w:style>
  <w:style w:type="paragraph" w:styleId="14">
    <w:name w:val="footer"/>
    <w:basedOn w:val="1"/>
    <w:link w:val="24"/>
    <w:unhideWhenUsed/>
    <w:qFormat/>
    <w:uiPriority w:val="99"/>
    <w:pPr>
      <w:tabs>
        <w:tab w:val="center" w:pos="4153"/>
        <w:tab w:val="right" w:pos="8306"/>
      </w:tabs>
      <w:snapToGrid w:val="0"/>
      <w:jc w:val="left"/>
    </w:pPr>
    <w:rPr>
      <w:sz w:val="18"/>
      <w:szCs w:val="18"/>
    </w:rPr>
  </w:style>
  <w:style w:type="paragraph" w:styleId="15">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semiHidden/>
    <w:unhideWhenUsed/>
    <w:qFormat/>
    <w:uiPriority w:val="39"/>
  </w:style>
  <w:style w:type="paragraph" w:styleId="17">
    <w:name w:val="toc 2"/>
    <w:basedOn w:val="1"/>
    <w:next w:val="1"/>
    <w:semiHidden/>
    <w:unhideWhenUsed/>
    <w:qFormat/>
    <w:uiPriority w:val="39"/>
    <w:pPr>
      <w:ind w:left="420" w:leftChars="200"/>
    </w:pPr>
  </w:style>
  <w:style w:type="paragraph" w:styleId="18">
    <w:name w:val="Normal (Web)"/>
    <w:basedOn w:val="1"/>
    <w:unhideWhenUsed/>
    <w:qFormat/>
    <w:uiPriority w:val="99"/>
    <w:pPr>
      <w:widowControl/>
      <w:spacing w:beforeAutospacing="1" w:after="0" w:afterAutospacing="1" w:line="360" w:lineRule="auto"/>
    </w:pPr>
    <w:rPr>
      <w:rFonts w:ascii="宋体" w:eastAsia="宋体" w:cs="Times New Roman"/>
      <w:color w:val="FF0000"/>
      <w:kern w:val="0"/>
      <w:sz w:val="24"/>
      <w:szCs w:val="22"/>
      <w14:ligatures w14:val="none"/>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List Paragraph"/>
    <w:basedOn w:val="1"/>
    <w:qFormat/>
    <w:uiPriority w:val="34"/>
    <w:pPr>
      <w:ind w:firstLine="420" w:firstLineChars="200"/>
    </w:pPr>
  </w:style>
  <w:style w:type="character" w:customStyle="1" w:styleId="23">
    <w:name w:val="页眉 字符"/>
    <w:basedOn w:val="21"/>
    <w:link w:val="15"/>
    <w:qFormat/>
    <w:uiPriority w:val="99"/>
    <w:rPr>
      <w:sz w:val="18"/>
      <w:szCs w:val="18"/>
    </w:rPr>
  </w:style>
  <w:style w:type="character" w:customStyle="1" w:styleId="24">
    <w:name w:val="页脚 字符"/>
    <w:basedOn w:val="21"/>
    <w:link w:val="14"/>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94</Pages>
  <Words>8178</Words>
  <Characters>9129</Characters>
  <Lines>9</Lines>
  <Paragraphs>2</Paragraphs>
  <TotalTime>9</TotalTime>
  <ScaleCrop>false</ScaleCrop>
  <LinksUpToDate>false</LinksUpToDate>
  <CharactersWithSpaces>9460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2024-11-11T07:02:00Z</dcterms:created>
  <dc:creator>runqiu cheng</dc:creator>
  <cp:lastModifiedBy>morty</cp:lastModifiedBy>
  <cp:lastPrinted>2025-02-25T12:36:00Z</cp:lastPrinted>
  <dcterms:modified xsi:type="dcterms:W3CDTF">2025-11-29T05:48:31Z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eyJoZGlkIjoiNWJjZGVhYWZiNzQxNzBmM2Y4YWQ0MjI3ZDVmNWI5ZjUiLCJ1c2VySWQiOiI0MDg0NjQxMjUifQ==</vt:lpwstr>
  </property>
  <property fmtid="{D5CDD505-2E9C-101B-9397-08002B2CF9AE}" pid="3" name="KSOProductBuildVer">
    <vt:lpwstr>2052-12.1.0.23539</vt:lpwstr>
  </property>
  <property fmtid="{D5CDD505-2E9C-101B-9397-08002B2CF9AE}" pid="4" name="ICV">
    <vt:lpwstr>D9F2BB6DB2CA4D41BF26A43E03268556_13</vt:lpwstr>
  </property>
</Properties>
</file>