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897E3">
      <w:pPr>
        <w:pStyle w:val="6"/>
        <w:keepNext w:val="0"/>
        <w:keepLines w:val="0"/>
        <w:widowControl/>
        <w:suppressLineNumbers w:val="0"/>
      </w:pPr>
      <w:r>
        <w:t>下面给出</w:t>
      </w:r>
      <w:r>
        <w:rPr>
          <w:rStyle w:val="9"/>
        </w:rPr>
        <w:t>第一章（论文级）</w:t>
      </w:r>
      <w:r>
        <w:t xml:space="preserve">：你的 </w:t>
      </w:r>
      <w:r>
        <w:rPr>
          <w:rStyle w:val="10"/>
        </w:rPr>
        <w:t>UAV_GA.py</w:t>
      </w:r>
      <w:r>
        <w:t xml:space="preserve"> 里“城市生成模型（建筑物+语义层）”的</w:t>
      </w:r>
      <w:r>
        <w:rPr>
          <w:rStyle w:val="9"/>
        </w:rPr>
        <w:t>方法、公式、文档出处、代码出处</w:t>
      </w:r>
      <w:r>
        <w:t xml:space="preserve">，并把关键公式用可直接粘贴到 </w:t>
      </w:r>
      <w:r>
        <w:rPr>
          <w:rStyle w:val="9"/>
        </w:rPr>
        <w:t>MathType</w:t>
      </w:r>
      <w:r>
        <w:t xml:space="preserve"> 的（LaTeX 兼容）代码形式列出。</w:t>
      </w:r>
    </w:p>
    <w:p w14:paraId="6DD369D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528BB">
      <w:pPr>
        <w:pStyle w:val="2"/>
        <w:keepNext w:val="0"/>
        <w:keepLines w:val="0"/>
        <w:widowControl/>
        <w:suppressLineNumbers w:val="0"/>
      </w:pPr>
      <w:r>
        <w:t>第一章 城市生成模型：方法、公式与出处逐条对应</w:t>
      </w:r>
    </w:p>
    <w:p w14:paraId="2B6BA957">
      <w:pPr>
        <w:pStyle w:val="3"/>
        <w:keepNext w:val="0"/>
        <w:keepLines w:val="0"/>
        <w:widowControl/>
        <w:suppressLineNumbers w:val="0"/>
      </w:pPr>
      <w:r>
        <w:t>1.1 你的代码引用的“城市统计几何模型”原型是什么？</w:t>
      </w:r>
    </w:p>
    <w:p w14:paraId="754D3582">
      <w:pPr>
        <w:pStyle w:val="6"/>
        <w:keepNext w:val="0"/>
        <w:keepLines w:val="0"/>
        <w:widowControl/>
        <w:suppressLineNumbers w:val="0"/>
      </w:pPr>
      <w:r>
        <w:t xml:space="preserve">你在代码注释中明确写了：使用 </w:t>
      </w:r>
      <w:r>
        <w:rPr>
          <w:rStyle w:val="9"/>
        </w:rPr>
        <w:t>ITU 城市统计参数</w:t>
      </w:r>
      <w:r>
        <w:t>（α, β, γ）来驱动</w:t>
      </w:r>
      <w:r>
        <w:rPr>
          <w:rStyle w:val="9"/>
        </w:rPr>
        <w:t>建筑物分布与 LoS 概率</w:t>
      </w:r>
      <w:r>
        <w:t>：</w:t>
      </w:r>
    </w:p>
    <w:p w14:paraId="149CFAE1">
      <w:pPr>
        <w:pStyle w:val="6"/>
        <w:keepNext w:val="0"/>
        <w:keepLines w:val="0"/>
        <w:widowControl/>
        <w:suppressLineNumbers w:val="0"/>
        <w:ind w:left="720"/>
      </w:pPr>
      <w:r>
        <w:t>α：建筑覆盖率（built-up area fraction）</w:t>
      </w:r>
    </w:p>
    <w:p w14:paraId="2D866689">
      <w:pPr>
        <w:pStyle w:val="6"/>
        <w:keepNext w:val="0"/>
        <w:keepLines w:val="0"/>
        <w:widowControl/>
        <w:suppressLineNumbers w:val="0"/>
        <w:ind w:left="720"/>
      </w:pPr>
      <w:r>
        <w:t>β：建筑密度（buildings/km²）</w:t>
      </w:r>
    </w:p>
    <w:p w14:paraId="0ED25E98">
      <w:pPr>
        <w:pStyle w:val="6"/>
        <w:keepNext w:val="0"/>
        <w:keepLines w:val="0"/>
        <w:widowControl/>
        <w:suppressLineNumbers w:val="0"/>
        <w:ind w:left="720"/>
      </w:pPr>
      <w:r>
        <w:t>γ：建筑高度 Rayleigh 分布的尺度参数（m）</w:t>
      </w:r>
      <w:r>
        <w:br w:type="textWrapping"/>
      </w:r>
      <w:r>
        <w:t xml:space="preserve">对应代码位置：初始化 </w:t>
      </w:r>
      <w:r>
        <w:rPr>
          <w:rStyle w:val="10"/>
        </w:rPr>
        <w:t>self.itu_city</w:t>
      </w:r>
      <w:r>
        <w:t>（城市统计参数容器）。</w:t>
      </w:r>
    </w:p>
    <w:p w14:paraId="5FDC6049">
      <w:pPr>
        <w:pStyle w:val="6"/>
        <w:keepNext w:val="0"/>
        <w:keepLines w:val="0"/>
        <w:widowControl/>
        <w:suppressLineNumbers w:val="0"/>
      </w:pPr>
      <w:r>
        <w:t xml:space="preserve">论文 </w:t>
      </w:r>
      <w:r>
        <w:rPr>
          <w:rStyle w:val="9"/>
        </w:rPr>
        <w:t>“Modeling air-to-ground path loss for low altitude platforms in urban environments”</w:t>
      </w:r>
      <w:r>
        <w:t>（下简称“Low-altitude A2G Path Loss 论文”）给出了这套城市统计参数的</w:t>
      </w:r>
      <w:r>
        <w:rPr>
          <w:rStyle w:val="9"/>
        </w:rPr>
        <w:t>定义</w:t>
      </w:r>
      <w:r>
        <w:t>与</w:t>
      </w:r>
      <w:r>
        <w:rPr>
          <w:rStyle w:val="9"/>
        </w:rPr>
        <w:t>建筑高度分布</w:t>
      </w:r>
      <w:r>
        <w:t>，并解释城市采用“规则网格（square grid）”来放置建筑物：</w:t>
      </w:r>
    </w:p>
    <w:p w14:paraId="4B1BB329">
      <w:pPr>
        <w:pStyle w:val="6"/>
        <w:keepNext w:val="0"/>
        <w:keepLines w:val="0"/>
        <w:widowControl/>
        <w:suppressLineNumbers w:val="0"/>
        <w:ind w:left="720"/>
      </w:pPr>
      <w:r>
        <w:t>建筑物在平面上按</w:t>
      </w:r>
      <w:r>
        <w:rPr>
          <w:rStyle w:val="9"/>
        </w:rPr>
        <w:t>正方形网格</w:t>
      </w:r>
      <w:r>
        <w:t>摆放（grid），并使用 (α₀, β₀, γ₀) 描述城市统计几何；</w:t>
      </w:r>
    </w:p>
    <w:p w14:paraId="041DEDA7">
      <w:pPr>
        <w:pStyle w:val="6"/>
        <w:keepNext w:val="0"/>
        <w:keepLines w:val="0"/>
        <w:widowControl/>
        <w:suppressLineNumbers w:val="0"/>
        <w:ind w:left="720"/>
      </w:pPr>
      <w:r>
        <w:t>建筑高度 h 服从 Rayleigh 分布，尺度参数为 γ₀：</w:t>
      </w:r>
    </w:p>
    <w:p w14:paraId="241CB79F">
      <w:pPr>
        <w:pStyle w:val="6"/>
        <w:keepNext w:val="0"/>
        <w:keepLines w:val="0"/>
        <w:widowControl/>
        <w:suppressLineNumbers w:val="0"/>
        <w:ind w:left="720"/>
      </w:pPr>
      <w:r>
        <w:t>α₀、β₀的定义：</w:t>
      </w:r>
    </w:p>
    <w:p w14:paraId="536E6D9E">
      <w:pPr>
        <w:pStyle w:val="6"/>
        <w:keepNext w:val="0"/>
        <w:keepLines w:val="0"/>
        <w:widowControl/>
        <w:suppressLineNumbers w:val="0"/>
        <w:ind w:left="720"/>
      </w:pPr>
      <w:r>
        <w:t>由 (α₀, β₀) 反推网格“建筑宽度 W、街道宽度/间距 S”的公式：</w:t>
      </w:r>
    </w:p>
    <w:p w14:paraId="0EADC5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结论（本节）：代码“城市生成”在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参数层</w:t>
      </w:r>
      <w:r>
        <w:rPr>
          <w:rFonts w:hint="eastAsia" w:ascii="宋体" w:hAnsi="宋体" w:eastAsia="宋体" w:cs="宋体"/>
          <w:sz w:val="24"/>
          <w:szCs w:val="24"/>
        </w:rPr>
        <w:t>确实对齐了该类论文模型的 α/β/γ 语义，但在</w:t>
      </w:r>
      <w:r>
        <w:rPr>
          <w:rStyle w:val="9"/>
          <w:rFonts w:hint="eastAsia" w:ascii="宋体" w:hAnsi="宋体" w:eastAsia="宋体" w:cs="宋体"/>
          <w:sz w:val="24"/>
          <w:szCs w:val="24"/>
        </w:rPr>
        <w:t>几何摆放层</w:t>
      </w:r>
      <w:r>
        <w:rPr>
          <w:rFonts w:hint="eastAsia" w:ascii="宋体" w:hAnsi="宋体" w:eastAsia="宋体" w:cs="宋体"/>
          <w:sz w:val="24"/>
          <w:szCs w:val="24"/>
        </w:rPr>
        <w:t>并未严格采用论文的“规则网格摆放”，而是改成了“随机落点+随机平面尺寸”的生成方式（见 1.3）。</w:t>
      </w:r>
    </w:p>
    <w:p w14:paraId="7C0330D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BF81C">
      <w:pPr>
        <w:pStyle w:val="3"/>
        <w:keepNext w:val="0"/>
        <w:keepLines w:val="0"/>
        <w:widowControl/>
        <w:suppressLineNumbers w:val="0"/>
      </w:pPr>
      <w:r>
        <w:t>1.2 文献中的城市统计几何：公式（含 MathType 代码）</w:t>
      </w:r>
    </w:p>
    <w:p w14:paraId="46857AEC">
      <w:pPr>
        <w:pStyle w:val="6"/>
        <w:keepNext w:val="0"/>
        <w:keepLines w:val="0"/>
        <w:widowControl/>
        <w:suppressLineNumbers w:val="0"/>
      </w:pPr>
      <w:r>
        <w:t>以下是“Low-altitude A2G Path Loss 论文”中与城市几何直接相关的核心公式（你代码里也用到了其中一部分）：</w:t>
      </w:r>
    </w:p>
    <w:p w14:paraId="6654A80F">
      <w:pPr>
        <w:pStyle w:val="4"/>
        <w:keepNext w:val="0"/>
        <w:keepLines w:val="0"/>
        <w:widowControl/>
        <w:suppressLineNumbers w:val="0"/>
      </w:pPr>
      <w:r>
        <w:t>(1) 建筑高度 Rayleigh 分布</w:t>
      </w:r>
    </w:p>
    <w:p w14:paraId="07778347">
      <w:pPr>
        <w:pStyle w:val="6"/>
        <w:keepNext w:val="0"/>
        <w:keepLines w:val="0"/>
        <w:widowControl/>
        <w:suppressLineNumbers w:val="0"/>
      </w:pPr>
      <w:r>
        <w:t>论文给出建筑高度的概率密度形式（h 为建筑高度，γ₀ 为 Rayleigh 尺度参数）：</w:t>
      </w:r>
    </w:p>
    <w:p w14:paraId="716B11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MathType（LaTeX）</w:t>
      </w:r>
      <w:r>
        <w:t>：</w:t>
      </w:r>
    </w:p>
    <w:p w14:paraId="2D3430DC">
      <w:pPr>
        <w:pStyle w:val="6"/>
        <w:keepNext w:val="0"/>
        <w:keepLines w:val="0"/>
        <w:widowControl/>
        <w:suppressLineNumbers w:val="0"/>
      </w:pPr>
      <m:oMathPara>
        <m:oMath>
          <m:r>
            <m:rPr/>
            <w:rPr>
              <w:rFonts w:hint="default" w:ascii="Cambria Math"/>
            </w:rPr>
            <m:t>P(h)=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h</m:t>
              </m:r>
            </m:num>
            <m:den>
              <m:sSubSup>
                <m:sSubSupPr>
                  <m:ctrlPr>
                    <w:rPr>
                      <w:rFonts w:hint="default" w:ascii="Cambria Math"/>
                    </w:rPr>
                  </m:ctrlPr>
                </m:sSubSupPr>
                <m:e>
                  <m:r>
                    <m:rPr/>
                    <w:rPr>
                      <w:rFonts w:hint="default" w:ascii="Cambria Math"/>
                    </w:rPr>
                    <m:t>γ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0</m:t>
                  </m:r>
                </m:sub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</m:sup>
              </m:sSubSup>
              <m:ctrlPr>
                <w:rPr>
                  <w:rFonts w:hint="default" w:ascii="Cambria Math"/>
                </w:rPr>
              </m:ctrlPr>
            </m:den>
          </m:f>
          <m:func>
            <m:funcPr>
              <m:ctrlPr>
                <w:rPr>
                  <w:rFonts w:hint="default" w:asci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/>
                </w:rPr>
                <m:t>exp</m:t>
              </m:r>
              <m:ctrlPr>
                <w:rPr>
                  <w:rFonts w:hint="default" w:ascii="Cambria Math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h</m:t>
                          </m:r>
                        </m:e>
                        <m:sup>
                          <m:r>
                            <m:rPr/>
                            <w:rPr>
                              <w:rFonts w:hint="default" w:asci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hint="default" w:ascii="Cambria Math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γ</m:t>
                          </m: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0</m:t>
                          </m:r>
                        </m:sub>
                        <m:sup>
                          <m:r>
                            <m:rPr/>
                            <w:rPr>
                              <w:rFonts w:hint="default" w:asci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func>
        </m:oMath>
      </m:oMathPara>
    </w:p>
    <w:p w14:paraId="1A6F00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P(h)=\frac{h}{\gamma_0^2}\exp\!\left(-\frac{h^2}{2\gamma_0^2}\right)</w:t>
      </w:r>
    </w:p>
    <w:p w14:paraId="483879AB">
      <w:pPr>
        <w:pStyle w:val="4"/>
        <w:keepNext w:val="0"/>
        <w:keepLines w:val="0"/>
        <w:widowControl/>
        <w:suppressLineNumbers w:val="0"/>
      </w:pPr>
      <w:r>
        <w:t>(2) 建筑覆盖率 α₀ 与建筑密度 β₀ 的定义</w:t>
      </w:r>
    </w:p>
    <w:p w14:paraId="45E3C3C8">
      <w:pPr>
        <w:pStyle w:val="6"/>
        <w:keepNext w:val="0"/>
        <w:keepLines w:val="0"/>
        <w:widowControl/>
        <w:suppressLineNumbers w:val="0"/>
      </w:pPr>
      <w:r>
        <w:t>论文定义：</w:t>
      </w:r>
      <w:bookmarkStart w:id="0" w:name="_GoBack"/>
      <w:bookmarkEnd w:id="0"/>
    </w:p>
    <w:p w14:paraId="020F73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MathType（LaTeX）</w:t>
      </w:r>
      <w:r>
        <w:t>：</w:t>
      </w:r>
    </w:p>
    <w:p w14:paraId="3C8FAA65">
      <w:pPr>
        <w:pStyle w:val="6"/>
        <w:keepNext w:val="0"/>
        <w:keepLines w:val="0"/>
        <w:widowControl/>
        <w:suppressLineNumbers w:val="0"/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α</m:t>
              </m:r>
            </m:e>
            <m:sub>
              <m:r>
                <m:rPr/>
                <w:rPr>
                  <w:rFonts w:hint="default" w:ascii="Cambria Math"/>
                </w:rPr>
                <m:t>0</m:t>
              </m:r>
            </m:sub>
          </m:sSub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W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N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b</m:t>
                  </m: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(1000D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)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</m:sup>
              </m:sSup>
              <m:ctrlPr>
                <w:rPr>
                  <w:rFonts w:hint="default" w:asci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/>
              <w:lang w:val="en-US" w:eastAsia="zh-CN"/>
            </w:rPr>
            <m:t xml:space="preserve">      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β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0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N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b</m:t>
                  </m: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D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</m:sup>
              </m:sSup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1928B8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\alpha_0=\frac{W^2 N_b}{(1000D)^2}</w:t>
      </w:r>
    </w:p>
    <w:p w14:paraId="26BDF0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\beta_0=\frac{N_b}{D^2}</w:t>
      </w:r>
    </w:p>
    <w:p w14:paraId="5F25A424">
      <w:pPr>
        <w:pStyle w:val="6"/>
        <w:keepNext w:val="0"/>
        <w:keepLines w:val="0"/>
        <w:widowControl/>
        <w:suppressLineNumbers w:val="0"/>
      </w:pPr>
      <w:r>
        <w:t>其中 (D) 是区域边长（km），(N_b) 是该区域内建筑数量（论文语境下与网格布局相关）。</w:t>
      </w:r>
    </w:p>
    <w:p w14:paraId="5C712873">
      <w:pPr>
        <w:pStyle w:val="4"/>
        <w:keepNext w:val="0"/>
        <w:keepLines w:val="0"/>
        <w:widowControl/>
        <w:suppressLineNumbers w:val="0"/>
      </w:pPr>
      <w:r>
        <w:t>(3) 从 (α₀, β₀) 反推 W 和 S（网格几何）</w:t>
      </w:r>
    </w:p>
    <w:p w14:paraId="4EC91993">
      <w:pPr>
        <w:pStyle w:val="6"/>
        <w:keepNext w:val="0"/>
        <w:keepLines w:val="0"/>
        <w:widowControl/>
        <w:suppressLineNumbers w:val="0"/>
      </w:pPr>
      <w:r>
        <w:t>论文给出：</w:t>
      </w:r>
    </w:p>
    <w:p w14:paraId="0ED7D63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MathType（LaTeX）</w:t>
      </w:r>
      <w:r>
        <w:t>：</w:t>
      </w:r>
    </w:p>
    <w:p w14:paraId="03AF668D">
      <w:pPr>
        <w:pStyle w:val="6"/>
        <w:keepNext w:val="0"/>
        <w:keepLines w:val="0"/>
        <w:widowControl/>
        <w:suppressLineNumbers w:val="0"/>
      </w:pPr>
      <m:oMathPara>
        <m:oMath>
          <m:r>
            <m:rPr/>
            <w:rPr>
              <w:rFonts w:hint="default" w:ascii="Cambria Math"/>
            </w:rPr>
            <m:t>W=1000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α</m:t>
                      </m: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0</m:t>
                      </m: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β</m:t>
                      </m: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0</m:t>
                      </m: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rad>
          <m:r>
            <m:rPr/>
            <w:rPr>
              <w:rFonts w:hint="default" w:ascii="Cambria Math" w:hAnsi="Cambria Math"/>
              <w:lang w:val="en-US" w:eastAsia="zh-CN"/>
            </w:rPr>
            <m:t xml:space="preserve">     </m:t>
          </m:r>
          <m:r>
            <m:rPr/>
            <w:rPr>
              <w:rFonts w:hint="default" w:ascii="Cambria Math"/>
            </w:rPr>
            <m:t>S=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1000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β</m:t>
                      </m: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0</m:t>
                      </m: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</w:rPr>
              </m:ctrlPr>
            </m:e>
          </m:rad>
          <m:r>
            <m:rPr/>
            <w:rPr>
              <w:rFonts w:hint="default" w:ascii="Cambria Math"/>
            </w:rPr>
            <m:t>−W</m:t>
          </m:r>
        </m:oMath>
      </m:oMathPara>
    </w:p>
    <w:p w14:paraId="453121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W=1000\sqrt{\frac{\alpha_0}{\beta_0}}</w:t>
      </w:r>
    </w:p>
    <w:p w14:paraId="1E44A8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S=\sqrt{\frac{1000}{\beta_0}}-W</w:t>
      </w:r>
    </w:p>
    <w:p w14:paraId="799B57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注：你代码里记录的 (S) 采用的是等价改写形式 (\frac{1000}{\sqrt{\beta}}(1-\sqrt{\alpha}))（见 1.4），这与“先算 W，再用 (S=\frac{1000}{\sqrt{\beta}}-W)”在代数上是一致的（把 (W=1000\sqrt{\alpha/\beta}) 代入即可）。</w:t>
      </w:r>
    </w:p>
    <w:p w14:paraId="53656715">
      <w:pPr>
        <w:keepNext w:val="0"/>
        <w:keepLines w:val="0"/>
        <w:widowControl/>
        <w:suppressLineNumbers w:val="0"/>
      </w:pPr>
    </w:p>
    <w:p w14:paraId="6C14CFB6">
      <w:pPr>
        <w:pStyle w:val="3"/>
        <w:keepNext w:val="0"/>
        <w:keepLines w:val="0"/>
        <w:widowControl/>
        <w:suppressLineNumbers w:val="0"/>
      </w:pPr>
      <w:r>
        <w:t>1.3 代码</w:t>
      </w:r>
      <w:r>
        <w:rPr>
          <w:rStyle w:val="9"/>
          <w:b/>
        </w:rPr>
        <w:t>实际</w:t>
      </w:r>
      <w:r>
        <w:t>如何生成城市建筑物？（方法级拆解）</w:t>
      </w:r>
    </w:p>
    <w:p w14:paraId="61B20055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代码</w:t>
      </w:r>
      <w:r>
        <w:t xml:space="preserve">的 </w:t>
      </w:r>
      <w:r>
        <w:rPr>
          <w:rStyle w:val="10"/>
        </w:rPr>
        <w:t>_generate_buildings()</w:t>
      </w:r>
      <w:r>
        <w:t xml:space="preserve"> 明确写了三点目标：</w:t>
      </w:r>
    </w:p>
    <w:p w14:paraId="16877285">
      <w:pPr>
        <w:pStyle w:val="6"/>
        <w:keepNext w:val="0"/>
        <w:keepLines w:val="0"/>
        <w:widowControl/>
        <w:suppressLineNumbers w:val="0"/>
        <w:ind w:left="720"/>
      </w:pPr>
      <w:r>
        <w:t>数量由 β（buildings/km²）决定</w:t>
      </w:r>
    </w:p>
    <w:p w14:paraId="083C7910">
      <w:pPr>
        <w:pStyle w:val="6"/>
        <w:keepNext w:val="0"/>
        <w:keepLines w:val="0"/>
        <w:widowControl/>
        <w:suppressLineNumbers w:val="0"/>
        <w:ind w:left="720"/>
      </w:pPr>
      <w:r>
        <w:t>高度服从 Rayleigh(γ)</w:t>
      </w:r>
    </w:p>
    <w:p w14:paraId="26510BCD">
      <w:pPr>
        <w:pStyle w:val="6"/>
        <w:keepNext w:val="0"/>
        <w:keepLines w:val="0"/>
        <w:widowControl/>
        <w:suppressLineNumbers w:val="0"/>
        <w:ind w:left="720"/>
      </w:pPr>
      <w:r>
        <w:t>平面总占地近似满足覆盖率 α</w:t>
      </w:r>
      <w:r>
        <w:br w:type="textWrapping"/>
      </w:r>
      <w:r>
        <w:t>对应代码位置：函数头注释与主体。</w:t>
      </w:r>
    </w:p>
    <w:p w14:paraId="027A5F6C">
      <w:pPr>
        <w:pStyle w:val="6"/>
        <w:keepNext w:val="0"/>
        <w:keepLines w:val="0"/>
        <w:widowControl/>
        <w:suppressLineNumbers w:val="0"/>
      </w:pPr>
      <w:r>
        <w:t>但实现上，采取的是**“统计量驱动的随机建筑群”**（而非论文的规则网格）：</w:t>
      </w:r>
    </w:p>
    <w:p w14:paraId="0EF21833">
      <w:pPr>
        <w:pStyle w:val="3"/>
        <w:keepNext w:val="0"/>
        <w:keepLines w:val="0"/>
        <w:widowControl/>
        <w:suppressLineNumbers w:val="0"/>
      </w:pPr>
      <w:r>
        <w:t>1.4 你的代码里 W/S 的角色：用于“记录与语义层”，不是用于“建筑摆放”</w:t>
      </w:r>
    </w:p>
    <w:p w14:paraId="7D710600">
      <w:pPr>
        <w:pStyle w:val="6"/>
        <w:keepNext w:val="0"/>
        <w:keepLines w:val="0"/>
        <w:widowControl/>
        <w:suppressLineNumbers w:val="0"/>
      </w:pPr>
      <w:r>
        <w:t>在生成完建筑列表后，额外“记录 W,S 便于报告与调参”，并显式写了与文献一致的公式：</w:t>
      </w:r>
    </w:p>
    <w:p w14:paraId="1BD19D6B">
      <w:pPr>
        <w:keepNext w:val="0"/>
        <w:keepLines w:val="0"/>
        <w:widowControl/>
        <w:suppressLineNumbers w:val="0"/>
      </w:pPr>
    </w:p>
    <w:p w14:paraId="1F9C55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0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978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2025-12-31T15:17:08Z</dcterms:created>
  <dc:creator>52834</dc:creator>
  <cp:lastModifiedBy>morty</cp:lastModifiedBy>
  <dcterms:modified xsi:type="dcterms:W3CDTF">2026-01-01T07:56:06Z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9A0848E4699840269E6F55F18315AF38_12</vt:lpwstr>
  </property>
</Properties>
</file>