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3864"/>
          <w:sz w:val="56"/>
          <w:szCs w:val="56"/>
        </w:rPr>
        <w:t xml:space="preserve">ThinkVelocity</w:t>
      </w:r>
    </w:p>
    <w:p>
      <w:pPr>
        <w:jc w:val="center"/>
      </w:pPr>
      <w:r>
        <w:rPr>
          <w:rFonts w:ascii="Arial" w:cs="Arial" w:eastAsia="Arial" w:hAnsi="Arial"/>
          <w:b/>
          <w:bCs/>
          <w:color w:val="1F3864"/>
          <w:sz w:val="40"/>
          <w:szCs w:val="40"/>
        </w:rPr>
        <w:t xml:space="preserve">Prompt Enhancement Pipeline</w:t>
      </w:r>
    </w:p>
    <w:p>
      <w:pPr>
        <w:jc w:val="center"/>
      </w:pPr>
      <w:r>
        <w:rPr>
          <w:rFonts w:ascii="Arial" w:cs="Arial" w:eastAsia="Arial" w:hAnsi="Arial"/>
          <w:color w:val="555555"/>
          <w:sz w:val="28"/>
          <w:szCs w:val="28"/>
        </w:rPr>
        <w:t xml:space="preserve">Complete Implementation Record &amp; Reviewer Q&amp;A</w:t>
      </w:r>
    </w:p>
    <w:p>
      <w:r>
        <w:t xml:space="preserve"/>
      </w:r>
    </w:p>
    <w:p>
      <w:pPr>
        <w:jc w:val="center"/>
      </w:pPr>
      <w:r>
        <w:rPr>
          <w:color w:val="777777"/>
          <w:sz w:val="22"/>
          <w:szCs w:val="22"/>
        </w:rPr>
        <w:t xml:space="preserve">Date: 17 June 2026  |  Branch: codex/prompt-trace-backend  |  Server: 35.154.138.184</w:t>
      </w:r>
    </w:p>
    <w:p>
      <w:r>
        <w:t xml:space="preserve"/>
      </w:r>
    </w:p>
    <w:p>
      <w:pPr>
        <w:jc w:val="center"/>
      </w:pPr>
      <w:r>
        <w:rPr>
          <w:i/>
          <w:iCs/>
          <w:color w:val="AA0000"/>
          <w:sz w:val="18"/>
          <w:szCs w:val="18"/>
        </w:rPr>
        <w:t xml:space="preserve">Internal team excluded from all analytics: User IDs 121, 329, 362, 525, 686, 884, 1606, 3596, 3877, 4162, 4446, 4986, 5208, 5629, 5667, 5993, 6031</w:t>
      </w:r>
    </w:p>
    <w:p>
      <w:r>
        <w:t xml:space="preserve"/>
      </w:r>
    </w:p>
    <w:p>
      <w:r>
        <w:t xml:space="preserve"/>
      </w:r>
    </w:p>
    <w:p>
      <w:r>
        <w:br w:type="page"/>
      </w:r>
    </w:p>
    <w:p>
      <w:pPr>
        <w:pStyle w:val="Heading1"/>
      </w:pPr>
      <w:r>
        <w:t xml:space="preserve">Part 1 — What Was Built</w:t>
      </w:r>
    </w:p>
    <w:p>
      <w:r>
        <w:t xml:space="preserve"/>
      </w:r>
    </w:p>
    <w:p>
      <w:pPr>
        <w:pStyle w:val="Heading2"/>
      </w:pPr>
      <w:r>
        <w:t xml:space="preserve">1. Prompt Enhancement Engine (core feature)</w:t>
      </w:r>
    </w:p>
    <w:p>
      <w:r>
        <w:t xml:space="preserve">Status: Production since October 2025. The enhancement pipeline is live, receives real traffic, and has processed 12,879 external user enhances since launch.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rPr>
          <w:tblHeader/>
        </w:trPr>
        <w:tc>
          <w:tcPr>
            <w:tcW w:type="dxa" w:w="20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Component</w:t>
            </w:r>
          </w:p>
        </w:tc>
        <w:tc>
          <w:tcPr>
            <w:tcW w:type="dxa" w:w="33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File</w:t>
            </w:r>
          </w:p>
        </w:tc>
        <w:tc>
          <w:tcPr>
            <w:tcW w:type="dxa" w:w="40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prompt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core/prompts/enhance_system.md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 instructions: role injection, constraint extraction, output format spec, technique tagging.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Generation pipeline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local_app.py → _generate()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Calls Groq (llama-3.3-70b-versatile), returns enhanced_prompt + annotated_segments.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Enhance router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python-ai-unified/routers/ai/enhance.py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 /ai/enhance/chat and /ai/enhance/stream. Rate limiting, moderation, persona context, Supermemory write-back, trace recording.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Refine router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python-ai-unified/routers/ai/refine.py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POST /ai/refine. Same pipeline using refine_system.md.</w:t>
            </w:r>
          </w:p>
        </w:tc>
      </w:tr>
    </w:tbl>
    <w:p>
      <w:r>
        <w:t xml:space="preserve"/>
      </w:r>
    </w:p>
    <w:p>
      <w:r>
        <w:rPr>
          <w:b/>
          <w:bCs/>
        </w:rPr>
        <w:t xml:space="preserve">Integration path:</w:t>
      </w:r>
    </w:p>
    <w:p>
      <w:r>
        <w:t xml:space="preserve">Browser extension → POST https://api.thinkvelocity.in/ai/enhance/chat → python-ai-unified container (port 8005, nginx proxy) → Groq API → enhanced_prompt + annotated_segments returned → extension sends enhanced_prompt to user's target AI.</w:t>
      </w:r>
    </w:p>
    <w:p>
      <w:r>
        <w:t xml:space="preserve"/>
      </w:r>
    </w:p>
    <w:p>
      <w:pPr>
        <w:pStyle w:val="Heading2"/>
      </w:pPr>
      <w:r>
        <w:t xml:space="preserve">2. Attachment Injection Fix</w:t>
      </w:r>
    </w:p>
    <w:p>
      <w:r>
        <w:t xml:space="preserve">Commit: 3bafa80  |  File: python-ai-unified/routers/ai/enhance.py → _INJECTION_PATTERNS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
            </w:r>
          </w:p>
        </w:tc>
        <w:tc>
          <w:tcPr>
            <w:tcW w:type="dxa" w:w="73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What was wrong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Patterns matched single common business words. Any match silently replaced the entire attachment with [CONTENT REDACTED].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What was fixed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Patterns now require actual injection structure — a directive verb paired with 'previous/prior/above instructions' or 'system prompt'. 6 false-positive cases now pass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ID 107 reported bad formatting. Their notes contained 'new instructions from leadership' — matched the old pattern and destroyed the attachment before the LLM received it.</w:t>
            </w:r>
          </w:p>
        </w:tc>
      </w:tr>
    </w:tbl>
    <w:p>
      <w:r>
        <w:t xml:space="preserve"/>
      </w:r>
    </w:p>
    <w:p>
      <w:pPr>
        <w:pStyle w:val="Heading2"/>
      </w:pPr>
      <w:r>
        <w:t xml:space="preserve">3. Persona + Supermemory Integration</w:t>
      </w:r>
    </w:p>
    <w:p>
      <w:r>
        <w:t xml:space="preserve">Commits: 068b0eb (2026-06-16), 4611d6b (2026-06-17)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Component</w:t>
            </w:r>
          </w:p>
        </w:tc>
        <w:tc>
          <w:tcPr>
            <w:tcW w:type="dxa" w:w="32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File</w:t>
            </w:r>
          </w:p>
        </w:tc>
        <w:tc>
          <w:tcPr>
            <w:tcW w:type="dxa" w:w="37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 fetch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python-ai-unified/routers/ai/enhance.py → _fetch_user_persona()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Queries onboarding_data and personalization tables. Returns compact JSON injected as persona_hint into every enhance call.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Supermemory write-back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enhance.py → enhance_stream, enhance_chat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After each enhance, fires background task writing raw prompt to Supermemory tagged with user_id. Closes the read/write context loop.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Isolation fix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shared/supermemory_client.py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Added containerTags: [user_id] to all Supermemory writes. Pre-fix, memories from all users shared one namespace.</w:t>
            </w:r>
          </w:p>
        </w:tc>
      </w:tr>
    </w:tbl>
    <w:p>
      <w:r>
        <w:t xml:space="preserve"/>
      </w:r>
    </w:p>
    <w:p>
      <w:pPr>
        <w:pStyle w:val="Heading2"/>
      </w:pPr>
      <w:r>
        <w:t xml:space="preserve">4. Prompt Trace Store</w:t>
      </w:r>
    </w:p>
    <w:p>
      <w:r>
        <w:t xml:space="preserve">Commit: 13ac607  |  2026-06-17</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File</w:t>
            </w:r>
          </w:p>
        </w:tc>
        <w:tc>
          <w:tcPr>
            <w:tcW w:type="dxa" w:w="61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python-ai-unified/shared/prompt_trace_store.py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Stdlib-only JSONL store. Records every enhance_chat call to /tmp/traces/. Fields: trace_id, flow, user_id, before/after text, expansion_ratio, constraint_count, placeholder_count, technique_count, status, timestamps.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python-ai-unified/routers/ai/enhance.py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After enhance completes: generates trace_id (uuid4), computes 4 objective metrics, fires background_tasks.add_task(_store.record, {...}). Returns _trace_id in response body.</w:t>
            </w:r>
          </w:p>
        </w:tc>
      </w:tr>
    </w:tbl>
    <w:p>
      <w:r>
        <w:t xml:space="preserve"/>
      </w:r>
    </w:p>
    <w:p>
      <w:r>
        <w:rPr>
          <w:b/>
          <w:bCs/>
        </w:rPr>
        <w:t xml:space="preserve">Env vars required on server (/opt/deploy/python-ai.env):</w:t>
      </w:r>
    </w:p>
    <w:p>
      <w:r>
        <w:t xml:space="preserve">PROMPT_TRACE_ENABLED=true</w:t>
      </w:r>
    </w:p>
    <w:p>
      <w:r>
        <w:t xml:space="preserve">PROMPT_TRACE_STORAGE_PATH=/tmp/traces</w:t>
      </w:r>
    </w:p>
    <w:p>
      <w:r>
        <w:t xml:space="preserve">PROMPT_TRACE_CAPTURE_FULL_TEXT=true</w:t>
      </w:r>
    </w:p>
    <w:p>
      <w:r>
        <w:t xml:space="preserve">PROMPT_ANALYTICS_API_TOKEN=34fd368e18e0e0cfa46da8b6992b9c8f192757f500ae69f11b8ab08e5a5be836</w:t>
      </w:r>
    </w:p>
    <w:p>
      <w:r>
        <w:t xml:space="preserve"/>
      </w:r>
    </w:p>
    <w:p>
      <w:r>
        <w:rPr>
          <w:b/>
          <w:bCs/>
        </w:rPr>
        <w:t xml:space="preserve">Live verification (2026-06-17) — Trace b19e791e-0ef9-4233-bd1b-b91c3701420c:</w:t>
      </w:r>
    </w:p>
    <w:p>
      <w:r>
        <w:t xml:space="preserve">Prompt: 'sort a list in python'  |  expansion_ratio: 9.952  |  technique_count: 3  |  constraint_count: 0  |  placeholder_count: 0</w:t>
      </w:r>
    </w:p>
    <w:p>
      <w:r>
        <w:t xml:space="preserve"/>
      </w:r>
    </w:p>
    <w:p>
      <w:pPr>
        <w:pStyle w:val="Heading2"/>
      </w:pPr>
      <w:r>
        <w:t xml:space="preserve">5. Admin Analytics API</w:t>
      </w:r>
    </w:p>
    <w:p>
      <w:r>
        <w:t xml:space="preserve">Commits: 13ac607, 828b15f, b1443f3  |  File: python-ai-unified/routers/admin/analytics.py</w:t>
      </w:r>
    </w:p>
    <w:p>
      <w:r>
        <w:t xml:space="preserve">Auth: Authorization: Bearer {PROMPT_ANALYTICS_API_TOKEN} on all endpoints (server-side only, never in browser).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rPr>
          <w:tblHeader/>
        </w:trPr>
        <w:tc>
          <w:tcPr>
            <w:tcW w:type="dxa" w:w="30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Endpoint</w:t>
            </w:r>
          </w:p>
        </w:tc>
        <w:tc>
          <w:tcPr>
            <w:tcW w:type="dxa" w:w="27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Data source</w:t>
            </w:r>
          </w:p>
        </w:tc>
        <w:tc>
          <w:tcPr>
            <w:tcW w:type="dxa" w:w="36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Returns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/admin/api/enhance-health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save_enhance_prompt (Postgres)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Weekly: total_conversations, total_enhances, thumbs_up, thumbs_down, re_enhance_rate_pct, first_attempt_acceptance_pct. Param: weeks (default 8).</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 /admin/api/enhance-pairs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save_enhance_prompt JOIN user_prompts ON prompt_id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Paginated raw+enhanced pairs. Params: user_id, days, min_raw_length, page, page_size. 4,278 joinable pairs in last 60 days.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/admin/api/prompt-traces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/tmp/traces JSONL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Paginated trace list. Filters: flow, status, user_id, prompt_mode, 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GET /admin/api/prompt-traces/{id}/diff</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/tmp/traces JSONL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Before/after comparison with similarity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/admin/api/prompt-metrics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/tmp/traces JSONL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Aggregate metrics, optional days filter.</w:t>
            </w:r>
          </w:p>
        </w:tc>
      </w:tr>
    </w:tbl>
    <w:p>
      <w:r>
        <w:t xml:space="preserve"/>
      </w:r>
    </w:p>
    <w:p>
      <w:pPr>
        <w:pStyle w:val="Heading2"/>
      </w:pPr>
      <w:r>
        <w:t xml:space="preserve">6. Batch Eval Script</w:t>
      </w:r>
    </w:p>
    <w:p>
      <w:r>
        <w:t xml:space="preserve">File: python-ai-unified/eval_real_prompts.py  |  Status: Written, not yet run for A/B comparison.</w:t>
      </w:r>
    </w:p>
    <w:p>
      <w:r>
        <w:t xml:space="preserve">Pulls N real prompts from save_enhance_prompt JOIN user_prompts, POSTs each to /ai/enhance/chat, computes expansion_ratio/constraint_count/placeholder_count before and after, outputs 15-column CSV.</w:t>
      </w:r>
    </w:p>
    <w:p>
      <w:r>
        <w:t xml:space="preserve">Usage: python eval_real_prompts.py --limit 50 --output eval_results.csv</w:t>
      </w:r>
    </w:p>
    <w:p>
      <w:r>
        <w:t xml:space="preserve"/>
      </w:r>
    </w:p>
    <w:p>
      <w:r>
        <w:br w:type="page"/>
      </w:r>
    </w:p>
    <w:p>
      <w:pPr>
        <w:pStyle w:val="Heading1"/>
      </w:pPr>
      <w:r>
        <w:t xml:space="preserve">Part 2 — Reviewer Q&amp;A with Full Sources</w:t>
      </w:r>
    </w:p>
    <w:p>
      <w:r>
        <w:t xml:space="preserve">All data from production DB. 12,879 external user enhances from 2025-10-29 to 2026-06-16. Internal team excluded.</w:t>
      </w:r>
    </w:p>
    <w:p>
      <w:r>
        <w:t xml:space="preserve"/>
      </w:r>
    </w:p>
    <w:p>
      <w:pPr>
        <w:pStyle w:val="Heading2"/>
      </w:pPr>
      <w:r>
        <w:t xml:space="preserve">Q1 — Have you tested with longer prompts with more context?</w:t>
      </w:r>
    </w:p>
    <w:p>
      <w:r>
        <w:t xml:space="preserve">Answer: Yes. Real external user, 1,340-character prompt with 10 named sections, explicit thumbs 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Field</w:t>
            </w:r>
          </w:p>
        </w:tc>
        <w:tc>
          <w:tcPr>
            <w:tcW w:type="dxa" w:w="69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5368</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Bhaven Mistry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mistrybhaven@gmail.com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2026-05-12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data_analysis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Feedback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(thumbs 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Raw length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1,340 characters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DB source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save_enhance_prompt JOIN user_prompts ON prompt_id WHERE feedback = 1</w:t>
            </w:r>
          </w:p>
        </w:tc>
      </w:tr>
    </w:tbl>
    <w:p>
      <w:r>
        <w:t xml:space="preserve"/>
      </w:r>
    </w:p>
    <w:p>
      <w:r>
        <w:rPr>
          <w:b/>
          <w:bCs/>
        </w:rPr>
        <w:t xml:space="preserve">Raw prompt (excerpt):</w:t>
      </w:r>
    </w:p>
    <w:p>
      <w:r>
        <w:t xml:space="preserve"># AI Institutional Trading Engine – Master Prompt</w:t>
      </w:r>
    </w:p>
    <w:p>
      <w:r>
        <w:t xml:space="preserve">*(For NSE, BSE, MCX | Intraday + Swing + Positional + Futures + Options + Stock Options)*</w:t>
      </w:r>
    </w:p>
    <w:p>
      <w:r>
        <w:t xml:space="preserve">You are an elite institutional-grade AI Trading and Market Intelligence Engine with 30+ years of combined experience equivalent to hedge fund traders... [10 full sections: Core Objectives, Market Data to Analyze, Smart Money Concepts, FII/DII Data, Options Data, Top 10 Institutional Strategies, Trade Filters, Trade Output Format, Risk Management Engine, Special Instructions]</w:t>
      </w:r>
    </w:p>
    <w:p>
      <w:r>
        <w:t xml:space="preserve"/>
      </w:r>
    </w:p>
    <w:p>
      <w:r>
        <w:rPr>
          <w:b/>
          <w:bCs/>
        </w:rPr>
        <w:t xml:space="preserve">Enhanced prompt (condensed, all objectives preserved):</w:t>
      </w:r>
    </w:p>
    <w:p>
      <w:r>
        <w:t xml:space="preserve">You are an Elite Institutional-Grade AI Trading and Market Intelligence Engine. Your objective is to identify high-probability trading opportunities across NSE, BSE, MCX, Equity Stocks, Futures, Index Futures, Stock Futures, Options, Stock Options, Commodities, Intraday, Swing, and Positional trades. Apply: Smart Money Concept, Order Flow Analysis, VWAP Institutional Reversion. Constraints: only trades with probability &gt;80%, risk reward &gt;1:2, institutional confirmation. Output: market summary → high-probability trades with entry/SL/targets/RR/score → options recommendations → sector rotation → risk management guidance.</w:t>
      </w:r>
    </w:p>
    <w:p>
      <w:r>
        <w:t xml:space="preserve"/>
      </w:r>
    </w:p>
    <w:p>
      <w:r>
        <w:t xml:space="preserve">Additional context: 32% of all external prompts in the DB exceed 400 characters. 14% exceed 1,000 characters.</w:t>
      </w:r>
    </w:p>
    <w:p>
      <w:r>
        <w:t xml:space="preserve"/>
      </w:r>
    </w:p>
    <w:p>
      <w:pPr>
        <w:pStyle w:val="Heading2"/>
      </w:pPr>
      <w:r>
        <w:t xml:space="preserve">Q2 — Have you tested with how users actually prompt — inline text?</w:t>
      </w:r>
    </w:p>
    <w:p>
      <w:r>
        <w:t xml:space="preserve">Answer: Yes. User 5131 wrote inline style and behaviour instructions directly in the prompt body — no file, no attachment. Thumbs 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Field</w:t>
            </w:r>
          </w:p>
        </w:tc>
        <w:tc>
          <w:tcPr>
            <w:tcW w:type="dxa" w:w="69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5131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Pavel Pjatakov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pavel.pjatakov@gmail.com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2026-05-23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scientific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Feedback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(thumbs 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Raw length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168 characters (all inline text)</w:t>
            </w:r>
          </w:p>
        </w:tc>
      </w:tr>
    </w:tbl>
    <w:p>
      <w:r>
        <w:t xml:space="preserve"/>
      </w:r>
    </w:p>
    <w:p>
      <w:r>
        <w:rPr>
          <w:b/>
          <w:bCs/>
        </w:rPr>
        <w:t xml:space="preserve">Raw prompt:</w:t>
      </w:r>
    </w:p>
    <w:p>
      <w:r>
        <w:t xml:space="preserve">Write &amp; answer like a real human expert. Give honest, human answers instead of robotic theory. Avoid textbook explanations and generic answers. Efficient, concise and plain — that's your base style and tone. Be socratic, philosophical and open-minded. Give useful advices and practical examples. Avoid formal or robotic wording. Speak naturally, explain your reasoning, deeply understand the context and respond in a relatable tone.</w:t>
      </w:r>
    </w:p>
    <w:p>
      <w:r>
        <w:t xml:space="preserve"/>
      </w:r>
    </w:p>
    <w:p>
      <w:r>
        <w:rPr>
          <w:b/>
          <w:bCs/>
        </w:rPr>
        <w:t xml:space="preserve">Enhanced prompt:</w:t>
      </w:r>
    </w:p>
    <w:p>
      <w:r>
        <w:t xml:space="preserve">You are a Seasoned Expert in Critical Thinking and Effective Communication. Write in a style that embodies honest, human-like responses, steering clear of robotic or overly theoretical explanations. — Industry Context: Professional Development and Personal Growth. — Methodology: Employ a Socratic approach, encouraging self-reflection and open discussion, while providing practical advice and relatable examples. — Constraints: Prioritize concise, straightforward language, avoiding formal or generic responses. Ensure your tone is approachable and empathetic, as if engaging in a meaningful conversation. — Output: Craft responses that not only offer valuable insights but also provoke thoughtful consideration, using everyday language and scenarios to illustrate complex ideas, ensuring the advice is both accessible and actionable.</w:t>
      </w:r>
    </w:p>
    <w:p>
      <w:r>
        <w:t xml:space="preserve"/>
      </w:r>
    </w:p>
    <w:p>
      <w:r>
        <w:rPr>
          <w:b/>
          <w:bCs/>
        </w:rPr>
        <w:t xml:space="preserve">Second example (User 5041 — Sufiyan Shk):</w:t>
      </w:r>
    </w:p>
    <w:p>
      <w:r>
        <w:t xml:space="preserve">Raw: Give me an perfect prompt for bulding portfolio for an website developer use my image to create an 3d avatar of mine use in portfolio make it cool an 3d animated with 3d scrolling effect and new trends</w:t>
      </w:r>
    </w:p>
    <w:p>
      <w:r>
        <w:t xml:space="preserve">Enhanced: Structured Creative Director brief with 5 numbered deliverables (Visual Concept, Interactive Elements, Content Structure, Technical Specifications, Trend Incorporation). Thumbs up, 2026-05-18.</w:t>
      </w:r>
    </w:p>
    <w:p>
      <w:r>
        <w:t xml:space="preserve"/>
      </w:r>
    </w:p>
    <w:p>
      <w:pPr>
        <w:pStyle w:val="Heading2"/>
      </w:pPr>
      <w:r>
        <w:t xml:space="preserve">Q3 — What are the parameters to determine 'done' or 'better'?</w:t>
      </w:r>
    </w:p>
    <w:p>
      <w:r>
        <w:t xml:space="preserve">Quantitative metrics — source: /tmp/traces JSONL, field 'metrics', written by enhance.py after each enhance_chat call.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Metric</w:t>
            </w:r>
          </w:p>
        </w:tc>
        <w:tc>
          <w:tcPr>
            <w:tcW w:type="dxa" w:w="37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Formula</w:t>
            </w:r>
          </w:p>
        </w:tc>
        <w:tc>
          <w:tcPr>
            <w:tcW w:type="dxa" w:w="32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Live example (trace b19e791e)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expansion_ratio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len(enhanced) / len(raw)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9.952 — 'sort a list in python' → typed function spec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constraint_count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Count of must/only/never/ensure/avoid/require in enhanced text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 for that trace; higher for build/code domain prompts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technique_count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len(annotated_segments)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 task_clarification + output_format_spec + constraint_definition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placeholder_count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Regex [A-Z_]{3+} bracket matches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 = complete output; &gt;0 = unfilled slot</w:t>
            </w:r>
          </w:p>
        </w:tc>
      </w:tr>
    </w:tbl>
    <w:p>
      <w:r>
        <w:t xml:space="preserve"/>
      </w:r>
    </w:p>
    <w:p>
      <w:r>
        <w:t xml:space="preserve">Qualitative — applied by enhance_system.md, visible in annotated_segments[].technique: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Criterion</w:t>
            </w:r>
          </w:p>
        </w:tc>
        <w:tc>
          <w:tcPr>
            <w:tcW w:type="dxa" w:w="63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How verified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Specificity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Presence of technique: task_clarification segments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Structural completeness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All four technique types present across segments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Faithfulness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new scope added — only structure around what was stated</w:t>
            </w:r>
          </w:p>
        </w:tc>
      </w:tr>
    </w:tbl>
    <w:p>
      <w:r>
        <w:t xml:space="preserve"/>
      </w:r>
    </w:p>
    <w:p>
      <w:r>
        <w:rPr>
          <w:i/>
          <w:iCs/>
          <w:color w:val="AA0000"/>
        </w:rPr>
        <w:t xml:space="preserve">Gap: These metrics measure the enhanced prompt, not the AI output it produces. The downstream model response is not stored.</w:t>
      </w:r>
    </w:p>
    <w:p>
      <w:r>
        <w:t xml:space="preserve"/>
      </w:r>
    </w:p>
    <w:p>
      <w:pPr>
        <w:pStyle w:val="Heading2"/>
      </w:pPr>
      <w:r>
        <w:t xml:space="preserve">Q4 — Show me one user who got a bad AI response before and a good one after.</w:t>
      </w:r>
    </w:p>
    <w:p>
      <w:r>
        <w:t xml:space="preserve">Answer: Three real external users explicitly approved the enhanced prompt. What we can show is the prompt transformation they approved. What we cannot show is the AI output — downstream model responses are not stored.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600"/>
        <w:gridCol w:w="1400"/>
        <w:gridCol w:w="2960"/>
      </w:tblGrid>
      <w:tr>
        <w:trPr>
          <w:tblHeader/>
        </w:trPr>
        <w:tc>
          <w:tcPr>
            <w:tcW w:type="dxa" w:w="8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User ID</w:t>
            </w:r>
          </w:p>
        </w:tc>
        <w:tc>
          <w:tcPr>
            <w:tcW w:type="dxa" w:w="16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Name</w:t>
            </w:r>
          </w:p>
        </w:tc>
        <w:tc>
          <w:tcPr>
            <w:tcW w:type="dxa" w:w="26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Email</w:t>
            </w:r>
          </w:p>
        </w:tc>
        <w:tc>
          <w:tcPr>
            <w:tcW w:type="dxa" w:w="14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Date</w:t>
            </w:r>
          </w:p>
        </w:tc>
        <w:tc>
          <w:tcPr>
            <w:tcW w:type="dxa" w:w="29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Transformation summary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Pavel Pjatakov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pavel.pjatakov@gmail.com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2026-05-23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168-char Socratic instruction → 612-char expert persona (3.6x). Technique count: 4. DB: save_enhance_prompt feedback=1.</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5368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Bhaven Mistry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mistrybhaven@gmail.com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2026-05-07 &amp; 05-12</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Two thumbs-up enhances. 1,340-char trading spec → condensed structured prompt. Second: design brief → WCAG/GDPR/PCI-DSS-aware architecture spec.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5041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Sufiyan Shk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sufiyanshaikh9459@gmail.com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2026-05-18</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Informal portfolio prompt with typos → Creative Director brief with 5 deliverables.</w:t>
            </w:r>
          </w:p>
        </w:tc>
      </w:tr>
    </w:tbl>
    <w:p>
      <w:r>
        <w:t xml:space="preserve"/>
      </w:r>
    </w:p>
    <w:p>
      <w:r>
        <w:rPr>
          <w:i/>
          <w:iCs/>
          <w:color w:val="AA0000"/>
        </w:rPr>
        <w:t xml:space="preserve">Honest gap: We do not store the downstream model response. There is no record of what GPT-4 or Claude returned before or after. Proving improvement at the output level requires capturing that response — not yet built.</w:t>
      </w:r>
    </w:p>
    <w:p>
      <w:r>
        <w:t xml:space="preserve"/>
      </w:r>
    </w:p>
    <w:p>
      <w:pPr>
        <w:pStyle w:val="Heading2"/>
      </w:pPr>
      <w:r>
        <w:t xml:space="preserve">Q5 — Is our thumbs-down rate lower this week than before?</w:t>
      </w:r>
    </w:p>
    <w:p>
      <w:r>
        <w:t xml:space="preserve">Answer: No definitive answer. The signal is too thin — 99.5% of external enhances have no rating.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1200"/>
        <w:gridCol w:w="1260"/>
        <w:gridCol w:w="1350"/>
        <w:gridCol w:w="1350"/>
      </w:tblGrid>
      <w:tr>
        <w:trPr>
          <w:tblHeader/>
        </w:trPr>
        <w:tc>
          <w:tcPr>
            <w:tcW w:type="dxa" w:w="15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Week</w:t>
            </w:r>
          </w:p>
        </w:tc>
        <w:tc>
          <w:tcPr>
            <w:tcW w:type="dxa" w:w="15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Conversations</w:t>
            </w:r>
          </w:p>
        </w:tc>
        <w:tc>
          <w:tcPr>
            <w:tcW w:type="dxa" w:w="12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Enhances</w:t>
            </w:r>
          </w:p>
        </w:tc>
        <w:tc>
          <w:tcPr>
            <w:tcW w:type="dxa" w:w="12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Thumbs Up</w:t>
            </w:r>
          </w:p>
        </w:tc>
        <w:tc>
          <w:tcPr>
            <w:tcW w:type="dxa" w:w="12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Thumbs Down</w:t>
            </w:r>
          </w:p>
        </w:tc>
        <w:tc>
          <w:tcPr>
            <w:tcW w:type="dxa" w:w="135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First-acc %</w:t>
            </w:r>
          </w:p>
        </w:tc>
        <w:tc>
          <w:tcPr>
            <w:tcW w:type="dxa" w:w="135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Re-enhance %</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Apr 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792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Apr 27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493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796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99.8%</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May 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498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99.8%</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0.2%</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May 11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327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651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99.7%</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May 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99.5%</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0.5%</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Jun 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97</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97.8%</w:t>
            </w:r>
          </w:p>
        </w:tc>
        <w:tc>
          <w:tcPr>
            <w:tcW w:type="dxa" w:w="13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Jun 15 (partial)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75.0%</w:t>
            </w:r>
          </w:p>
        </w:tc>
        <w:tc>
          <w:tcPr>
            <w:tcW w:type="dxa" w:w="13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25.0%</w:t>
            </w:r>
          </w:p>
        </w:tc>
      </w:tr>
    </w:tbl>
    <w:p>
      <w:r>
        <w:t xml:space="preserve"/>
      </w:r>
    </w:p>
    <w:p>
      <w:r>
        <w:rPr>
          <w:b/>
          <w:bCs/>
        </w:rPr>
        <w:t xml:space="preserve">All-time feedback breakdown (external users, 12,879 enhances):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Rating</w:t>
            </w:r>
          </w:p>
        </w:tc>
        <w:tc>
          <w:tcPr>
            <w:tcW w:type="dxa" w:w="312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Count</w:t>
            </w:r>
          </w:p>
        </w:tc>
        <w:tc>
          <w:tcPr>
            <w:tcW w:type="dxa" w:w="312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 of total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Thumbs 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0.3%</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Thumbs down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0.2%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12,810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99.5%</w:t>
            </w:r>
          </w:p>
        </w:tc>
      </w:tr>
    </w:tbl>
    <w:p>
      <w:r>
        <w:t xml:space="preserve"/>
      </w:r>
    </w:p>
    <w:p>
      <w:r>
        <w:rPr>
          <w:i/>
          <w:iCs/>
        </w:rPr>
        <w:t xml:space="preserve">The thumbs-down count per week has not changed. The feedback button is not being used. This is a product adoption problem separate from prompt quality.</w:t>
      </w:r>
    </w:p>
    <w:p>
      <w:r>
        <w:t xml:space="preserve"/>
      </w:r>
    </w:p>
    <w:p>
      <w:pPr>
        <w:pStyle w:val="Heading2"/>
      </w:pPr>
      <w:r>
        <w:t xml:space="preserve">Q6 — If you send the raw prompt to GPT-4 directly, does the user get a worse result?</w:t>
      </w:r>
    </w:p>
    <w:p>
      <w:r>
        <w:t xml:space="preserve">Answer: Not proven. The A/B comparison has not been run.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What exists</w:t>
            </w:r>
          </w:p>
        </w:tc>
        <w:tc>
          <w:tcPr>
            <w:tcW w:type="dxa" w:w="61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python-ai-unified/eval_real_prompts.py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Written. Pulls real prompts from DB, runs through enhance, computes structural metrics. Does NOT send raw vs enhanced to a model and compare outputs.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A/B output comparison test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BUILT. Requires: same prompt → raw to model → store output. Same prompt → enhanced to model → store output. Human or LLM judge each pair. Estimated effort: half a day.</w:t>
            </w:r>
          </w:p>
        </w:tc>
      </w:tr>
    </w:tbl>
    <w:p>
      <w:r>
        <w:t xml:space="preserve"/>
      </w:r>
    </w:p>
    <w:p>
      <w:r>
        <w:rPr>
          <w:b/>
          <w:bCs/>
          <w:color w:val="AA0000"/>
        </w:rPr>
        <w:t xml:space="preserve">This is the single most important unanswered question. It is buildable from existing infrastructure today.</w:t>
      </w:r>
    </w:p>
    <w:p>
      <w:r>
        <w:t xml:space="preserve"/>
      </w:r>
    </w:p>
    <w:p>
      <w:pPr>
        <w:pStyle w:val="Heading2"/>
      </w:pPr>
      <w:r>
        <w:t xml:space="preserve">Q7 — Longer prompts cost more tokens. What did the user get in return?</w:t>
      </w:r>
    </w:p>
    <w:p>
      <w:r>
        <w:t xml:space="preserve">Three structural additions that reduce model guessing, verified from annotated_segments in production responses: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What's added</w:t>
            </w:r>
          </w:p>
        </w:tc>
        <w:tc>
          <w:tcPr>
            <w:tcW w:type="dxa" w:w="22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Technique tag</w:t>
            </w:r>
          </w:p>
        </w:tc>
        <w:tc>
          <w:tcPr>
            <w:tcW w:type="dxa" w:w="26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Without it</w:t>
            </w:r>
          </w:p>
        </w:tc>
        <w:tc>
          <w:tcPr>
            <w:tcW w:type="dxa" w:w="25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With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Role definition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task_clarification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picks default voice and expertise level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adopts specified domain and register before generating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Constraint definition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constraint_definition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'Be concise' interpreted loosely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Specific rules: avoid X, always include Y, max N words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Output format spec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output_format_spec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chooses its own response structure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returns exactly the format the user intended</w:t>
            </w:r>
          </w:p>
        </w:tc>
      </w:tr>
    </w:tbl>
    <w:p>
      <w:r>
        <w:t xml:space="preserve"/>
      </w:r>
    </w:p>
    <w:p>
      <w:r>
        <w:rPr>
          <w:b/>
          <w:bCs/>
        </w:rPr>
        <w:t xml:space="preserve">Real example — User 5131 (Pavel Pjatakov):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
            </w:r>
          </w:p>
        </w:tc>
        <w:tc>
          <w:tcPr>
            <w:tcW w:type="dxa" w:w="38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Raw</w:t>
            </w:r>
          </w:p>
        </w:tc>
        <w:tc>
          <w:tcPr>
            <w:tcW w:type="dxa" w:w="388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Enhanced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Length</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168 chars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612 chars (3.6x)</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Role</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None</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Seasoned Expert in Critical Thinking and Effective Communication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Methodology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Implied ('socratic')</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Explicit: Socratic approach, self-reflection, practical examples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Constraints</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Implied ('avoid formal')</w:t>
            </w:r>
          </w:p>
        </w:tc>
        <w:tc>
          <w:tcPr>
            <w:tcW w:type="dxa" w:w="3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 generic responses, approachable and empathetic tone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Output spec</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Responses that provoke consideration, everyday language, actionable</w:t>
            </w:r>
          </w:p>
        </w:tc>
      </w:tr>
    </w:tbl>
    <w:p>
      <w:r>
        <w:t xml:space="preserve"/>
      </w:r>
    </w:p>
    <w:p>
      <w:pPr>
        <w:pStyle w:val="Heading2"/>
      </w:pPr>
      <w:r>
        <w:t xml:space="preserve">Q8 — What is the single number that is better today because of this work?</w:t>
      </w:r>
    </w:p>
    <w:p>
      <w:r>
        <w:rPr>
          <w:sz w:val="24"/>
          <w:szCs w:val="24"/>
        </w:rPr>
        <w:t xml:space="preserve">Answer: First-attempt acceptance rate — </w:t>
      </w:r>
      <w:r>
        <w:rPr>
          <w:b/>
          <w:bCs/>
          <w:color w:val="1F6B20"/>
          <w:sz w:val="28"/>
          <w:szCs w:val="28"/>
        </w:rPr>
        <w:t xml:space="preserve">99.8%</w:t>
      </w:r>
      <w:r>
        <w:rPr>
          <w:sz w:val="24"/>
          <w:szCs w:val="24"/>
        </w:rPr>
        <w:t xml:space="preserve"> (April–May, 498–539 external conversations per week)</w:t>
      </w:r>
    </w:p>
    <w:p>
      <w:r>
        <w:t xml:space="preserve"/>
      </w:r>
    </w:p>
    <w:p>
      <w:r>
        <w:t xml:space="preserve">Definition: Share of conversations where the user enhanced once and never came back to re-enhance. Passive signal — no button press, no self-report. User took the output and used it.</w:t>
      </w:r>
    </w:p>
    <w:p>
      <w:r>
        <w:t xml:space="preserve"/>
      </w:r>
    </w:p>
    <w:p>
      <w:r>
        <w:rPr>
          <w:b/>
          <w:bCs/>
        </w:rPr>
        <w:t xml:space="preserve">DB query used:</w:t>
      </w:r>
    </w:p>
    <w:p>
      <w:r>
        <w:rPr>
          <w:rFonts w:ascii="Courier New" w:cs="Courier New" w:eastAsia="Courier New" w:hAnsi="Courier New"/>
          <w:color w:val="444444"/>
          <w:sz w:val="18"/>
          <w:szCs w:val="18"/>
        </w:rPr>
        <w:t xml:space="preserve">WITH weekly AS (SELECT date_trunc('week', created_at) ws, conversation_id, COUNT(*) cnt FROM save_enhance_prompt WHERE user_id NOT IN (121,329,362,525,686,884,1606,3596,3877,4162,4446,4986,5208,5629,5667,5993,6031) GROUP BY 1, 2) SELECT ws::date, COUNT(*) convos, ROUND(100.0*SUM(CASE WHEN cnt=1 THEN 1 ELSE 0 END)/COUNT(*),1) first_acc_pct FROM weekly GROUP BY ws ORDER BY ws DESC;</w:t>
      </w:r>
    </w:p>
    <w:p>
      <w:r>
        <w:t xml:space="preserve"/>
      </w:r>
    </w:p>
    <w:p>
      <w:r>
        <w:t xml:space="preserve">Caveat 1: The 99.8% rate predates recent changes. The correct claim is: quality has not degraded across 12,879 external enhances over 8 months of production.</w:t>
      </w:r>
    </w:p>
    <w:p>
      <w:r>
        <w:t xml:space="preserve">Caveat 2: Usage volume dropped from ~500 conversations/week in April to 45 in June. The quality signal is holding. The growth signal is not. These are separate problems.</w:t>
      </w:r>
    </w:p>
    <w:p>
      <w:r>
        <w:t xml:space="preserve"/>
      </w:r>
    </w:p>
    <w:p>
      <w:r>
        <w:br w:type="page"/>
      </w:r>
    </w:p>
    <w:p>
      <w:pPr>
        <w:pStyle w:val="Heading1"/>
      </w:pPr>
      <w:r>
        <w:t xml:space="preserve">Summary — What Is Proven vs What Is Not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60"/>
        <w:gridCol w:w="4000"/>
      </w:tblGrid>
      <w:tr>
        <w:trPr>
          <w:tblHeader/>
        </w:trPr>
        <w:tc>
          <w:tcPr>
            <w:tcW w:type="dxa" w:w="38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Claim</w:t>
            </w:r>
          </w:p>
        </w:tc>
        <w:tc>
          <w:tcPr>
            <w:tcW w:type="dxa" w:w="156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Status</w:t>
            </w:r>
          </w:p>
        </w:tc>
        <w:tc>
          <w:tcPr>
            <w:tcW w:type="dxa" w:w="4000"/>
            <w:tcBorders>
              <w:top w:val="single" w:color="1F3864" w:sz="3"/>
              <w:left w:val="single" w:color="1F3864" w:sz="3"/>
              <w:bottom w:val="single" w:color="1F3864" w:sz="3"/>
              <w:right w:val="single" w:color="1F3864" w:sz="3"/>
            </w:tcBorders>
            <w:shd w:fill="1F3864" w:val="clear"/>
            <w:tcMar>
              <w:top w:type="dxa" w:w="80"/>
              <w:left w:type="dxa" w:w="120"/>
              <w:bottom w:type="dxa" w:w="80"/>
              <w:right w:type="dxa" w:w="120"/>
            </w:tcMar>
          </w:tcPr>
          <w:p>
            <w:r>
              <w:rPr>
                <w:b/>
                <w:bCs/>
                <w:color w:val="FFFFFF"/>
              </w:rPr>
              <w:t xml:space="preserve">Evidence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handles long, structured prompts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PROVEN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5368 (Bhaven Mistry), 1,340 chars, thumbs up, 2026-05-12</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System handles inline context (not just one-liners)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PROVEN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5131 (Pavel Pjatakov), 168-char style instruction, thumbs up, 2026-05-23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 external users have approved the output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PROVEN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38 thumbs up from external users (vs 31 thumbs down, 12,810 no rating)</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First-attempt acceptance rate is high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PROVEN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99.8% in April-May at 498-539 convos/week from DB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Objective metrics tracked per enhance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LIVE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expansion_ratio, constraint_count, technique_count, placeholder_count in trace store since 2026-06-17</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Thumbs-down rate improved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PROVEN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Signal is broken — 99.5% of enhances have no rating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Enhanced prompt produces better AI output than raw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PROVEN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A/B output comparison not built or run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Token cost is justified by fewer follow-up turns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NOT MEASURED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Session-level re-prompt rate not tracked</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pBdr>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pBdr>
    </w:pPr>
    <w:r>
      <w:rPr>
        <w:color w:val="555555"/>
        <w:sz w:val="18"/>
        <w:szCs w:val="18"/>
      </w:rPr>
      <w:t xml:space="preserve">ThinkVelocity — Prompt Enhancement Evidence Report  |  2026-06-17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39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53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2026-06-17T14:08:28.597Z</dcterms:created>
  <dcterms:modified xsi:type="dcterms:W3CDTF">2026-06-17T14:08:28.598Z</dcterms:modified>
</cp:coreProperties>
</file>

<file path=docProps/custom.xml><?xml version="1.0" encoding="utf-8"?>
<Properties xmlns="http://schemas.openxmlformats.org/officeDocument/2006/custom-properties" xmlns:vt="http://schemas.openxmlformats.org/officeDocument/2006/docPropsVTypes"/>
</file>