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WPD Head Encoder SOP</w:t>
      </w:r>
    </w:p>
    <w:p>
      <w:r>
        <w:t>Marshalls – Quality Protocols – WPD Head Encoder – V.1</w:t>
      </w:r>
    </w:p>
    <w:p>
      <w:r>
        <w:t>Purpose:</w:t>
        <w:br/>
        <w:t>To be used as a training document for the use of Encoders within Wet Pressing.</w:t>
      </w:r>
    </w:p>
    <w:p>
      <w:r>
        <w:t>Contents:</w:t>
        <w:br/>
        <w:t>1. What is a head encoder?</w:t>
        <w:br/>
        <w:t>2. How it operates</w:t>
        <w:br/>
        <w:t>3. How it works</w:t>
        <w:br/>
        <w:t>4. Benefits over press time</w:t>
        <w:br/>
        <w:t>5. HMI main page overview</w:t>
        <w:br/>
        <w:t>6. Graph page usage</w:t>
        <w:br/>
        <w:t>7. Activation instructions</w:t>
        <w:br/>
        <w:t>8. Reading the graph – examples</w:t>
        <w:br/>
        <w:t>9. Troubleshooting</w:t>
      </w:r>
    </w:p>
    <w:p>
      <w:r>
        <w:t>Summary:</w:t>
        <w:br/>
        <w:t>The encoder measures head movement over time based on operator input for scan rate and distance. It ensures density consistency, highlights mix/moisture issues, filter condition, and helps benchmark mix designs.</w:t>
      </w:r>
    </w:p>
    <w:p>
      <w:r>
        <w:t>Encoder HMI includes:</w:t>
        <w:br/>
        <w:t>- Scan rate and travel distance inputs</w:t>
        <w:br/>
        <w:t>- Graph page with adjustable Y-axis</w:t>
        <w:br/>
        <w:t>- Flat line time setting</w:t>
        <w:br/>
        <w:t>- Density indicator (red/green)</w:t>
      </w:r>
    </w:p>
    <w:p>
      <w:r>
        <w:t>Troubleshooting examples:</w:t>
        <w:br/>
        <w:t>- Soft units = adjust mix/moisture</w:t>
        <w:br/>
        <w:t>- Excessive press time = check filter condition or WTO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