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bookmarkStart w:id="2000" w:name="Section_0"/>
      <w:pPr>
        <w:spacing w:line="360" w:lineRule="auto" w:after="1680"/>
        <w:jc w:val="center"/>
      </w:pPr>
      <w:r>
        <w:rPr>
          <w:rFonts w:ascii="Times New Roman" w:hAnsi="Times New Roman" w:cs="Times New Roman"/>
          <w:b/>
          <w:i w:val="0"/>
          <w:sz w:val="24"/>
          <w:szCs w:val="24"/>
        </w:rPr>
        <w:t>StudentShield: Machine Learning-Based Emotional Distress Detection and Bullying Reporting System with Automated Parental Alerts for Junior High School Students at Saint Vincent Blessed School of Manila</w:t>
      </w:r>
      <w:bookmarkEnd w:id="2000"/>
    </w:p>
    <w:p>
      <w:pPr>
        <w:spacing w:line="276" w:lineRule="auto" w:after="0"/>
        <w:jc w:val="center"/>
      </w:pPr>
      <w:r>
        <w:rPr>
          <w:rFonts w:ascii="Times New Roman" w:hAnsi="Times New Roman" w:cs="Times New Roman"/>
          <w:b w:val="0"/>
          <w:i w:val="0"/>
          <w:sz w:val="24"/>
          <w:szCs w:val="24"/>
        </w:rPr>
        <w:t>A Capstone Project</w:t>
      </w:r>
    </w:p>
    <w:p>
      <w:pPr>
        <w:spacing w:line="276" w:lineRule="auto" w:after="0"/>
        <w:jc w:val="center"/>
      </w:pPr>
      <w:r>
        <w:rPr>
          <w:rFonts w:ascii="Times New Roman" w:hAnsi="Times New Roman" w:cs="Times New Roman"/>
          <w:b w:val="0"/>
          <w:i w:val="0"/>
          <w:sz w:val="24"/>
          <w:szCs w:val="24"/>
        </w:rPr>
        <w:t>presented to the Faculty of the</w:t>
      </w:r>
    </w:p>
    <w:p>
      <w:pPr>
        <w:spacing w:line="276" w:lineRule="auto" w:after="0"/>
        <w:jc w:val="center"/>
      </w:pPr>
      <w:r>
        <w:rPr>
          <w:rFonts w:ascii="Times New Roman" w:hAnsi="Times New Roman" w:cs="Times New Roman"/>
          <w:b w:val="0"/>
          <w:i w:val="0"/>
          <w:sz w:val="24"/>
          <w:szCs w:val="24"/>
        </w:rPr>
        <w:t>School of Arts, Science and Technology</w:t>
      </w:r>
    </w:p>
    <w:p>
      <w:pPr>
        <w:spacing w:line="276" w:lineRule="auto" w:after="0"/>
        <w:jc w:val="center"/>
      </w:pPr>
      <w:r>
        <w:rPr>
          <w:rFonts w:ascii="Times New Roman" w:hAnsi="Times New Roman" w:cs="Times New Roman"/>
          <w:b w:val="0"/>
          <w:i w:val="0"/>
          <w:sz w:val="24"/>
          <w:szCs w:val="24"/>
        </w:rPr>
        <w:t>National Teachers College</w:t>
      </w:r>
    </w:p>
    <w:p>
      <w:pPr>
        <w:spacing w:line="276" w:lineRule="auto" w:after="1120"/>
        <w:jc w:val="center"/>
      </w:pPr>
      <w:r>
        <w:rPr>
          <w:rFonts w:ascii="Times New Roman" w:hAnsi="Times New Roman" w:cs="Times New Roman"/>
          <w:b w:val="0"/>
          <w:i w:val="0"/>
          <w:sz w:val="24"/>
          <w:szCs w:val="24"/>
        </w:rPr>
        <w:t>Quiapo, Manila</w:t>
      </w:r>
    </w:p>
    <w:p>
      <w:pPr>
        <w:spacing w:line="276" w:lineRule="auto" w:after="0"/>
        <w:jc w:val="center"/>
      </w:pPr>
      <w:r>
        <w:rPr>
          <w:rFonts w:ascii="Times New Roman" w:hAnsi="Times New Roman" w:cs="Times New Roman"/>
          <w:b w:val="0"/>
          <w:i w:val="0"/>
          <w:sz w:val="24"/>
          <w:szCs w:val="24"/>
        </w:rPr>
        <w:t>In Partial Fulfillment of the</w:t>
      </w:r>
    </w:p>
    <w:p>
      <w:pPr>
        <w:spacing w:line="276" w:lineRule="auto" w:after="0"/>
        <w:jc w:val="center"/>
      </w:pPr>
      <w:r>
        <w:rPr>
          <w:rFonts w:ascii="Times New Roman" w:hAnsi="Times New Roman" w:cs="Times New Roman"/>
          <w:b w:val="0"/>
          <w:i w:val="0"/>
          <w:sz w:val="24"/>
          <w:szCs w:val="24"/>
        </w:rPr>
        <w:t>Requirements for the Degree of</w:t>
      </w:r>
    </w:p>
    <w:p>
      <w:pPr>
        <w:spacing w:line="276" w:lineRule="auto" w:after="1120"/>
        <w:jc w:val="center"/>
      </w:pPr>
      <w:r>
        <w:rPr>
          <w:rFonts w:ascii="Times New Roman" w:hAnsi="Times New Roman" w:cs="Times New Roman"/>
          <w:b w:val="0"/>
          <w:i w:val="0"/>
          <w:sz w:val="24"/>
          <w:szCs w:val="24"/>
        </w:rPr>
        <w:t>Bachelor of Science in Information Technology</w:t>
      </w:r>
    </w:p>
    <w:p>
      <w:pPr>
        <w:spacing w:line="276" w:lineRule="auto" w:after="0"/>
        <w:jc w:val="center"/>
      </w:pPr>
      <w:r>
        <w:rPr>
          <w:rFonts w:ascii="Times New Roman" w:hAnsi="Times New Roman" w:cs="Times New Roman"/>
          <w:b w:val="0"/>
          <w:i w:val="0"/>
          <w:sz w:val="24"/>
          <w:szCs w:val="24"/>
        </w:rPr>
        <w:t>By</w:t>
      </w:r>
    </w:p>
    <w:p>
      <w:pPr>
        <w:spacing w:line="276" w:lineRule="auto" w:after="0"/>
        <w:jc w:val="center"/>
      </w:pPr>
      <w:r>
        <w:rPr>
          <w:rFonts w:ascii="Times New Roman" w:hAnsi="Times New Roman" w:cs="Times New Roman"/>
          <w:b w:val="0"/>
          <w:i w:val="0"/>
          <w:sz w:val="24"/>
          <w:szCs w:val="24"/>
        </w:rPr>
        <w:t>Enriquez, Justin Altamia</w:t>
      </w:r>
    </w:p>
    <w:p>
      <w:pPr>
        <w:spacing w:line="276" w:lineRule="auto" w:after="0"/>
        <w:jc w:val="center"/>
      </w:pPr>
      <w:r>
        <w:rPr>
          <w:rFonts w:ascii="Times New Roman" w:hAnsi="Times New Roman" w:cs="Times New Roman"/>
          <w:b w:val="0"/>
          <w:i w:val="0"/>
          <w:sz w:val="24"/>
          <w:szCs w:val="24"/>
        </w:rPr>
        <w:t>Melgarejo, John Carlo</w:t>
      </w:r>
    </w:p>
    <w:p>
      <w:pPr>
        <w:spacing w:line="276" w:lineRule="auto" w:after="0"/>
        <w:jc w:val="center"/>
      </w:pPr>
      <w:r>
        <w:rPr>
          <w:rFonts w:ascii="Times New Roman" w:hAnsi="Times New Roman" w:cs="Times New Roman"/>
          <w:b w:val="0"/>
          <w:i w:val="0"/>
          <w:sz w:val="24"/>
          <w:szCs w:val="24"/>
        </w:rPr>
        <w:t>Meneses, Vonn Christian Miel</w:t>
      </w:r>
    </w:p>
    <w:p>
      <w:pPr>
        <w:spacing w:line="276" w:lineRule="auto" w:after="0"/>
        <w:jc w:val="center"/>
      </w:pPr>
      <w:r>
        <w:rPr>
          <w:rFonts w:ascii="Times New Roman" w:hAnsi="Times New Roman" w:cs="Times New Roman"/>
          <w:b w:val="0"/>
          <w:i w:val="0"/>
          <w:sz w:val="24"/>
          <w:szCs w:val="24"/>
        </w:rPr>
        <w:t>Ramos, John Cris</w:t>
      </w:r>
    </w:p>
    <w:p>
      <w:pPr>
        <w:spacing w:line="276" w:lineRule="auto" w:after="1280"/>
        <w:jc w:val="center"/>
      </w:pPr>
      <w:r>
        <w:rPr>
          <w:rFonts w:ascii="Times New Roman" w:hAnsi="Times New Roman" w:cs="Times New Roman"/>
          <w:b w:val="0"/>
          <w:i w:val="0"/>
          <w:sz w:val="24"/>
          <w:szCs w:val="24"/>
        </w:rPr>
        <w:t>Urayanza, Ashley Princess</w:t>
      </w:r>
    </w:p>
    <w:p>
      <w:pPr>
        <w:spacing w:line="276" w:lineRule="auto" w:after="120"/>
        <w:jc w:val="center"/>
      </w:pPr>
      <w:r>
        <w:rPr>
          <w:rFonts w:ascii="Times New Roman" w:hAnsi="Times New Roman" w:cs="Times New Roman"/>
          <w:b w:val="0"/>
          <w:i w:val="0"/>
          <w:sz w:val="24"/>
          <w:szCs w:val="24"/>
        </w:rPr>
        <w:t>May 2026</w:t>
      </w:r>
    </w:p>
    <w:p>
      <w:bookmarkStart w:id="2001" w:name="Section_1"/>
      <w:pPr>
        <w:pStyle w:val="Heading1"/>
        <w:pageBreakBefore/>
        <w:spacing w:line="276" w:lineRule="auto" w:after="120"/>
        <w:jc w:val="center"/>
      </w:pPr>
      <w:r>
        <w:rPr>
          <w:rFonts w:ascii="Times New Roman" w:hAnsi="Times New Roman" w:cs="Times New Roman"/>
          <w:b/>
          <w:i w:val="0"/>
          <w:sz w:val="24"/>
          <w:szCs w:val="24"/>
        </w:rPr>
        <w:t>APPROVAL SHEET FOR TITLE DEFENSE</w:t>
      </w:r>
      <w:bookmarkEnd w:id="2001"/>
    </w:p>
    <w:p>
      <w:pPr>
        <w:spacing w:line="276" w:lineRule="auto" w:after="60"/>
        <w:jc w:val="center"/>
      </w:pPr>
      <w:r>
        <w:rPr>
          <w:rFonts w:ascii="Times New Roman" w:hAnsi="Times New Roman" w:cs="Times New Roman"/>
          <w:b w:val="0"/>
          <w:i w:val="0"/>
          <w:sz w:val="24"/>
          <w:szCs w:val="24"/>
        </w:rPr>
        <w:t>This Capstone Project  entitled StudentShield: Machine Learning-Based Emotional Distress Detection and Bullying Reporting System with Automated Parental Alerts for Junior High School Students at Saint Vincent Blessed School of Manila</w:t>
      </w:r>
    </w:p>
    <w:p>
      <w:pPr>
        <w:spacing w:line="276" w:lineRule="auto" w:after="60"/>
        <w:jc w:val="center"/>
      </w:pPr>
      <w:r>
        <w:rPr>
          <w:rFonts w:ascii="Times New Roman" w:hAnsi="Times New Roman" w:cs="Times New Roman"/>
          <w:b w:val="0"/>
          <w:i w:val="0"/>
          <w:sz w:val="24"/>
          <w:szCs w:val="24"/>
        </w:rPr>
        <w:t>was prepared and submitted by:</w:t>
      </w:r>
    </w:p>
    <w:p>
      <w:pPr>
        <w:spacing w:line="276" w:lineRule="auto" w:after="60"/>
        <w:jc w:val="center"/>
      </w:pPr>
      <w:r>
        <w:rPr>
          <w:rFonts w:ascii="Times New Roman" w:hAnsi="Times New Roman" w:cs="Times New Roman"/>
          <w:b w:val="0"/>
          <w:i w:val="0"/>
          <w:sz w:val="24"/>
          <w:szCs w:val="24"/>
        </w:rPr>
        <w:t>Enriquez, Justin Altamia</w:t>
      </w:r>
    </w:p>
    <w:p>
      <w:pPr>
        <w:spacing w:line="276" w:lineRule="auto" w:after="60"/>
        <w:jc w:val="center"/>
      </w:pPr>
      <w:r>
        <w:rPr>
          <w:rFonts w:ascii="Times New Roman" w:hAnsi="Times New Roman" w:cs="Times New Roman"/>
          <w:b w:val="0"/>
          <w:i w:val="0"/>
          <w:sz w:val="24"/>
          <w:szCs w:val="24"/>
        </w:rPr>
        <w:t>Melgarejo, John Carlo</w:t>
      </w:r>
    </w:p>
    <w:p>
      <w:pPr>
        <w:spacing w:line="276" w:lineRule="auto" w:after="60"/>
        <w:jc w:val="center"/>
      </w:pPr>
      <w:r>
        <w:rPr>
          <w:rFonts w:ascii="Times New Roman" w:hAnsi="Times New Roman" w:cs="Times New Roman"/>
          <w:b w:val="0"/>
          <w:i w:val="0"/>
          <w:sz w:val="24"/>
          <w:szCs w:val="24"/>
        </w:rPr>
        <w:t>Meneses, Vonn Christian Miel</w:t>
      </w:r>
    </w:p>
    <w:p>
      <w:pPr>
        <w:spacing w:line="276" w:lineRule="auto" w:after="60"/>
        <w:jc w:val="center"/>
      </w:pPr>
      <w:r>
        <w:rPr>
          <w:rFonts w:ascii="Times New Roman" w:hAnsi="Times New Roman" w:cs="Times New Roman"/>
          <w:b w:val="0"/>
          <w:i w:val="0"/>
          <w:sz w:val="24"/>
          <w:szCs w:val="24"/>
        </w:rPr>
        <w:t>Ramos, John Cris</w:t>
      </w:r>
    </w:p>
    <w:p>
      <w:pPr>
        <w:spacing w:line="276" w:lineRule="auto" w:after="60"/>
        <w:jc w:val="center"/>
      </w:pPr>
      <w:r>
        <w:rPr>
          <w:rFonts w:ascii="Times New Roman" w:hAnsi="Times New Roman" w:cs="Times New Roman"/>
          <w:b w:val="0"/>
          <w:i w:val="0"/>
          <w:sz w:val="24"/>
          <w:szCs w:val="24"/>
        </w:rPr>
        <w:t>Urayanza, Ashley Princess</w:t>
      </w:r>
    </w:p>
    <w:p>
      <w:pPr>
        <w:spacing w:line="276" w:lineRule="auto" w:after="60"/>
        <w:jc w:val="center"/>
      </w:pPr>
      <w:r>
        <w:rPr>
          <w:rFonts w:ascii="Times New Roman" w:hAnsi="Times New Roman" w:cs="Times New Roman"/>
          <w:b w:val="0"/>
          <w:i w:val="0"/>
          <w:sz w:val="24"/>
          <w:szCs w:val="24"/>
        </w:rPr>
        <w:t>has been approved by the REVIEW COMMITTEE as partial fulfillment of the requirements for the subject Capstone Project</w:t>
      </w:r>
    </w:p>
    <w:p>
      <w:pPr>
        <w:spacing w:line="276" w:lineRule="auto" w:after="60"/>
        <w:jc w:val="center"/>
      </w:pPr>
      <w:r>
        <w:rPr>
          <w:rFonts w:ascii="Times New Roman" w:hAnsi="Times New Roman" w:cs="Times New Roman"/>
          <w:b w:val="0"/>
          <w:i w:val="0"/>
          <w:sz w:val="24"/>
          <w:szCs w:val="24"/>
        </w:rPr>
        <w:t>Mr. Edward James V. Grageda</w:t>
      </w:r>
    </w:p>
    <w:p>
      <w:pPr>
        <w:spacing w:line="276" w:lineRule="auto" w:after="60"/>
        <w:jc w:val="center"/>
      </w:pPr>
      <w:r>
        <w:rPr>
          <w:rFonts w:ascii="Times New Roman" w:hAnsi="Times New Roman" w:cs="Times New Roman"/>
          <w:b w:val="0"/>
          <w:i w:val="0"/>
          <w:sz w:val="24"/>
          <w:szCs w:val="24"/>
        </w:rPr>
        <w:t>Adviser</w:t>
      </w:r>
    </w:p>
    <w:p>
      <w:pPr>
        <w:spacing w:line="276" w:lineRule="auto" w:after="60"/>
        <w:jc w:val="center"/>
      </w:pPr>
      <w:r>
        <w:rPr>
          <w:rFonts w:ascii="Times New Roman" w:hAnsi="Times New Roman" w:cs="Times New Roman"/>
          <w:b w:val="0"/>
          <w:i w:val="0"/>
          <w:sz w:val="24"/>
          <w:szCs w:val="24"/>
        </w:rPr>
        <w:t>REVIEW COMMITTEE</w:t>
      </w:r>
    </w:p>
    <w:p>
      <w:pPr>
        <w:spacing w:line="276" w:lineRule="auto" w:after="100"/>
        <w:jc w:val="center"/>
      </w:pPr>
      <w:r>
        <w:rPr>
          <w:rFonts w:ascii="Times New Roman" w:hAnsi="Times New Roman" w:cs="Times New Roman"/>
          <w:b w:val="0"/>
          <w:i w:val="0"/>
          <w:sz w:val="24"/>
          <w:szCs w:val="24"/>
        </w:rPr>
        <w:t>Mrs. Rodessa Bunag                         Mr. Joshua Pacer</w:t>
      </w:r>
    </w:p>
    <w:p>
      <w:pPr>
        <w:spacing w:line="276" w:lineRule="auto" w:after="100"/>
        <w:jc w:val="center"/>
      </w:pPr>
      <w:r>
        <w:rPr>
          <w:rFonts w:ascii="Times New Roman" w:hAnsi="Times New Roman" w:cs="Times New Roman"/>
          <w:b w:val="0"/>
          <w:i w:val="0"/>
          <w:sz w:val="24"/>
          <w:szCs w:val="24"/>
        </w:rPr>
        <w:t>Panelist 1                                         Panelist 2</w:t>
      </w:r>
    </w:p>
    <w:p>
      <w:pPr>
        <w:spacing w:line="276" w:lineRule="auto" w:after="100"/>
        <w:jc w:val="center"/>
      </w:pPr>
      <w:r>
        <w:rPr>
          <w:rFonts w:ascii="Times New Roman" w:hAnsi="Times New Roman" w:cs="Times New Roman"/>
          <w:b w:val="0"/>
          <w:i w:val="0"/>
          <w:sz w:val="24"/>
          <w:szCs w:val="24"/>
        </w:rPr>
        <w:t>Accepted and approved by:</w:t>
      </w:r>
    </w:p>
    <w:p>
      <w:pPr>
        <w:spacing w:line="276" w:lineRule="auto" w:after="100"/>
        <w:jc w:val="center"/>
      </w:pPr>
      <w:r>
        <w:rPr>
          <w:rFonts w:ascii="Times New Roman" w:hAnsi="Times New Roman" w:cs="Times New Roman"/>
          <w:b w:val="0"/>
          <w:i w:val="0"/>
          <w:sz w:val="24"/>
          <w:szCs w:val="24"/>
        </w:rPr>
        <w:t>Carlito L. Cunanan, MIT</w:t>
      </w:r>
    </w:p>
    <w:p>
      <w:pPr>
        <w:spacing w:line="276" w:lineRule="auto" w:after="100"/>
        <w:jc w:val="center"/>
      </w:pPr>
      <w:r>
        <w:rPr>
          <w:rFonts w:ascii="Times New Roman" w:hAnsi="Times New Roman" w:cs="Times New Roman"/>
          <w:b w:val="0"/>
          <w:i w:val="0"/>
          <w:sz w:val="24"/>
          <w:szCs w:val="24"/>
        </w:rPr>
        <w:t>Information Technology Department</w:t>
      </w:r>
    </w:p>
    <w:p>
      <w:pPr>
        <w:spacing w:line="276" w:lineRule="auto" w:after="100"/>
        <w:jc w:val="center"/>
      </w:pPr>
      <w:r>
        <w:rPr>
          <w:rFonts w:ascii="Times New Roman" w:hAnsi="Times New Roman" w:cs="Times New Roman"/>
          <w:b w:val="0"/>
          <w:i w:val="0"/>
          <w:sz w:val="24"/>
          <w:szCs w:val="24"/>
        </w:rPr>
        <w:t>Liezel L. Aguilar, MACDDS</w:t>
      </w:r>
    </w:p>
    <w:p>
      <w:pPr>
        <w:spacing w:line="276" w:lineRule="auto" w:after="100"/>
        <w:jc w:val="center"/>
      </w:pPr>
      <w:r>
        <w:rPr>
          <w:rFonts w:ascii="Times New Roman" w:hAnsi="Times New Roman" w:cs="Times New Roman"/>
          <w:b w:val="0"/>
          <w:i w:val="0"/>
          <w:sz w:val="24"/>
          <w:szCs w:val="24"/>
        </w:rPr>
        <w:t>School of Arts, Sciences and Technology</w:t>
      </w:r>
    </w:p>
    <w:p>
      <w:bookmarkStart w:id="2002" w:name="Section_2"/>
      <w:pPr>
        <w:pStyle w:val="Heading1"/>
        <w:pageBreakBefore/>
        <w:spacing w:line="276" w:lineRule="auto" w:after="120"/>
        <w:jc w:val="center"/>
      </w:pPr>
      <w:r>
        <w:rPr>
          <w:rFonts w:ascii="Times New Roman" w:hAnsi="Times New Roman" w:cs="Times New Roman"/>
          <w:b/>
          <w:i w:val="0"/>
          <w:sz w:val="24"/>
          <w:szCs w:val="24"/>
        </w:rPr>
        <w:t>ABSTRACT</w:t>
      </w:r>
      <w:bookmarkEnd w:id="2002"/>
    </w:p>
    <w:p>
      <w:pPr>
        <w:spacing w:line="276" w:lineRule="auto" w:after="8400"/>
        <w:jc w:val="both"/>
      </w:pPr>
    </w:p>
    <w:p>
      <w:bookmarkStart w:id="2003" w:name="Section_3"/>
      <w:pPr>
        <w:pStyle w:val="Heading1"/>
        <w:pageBreakBefore/>
        <w:spacing w:line="276" w:lineRule="auto" w:after="120"/>
        <w:jc w:val="center"/>
      </w:pPr>
      <w:r>
        <w:rPr>
          <w:rFonts w:ascii="Times New Roman" w:hAnsi="Times New Roman" w:cs="Times New Roman"/>
          <w:b/>
          <w:i w:val="0"/>
          <w:sz w:val="24"/>
          <w:szCs w:val="24"/>
        </w:rPr>
        <w:t>ACKNOWLEDGMENT</w:t>
      </w:r>
      <w:bookmarkEnd w:id="2003"/>
    </w:p>
    <w:p>
      <w:pPr>
        <w:spacing w:line="276" w:lineRule="auto" w:after="8400"/>
        <w:jc w:val="both"/>
      </w:pPr>
    </w:p>
    <w:p>
      <w:bookmarkStart w:id="2004" w:name="Section_4"/>
      <w:pPr>
        <w:pStyle w:val="Heading1"/>
        <w:pageBreakBefore/>
        <w:spacing w:line="276" w:lineRule="auto" w:after="120"/>
        <w:jc w:val="center"/>
      </w:pPr>
      <w:r>
        <w:rPr>
          <w:rFonts w:ascii="Times New Roman" w:hAnsi="Times New Roman" w:cs="Times New Roman"/>
          <w:b/>
          <w:i w:val="0"/>
          <w:sz w:val="24"/>
          <w:szCs w:val="24"/>
        </w:rPr>
        <w:t>TABLE OF CONTENTS</w:t>
      </w:r>
      <w:bookmarkEnd w:id="2004"/>
    </w:p>
    <w:p>
      <w:pPr>
        <w:pStyle w:val="TOC2"/>
        <w:keepNext w:val="0"/>
        <w:tabs>
          <w:tab w:pos="7960" w:val="right" w:leader="dot"/>
        </w:tabs>
      </w:pPr>
      <w:r>
        <w:rPr>
          <w:rFonts w:ascii="Times New Roman" w:hAnsi="Times New Roman" w:cs="Times New Roman"/>
          <w:b w:val="0"/>
          <w:i w:val="0"/>
          <w:sz w:val="24"/>
          <w:szCs w:val="24"/>
        </w:rPr>
        <w:t>Title Page</w:t>
        <w:tab/>
      </w:r>
      <w:r>
        <w:rPr>
          <w:rFonts w:ascii="Times New Roman" w:hAnsi="Times New Roman" w:cs="Times New Roman"/>
          <w:b w:val="0"/>
          <w:i w:val="0"/>
          <w:sz w:val="24"/>
          <w:szCs w:val="24"/>
        </w:rPr>
        <w:fldChar w:fldCharType="begin"/>
        <w:instrText xml:space="preserve"> PAGEREF Section_0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APPROVAL SHEET FOR TITLE DEFENSE</w:t>
        <w:tab/>
      </w:r>
      <w:r>
        <w:rPr>
          <w:rFonts w:ascii="Times New Roman" w:hAnsi="Times New Roman" w:cs="Times New Roman"/>
          <w:b w:val="0"/>
          <w:i w:val="0"/>
          <w:sz w:val="24"/>
          <w:szCs w:val="24"/>
        </w:rPr>
        <w:fldChar w:fldCharType="begin"/>
        <w:instrText xml:space="preserve"> PAGEREF Section_1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ABSTRACT</w:t>
        <w:tab/>
      </w:r>
      <w:r>
        <w:rPr>
          <w:rFonts w:ascii="Times New Roman" w:hAnsi="Times New Roman" w:cs="Times New Roman"/>
          <w:b w:val="0"/>
          <w:i w:val="0"/>
          <w:sz w:val="24"/>
          <w:szCs w:val="24"/>
        </w:rPr>
        <w:fldChar w:fldCharType="begin"/>
        <w:instrText xml:space="preserve"> PAGEREF Section_2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ACKNOWLEDGMENT</w:t>
        <w:tab/>
      </w:r>
      <w:r>
        <w:rPr>
          <w:rFonts w:ascii="Times New Roman" w:hAnsi="Times New Roman" w:cs="Times New Roman"/>
          <w:b w:val="0"/>
          <w:i w:val="0"/>
          <w:sz w:val="24"/>
          <w:szCs w:val="24"/>
        </w:rPr>
        <w:fldChar w:fldCharType="begin"/>
        <w:instrText xml:space="preserve"> PAGEREF Section_3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TABLE OF CONTENTS</w:t>
        <w:tab/>
      </w:r>
      <w:r>
        <w:rPr>
          <w:rFonts w:ascii="Times New Roman" w:hAnsi="Times New Roman" w:cs="Times New Roman"/>
          <w:b w:val="0"/>
          <w:i w:val="0"/>
          <w:sz w:val="24"/>
          <w:szCs w:val="24"/>
        </w:rPr>
        <w:fldChar w:fldCharType="begin"/>
        <w:instrText xml:space="preserve"> PAGEREF Section_4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LIST OF TABLES</w:t>
        <w:tab/>
      </w:r>
      <w:r>
        <w:rPr>
          <w:rFonts w:ascii="Times New Roman" w:hAnsi="Times New Roman" w:cs="Times New Roman"/>
          <w:b w:val="0"/>
          <w:i w:val="0"/>
          <w:sz w:val="24"/>
          <w:szCs w:val="24"/>
        </w:rPr>
        <w:fldChar w:fldCharType="begin"/>
        <w:instrText xml:space="preserve"> PAGEREF Section_5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LIST OF FIGURES</w:t>
        <w:tab/>
      </w:r>
      <w:r>
        <w:rPr>
          <w:rFonts w:ascii="Times New Roman" w:hAnsi="Times New Roman" w:cs="Times New Roman"/>
          <w:b w:val="0"/>
          <w:i w:val="0"/>
          <w:sz w:val="24"/>
          <w:szCs w:val="24"/>
        </w:rPr>
        <w:fldChar w:fldCharType="begin"/>
        <w:instrText xml:space="preserve"> PAGEREF Section_6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CHAPTER 1: INTRODUCTION</w:t>
        <w:tab/>
      </w:r>
      <w:r>
        <w:rPr>
          <w:rFonts w:ascii="Times New Roman" w:hAnsi="Times New Roman" w:cs="Times New Roman"/>
          <w:b w:val="0"/>
          <w:i w:val="0"/>
          <w:sz w:val="24"/>
          <w:szCs w:val="24"/>
        </w:rPr>
        <w:fldChar w:fldCharType="begin"/>
        <w:instrText xml:space="preserve"> PAGEREF Section_7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1.1 Project Context</w:t>
        <w:tab/>
      </w:r>
      <w:r>
        <w:rPr>
          <w:rFonts w:ascii="Times New Roman" w:hAnsi="Times New Roman" w:cs="Times New Roman"/>
          <w:b w:val="0"/>
          <w:i w:val="0"/>
          <w:sz w:val="24"/>
          <w:szCs w:val="24"/>
        </w:rPr>
        <w:fldChar w:fldCharType="begin"/>
        <w:instrText xml:space="preserve"> PAGEREF Section_8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1.2 Purpose and Description</w:t>
        <w:tab/>
      </w:r>
      <w:r>
        <w:rPr>
          <w:rFonts w:ascii="Times New Roman" w:hAnsi="Times New Roman" w:cs="Times New Roman"/>
          <w:b w:val="0"/>
          <w:i w:val="0"/>
          <w:sz w:val="24"/>
          <w:szCs w:val="24"/>
        </w:rPr>
        <w:fldChar w:fldCharType="begin"/>
        <w:instrText xml:space="preserve"> PAGEREF Section_9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1.3 Objectives of the Study</w:t>
        <w:tab/>
      </w:r>
      <w:r>
        <w:rPr>
          <w:rFonts w:ascii="Times New Roman" w:hAnsi="Times New Roman" w:cs="Times New Roman"/>
          <w:b w:val="0"/>
          <w:i w:val="0"/>
          <w:sz w:val="24"/>
          <w:szCs w:val="24"/>
        </w:rPr>
        <w:fldChar w:fldCharType="begin"/>
        <w:instrText xml:space="preserve"> PAGEREF Section_10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1.3.1 General Objective</w:t>
        <w:tab/>
      </w:r>
      <w:r>
        <w:rPr>
          <w:rFonts w:ascii="Times New Roman" w:hAnsi="Times New Roman" w:cs="Times New Roman"/>
          <w:b w:val="0"/>
          <w:i w:val="0"/>
          <w:sz w:val="24"/>
          <w:szCs w:val="24"/>
        </w:rPr>
        <w:fldChar w:fldCharType="begin"/>
        <w:instrText xml:space="preserve"> PAGEREF Section_11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1.3.2 Specific Objectives</w:t>
        <w:tab/>
      </w:r>
      <w:r>
        <w:rPr>
          <w:rFonts w:ascii="Times New Roman" w:hAnsi="Times New Roman" w:cs="Times New Roman"/>
          <w:b w:val="0"/>
          <w:i w:val="0"/>
          <w:sz w:val="24"/>
          <w:szCs w:val="24"/>
        </w:rPr>
        <w:fldChar w:fldCharType="begin"/>
        <w:instrText xml:space="preserve"> PAGEREF Section_12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1.4 Scope and Delimitations</w:t>
        <w:tab/>
      </w:r>
      <w:r>
        <w:rPr>
          <w:rFonts w:ascii="Times New Roman" w:hAnsi="Times New Roman" w:cs="Times New Roman"/>
          <w:b w:val="0"/>
          <w:i w:val="0"/>
          <w:sz w:val="24"/>
          <w:szCs w:val="24"/>
        </w:rPr>
        <w:fldChar w:fldCharType="begin"/>
        <w:instrText xml:space="preserve"> PAGEREF Section_13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1.5 Significance of the Study</w:t>
        <w:tab/>
      </w:r>
      <w:r>
        <w:rPr>
          <w:rFonts w:ascii="Times New Roman" w:hAnsi="Times New Roman" w:cs="Times New Roman"/>
          <w:b w:val="0"/>
          <w:i w:val="0"/>
          <w:sz w:val="24"/>
          <w:szCs w:val="24"/>
        </w:rPr>
        <w:fldChar w:fldCharType="begin"/>
        <w:instrText xml:space="preserve"> PAGEREF Section_14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1.6 Definition of Terms</w:t>
        <w:tab/>
      </w:r>
      <w:r>
        <w:rPr>
          <w:rFonts w:ascii="Times New Roman" w:hAnsi="Times New Roman" w:cs="Times New Roman"/>
          <w:b w:val="0"/>
          <w:i w:val="0"/>
          <w:sz w:val="24"/>
          <w:szCs w:val="24"/>
        </w:rPr>
        <w:fldChar w:fldCharType="begin"/>
        <w:instrText xml:space="preserve"> PAGEREF Section_15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CHAPTER 2: REVIEW OF RELATED LITERATURE AND STUDIES</w:t>
        <w:tab/>
      </w:r>
      <w:r>
        <w:rPr>
          <w:rFonts w:ascii="Times New Roman" w:hAnsi="Times New Roman" w:cs="Times New Roman"/>
          <w:b w:val="0"/>
          <w:i w:val="0"/>
          <w:sz w:val="24"/>
          <w:szCs w:val="24"/>
        </w:rPr>
        <w:fldChar w:fldCharType="begin"/>
        <w:instrText xml:space="preserve"> PAGEREF Section_16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2.1 Related Literature (Foreign and Local)</w:t>
        <w:tab/>
      </w:r>
      <w:r>
        <w:rPr>
          <w:rFonts w:ascii="Times New Roman" w:hAnsi="Times New Roman" w:cs="Times New Roman"/>
          <w:b w:val="0"/>
          <w:i w:val="0"/>
          <w:sz w:val="24"/>
          <w:szCs w:val="24"/>
        </w:rPr>
        <w:fldChar w:fldCharType="begin"/>
        <w:instrText xml:space="preserve"> PAGEREF Section_17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2.2 Related Studies (Foreign and Local)</w:t>
        <w:tab/>
      </w:r>
      <w:r>
        <w:rPr>
          <w:rFonts w:ascii="Times New Roman" w:hAnsi="Times New Roman" w:cs="Times New Roman"/>
          <w:b w:val="0"/>
          <w:i w:val="0"/>
          <w:sz w:val="24"/>
          <w:szCs w:val="24"/>
        </w:rPr>
        <w:fldChar w:fldCharType="begin"/>
        <w:instrText xml:space="preserve"> PAGEREF Section_18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2.3 Synthesis of the Reviewed Literature and Studies</w:t>
        <w:tab/>
      </w:r>
      <w:r>
        <w:rPr>
          <w:rFonts w:ascii="Times New Roman" w:hAnsi="Times New Roman" w:cs="Times New Roman"/>
          <w:b w:val="0"/>
          <w:i w:val="0"/>
          <w:sz w:val="24"/>
          <w:szCs w:val="24"/>
        </w:rPr>
        <w:fldChar w:fldCharType="begin"/>
        <w:instrText xml:space="preserve"> PAGEREF Section_19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CHAPTER 3: TECHNICAL BACKGROUND</w:t>
        <w:tab/>
      </w:r>
      <w:r>
        <w:rPr>
          <w:rFonts w:ascii="Times New Roman" w:hAnsi="Times New Roman" w:cs="Times New Roman"/>
          <w:b w:val="0"/>
          <w:i w:val="0"/>
          <w:sz w:val="24"/>
          <w:szCs w:val="24"/>
        </w:rPr>
        <w:fldChar w:fldCharType="begin"/>
        <w:instrText xml:space="preserve"> PAGEREF Section_20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3.1 Overview of Current Technologies</w:t>
        <w:tab/>
      </w:r>
      <w:r>
        <w:rPr>
          <w:rFonts w:ascii="Times New Roman" w:hAnsi="Times New Roman" w:cs="Times New Roman"/>
          <w:b w:val="0"/>
          <w:i w:val="0"/>
          <w:sz w:val="24"/>
          <w:szCs w:val="24"/>
        </w:rPr>
        <w:fldChar w:fldCharType="begin"/>
        <w:instrText xml:space="preserve"> PAGEREF Section_21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3.2 Evaluation of the Existing System (Manual or Automated)</w:t>
        <w:tab/>
      </w:r>
      <w:r>
        <w:rPr>
          <w:rFonts w:ascii="Times New Roman" w:hAnsi="Times New Roman" w:cs="Times New Roman"/>
          <w:b w:val="0"/>
          <w:i w:val="0"/>
          <w:sz w:val="24"/>
          <w:szCs w:val="24"/>
        </w:rPr>
        <w:fldChar w:fldCharType="begin"/>
        <w:instrText xml:space="preserve"> PAGEREF Section_22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3.3 Technical Feasibility</w:t>
        <w:tab/>
      </w:r>
      <w:r>
        <w:rPr>
          <w:rFonts w:ascii="Times New Roman" w:hAnsi="Times New Roman" w:cs="Times New Roman"/>
          <w:b w:val="0"/>
          <w:i w:val="0"/>
          <w:sz w:val="24"/>
          <w:szCs w:val="24"/>
        </w:rPr>
        <w:fldChar w:fldCharType="begin"/>
        <w:instrText xml:space="preserve"> PAGEREF Section_23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3.3.1 Hardware Specifications</w:t>
        <w:tab/>
      </w:r>
      <w:r>
        <w:rPr>
          <w:rFonts w:ascii="Times New Roman" w:hAnsi="Times New Roman" w:cs="Times New Roman"/>
          <w:b w:val="0"/>
          <w:i w:val="0"/>
          <w:sz w:val="24"/>
          <w:szCs w:val="24"/>
        </w:rPr>
        <w:fldChar w:fldCharType="begin"/>
        <w:instrText xml:space="preserve"> PAGEREF Section_24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3.3.2 Software Specifications</w:t>
        <w:tab/>
      </w:r>
      <w:r>
        <w:rPr>
          <w:rFonts w:ascii="Times New Roman" w:hAnsi="Times New Roman" w:cs="Times New Roman"/>
          <w:b w:val="0"/>
          <w:i w:val="0"/>
          <w:sz w:val="24"/>
          <w:szCs w:val="24"/>
        </w:rPr>
        <w:fldChar w:fldCharType="begin"/>
        <w:instrText xml:space="preserve"> PAGEREF Section_25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3.3.3 Network/Architecture Specifications</w:t>
        <w:tab/>
      </w:r>
      <w:r>
        <w:rPr>
          <w:rFonts w:ascii="Times New Roman" w:hAnsi="Times New Roman" w:cs="Times New Roman"/>
          <w:b w:val="0"/>
          <w:i w:val="0"/>
          <w:sz w:val="24"/>
          <w:szCs w:val="24"/>
        </w:rPr>
        <w:fldChar w:fldCharType="begin"/>
        <w:instrText xml:space="preserve"> PAGEREF Section_26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CHAPTER 4: METHODOLOGY, TESTING, AND EVALUATION</w:t>
        <w:tab/>
      </w:r>
      <w:r>
        <w:rPr>
          <w:rFonts w:ascii="Times New Roman" w:hAnsi="Times New Roman" w:cs="Times New Roman"/>
          <w:b w:val="0"/>
          <w:i w:val="0"/>
          <w:sz w:val="24"/>
          <w:szCs w:val="24"/>
        </w:rPr>
        <w:fldChar w:fldCharType="begin"/>
        <w:instrText xml:space="preserve"> PAGEREF Section_27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4.1 Software Development Life Cycle (SDLC Model)</w:t>
        <w:tab/>
      </w:r>
      <w:r>
        <w:rPr>
          <w:rFonts w:ascii="Times New Roman" w:hAnsi="Times New Roman" w:cs="Times New Roman"/>
          <w:b w:val="0"/>
          <w:i w:val="0"/>
          <w:sz w:val="24"/>
          <w:szCs w:val="24"/>
        </w:rPr>
        <w:fldChar w:fldCharType="begin"/>
        <w:instrText xml:space="preserve"> PAGEREF Section_28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4.2 Requirements Analysis</w:t>
        <w:tab/>
      </w:r>
      <w:r>
        <w:rPr>
          <w:rFonts w:ascii="Times New Roman" w:hAnsi="Times New Roman" w:cs="Times New Roman"/>
          <w:b w:val="0"/>
          <w:i w:val="0"/>
          <w:sz w:val="24"/>
          <w:szCs w:val="24"/>
        </w:rPr>
        <w:fldChar w:fldCharType="begin"/>
        <w:instrText xml:space="preserve"> PAGEREF Section_29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4.3 System Design and Modeling</w:t>
        <w:tab/>
      </w:r>
      <w:r>
        <w:rPr>
          <w:rFonts w:ascii="Times New Roman" w:hAnsi="Times New Roman" w:cs="Times New Roman"/>
          <w:b w:val="0"/>
          <w:i w:val="0"/>
          <w:sz w:val="24"/>
          <w:szCs w:val="24"/>
        </w:rPr>
        <w:fldChar w:fldCharType="begin"/>
        <w:instrText xml:space="preserve"> PAGEREF Section_30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4.3.1 Context Diagram</w:t>
        <w:tab/>
      </w:r>
      <w:r>
        <w:rPr>
          <w:rFonts w:ascii="Times New Roman" w:hAnsi="Times New Roman" w:cs="Times New Roman"/>
          <w:b w:val="0"/>
          <w:i w:val="0"/>
          <w:sz w:val="24"/>
          <w:szCs w:val="24"/>
        </w:rPr>
        <w:fldChar w:fldCharType="begin"/>
        <w:instrText xml:space="preserve"> PAGEREF Section_31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4.3.2 Use Case Diagram</w:t>
        <w:tab/>
      </w:r>
      <w:r>
        <w:rPr>
          <w:rFonts w:ascii="Times New Roman" w:hAnsi="Times New Roman" w:cs="Times New Roman"/>
          <w:b w:val="0"/>
          <w:i w:val="0"/>
          <w:sz w:val="24"/>
          <w:szCs w:val="24"/>
        </w:rPr>
        <w:fldChar w:fldCharType="begin"/>
        <w:instrText xml:space="preserve"> PAGEREF Section_32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4.3.3 Data Flow Diagram (DFD) or Activity Diagram</w:t>
        <w:tab/>
      </w:r>
      <w:r>
        <w:rPr>
          <w:rFonts w:ascii="Times New Roman" w:hAnsi="Times New Roman" w:cs="Times New Roman"/>
          <w:b w:val="0"/>
          <w:i w:val="0"/>
          <w:sz w:val="24"/>
          <w:szCs w:val="24"/>
        </w:rPr>
        <w:fldChar w:fldCharType="begin"/>
        <w:instrText xml:space="preserve"> PAGEREF Section_33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4.3.4 Entity Relationship Diagram (ERD)</w:t>
        <w:tab/>
      </w:r>
      <w:r>
        <w:rPr>
          <w:rFonts w:ascii="Times New Roman" w:hAnsi="Times New Roman" w:cs="Times New Roman"/>
          <w:b w:val="0"/>
          <w:i w:val="0"/>
          <w:sz w:val="24"/>
          <w:szCs w:val="24"/>
        </w:rPr>
        <w:fldChar w:fldCharType="begin"/>
        <w:instrText xml:space="preserve"> PAGEREF Section_34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4.3.5 Data Dictionary</w:t>
        <w:tab/>
      </w:r>
      <w:r>
        <w:rPr>
          <w:rFonts w:ascii="Times New Roman" w:hAnsi="Times New Roman" w:cs="Times New Roman"/>
          <w:b w:val="0"/>
          <w:i w:val="0"/>
          <w:sz w:val="24"/>
          <w:szCs w:val="24"/>
        </w:rPr>
        <w:fldChar w:fldCharType="begin"/>
        <w:instrText xml:space="preserve"> PAGEREF Section_35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4.4 Software Testing Plan</w:t>
        <w:tab/>
      </w:r>
      <w:r>
        <w:rPr>
          <w:rFonts w:ascii="Times New Roman" w:hAnsi="Times New Roman" w:cs="Times New Roman"/>
          <w:b w:val="0"/>
          <w:i w:val="0"/>
          <w:sz w:val="24"/>
          <w:szCs w:val="24"/>
        </w:rPr>
        <w:fldChar w:fldCharType="begin"/>
        <w:instrText xml:space="preserve"> PAGEREF Section_36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4.4.1 Unit Testing</w:t>
        <w:tab/>
      </w:r>
      <w:r>
        <w:rPr>
          <w:rFonts w:ascii="Times New Roman" w:hAnsi="Times New Roman" w:cs="Times New Roman"/>
          <w:b w:val="0"/>
          <w:i w:val="0"/>
          <w:sz w:val="24"/>
          <w:szCs w:val="24"/>
        </w:rPr>
        <w:fldChar w:fldCharType="begin"/>
        <w:instrText xml:space="preserve"> PAGEREF Section_37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4.4.2 Integration Testing</w:t>
        <w:tab/>
      </w:r>
      <w:r>
        <w:rPr>
          <w:rFonts w:ascii="Times New Roman" w:hAnsi="Times New Roman" w:cs="Times New Roman"/>
          <w:b w:val="0"/>
          <w:i w:val="0"/>
          <w:sz w:val="24"/>
          <w:szCs w:val="24"/>
        </w:rPr>
        <w:fldChar w:fldCharType="begin"/>
        <w:instrText xml:space="preserve"> PAGEREF Section_38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4.4.3 System Testing</w:t>
        <w:tab/>
      </w:r>
      <w:r>
        <w:rPr>
          <w:rFonts w:ascii="Times New Roman" w:hAnsi="Times New Roman" w:cs="Times New Roman"/>
          <w:b w:val="0"/>
          <w:i w:val="0"/>
          <w:sz w:val="24"/>
          <w:szCs w:val="24"/>
        </w:rPr>
        <w:fldChar w:fldCharType="begin"/>
        <w:instrText xml:space="preserve"> PAGEREF Section_39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4.5 User Acceptance Testing (UAT) and Evaluation</w:t>
        <w:tab/>
      </w:r>
      <w:r>
        <w:rPr>
          <w:rFonts w:ascii="Times New Roman" w:hAnsi="Times New Roman" w:cs="Times New Roman"/>
          <w:b w:val="0"/>
          <w:i w:val="0"/>
          <w:sz w:val="24"/>
          <w:szCs w:val="24"/>
        </w:rPr>
        <w:fldChar w:fldCharType="begin"/>
        <w:instrText xml:space="preserve"> PAGEREF Section_40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CHAPTER 5: RESULTS AND DISCUSSION</w:t>
        <w:tab/>
      </w:r>
      <w:r>
        <w:rPr>
          <w:rFonts w:ascii="Times New Roman" w:hAnsi="Times New Roman" w:cs="Times New Roman"/>
          <w:b w:val="0"/>
          <w:i w:val="0"/>
          <w:sz w:val="24"/>
          <w:szCs w:val="24"/>
        </w:rPr>
        <w:fldChar w:fldCharType="begin"/>
        <w:instrText xml:space="preserve"> PAGEREF Section_41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5.1 System Implementation</w:t>
        <w:tab/>
      </w:r>
      <w:r>
        <w:rPr>
          <w:rFonts w:ascii="Times New Roman" w:hAnsi="Times New Roman" w:cs="Times New Roman"/>
          <w:b w:val="0"/>
          <w:i w:val="0"/>
          <w:sz w:val="24"/>
          <w:szCs w:val="24"/>
        </w:rPr>
        <w:fldChar w:fldCharType="begin"/>
        <w:instrText xml:space="preserve"> PAGEREF Section_42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5.1.1 Main Interface / Dashboard</w:t>
        <w:tab/>
      </w:r>
      <w:r>
        <w:rPr>
          <w:rFonts w:ascii="Times New Roman" w:hAnsi="Times New Roman" w:cs="Times New Roman"/>
          <w:b w:val="0"/>
          <w:i w:val="0"/>
          <w:sz w:val="24"/>
          <w:szCs w:val="24"/>
        </w:rPr>
        <w:fldChar w:fldCharType="begin"/>
        <w:instrText xml:space="preserve"> PAGEREF Section_43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5.1.2 Core Modules Features</w:t>
        <w:tab/>
      </w:r>
      <w:r>
        <w:rPr>
          <w:rFonts w:ascii="Times New Roman" w:hAnsi="Times New Roman" w:cs="Times New Roman"/>
          <w:b w:val="0"/>
          <w:i w:val="0"/>
          <w:sz w:val="24"/>
          <w:szCs w:val="24"/>
        </w:rPr>
        <w:fldChar w:fldCharType="begin"/>
        <w:instrText xml:space="preserve"> PAGEREF Section_44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5.2 Evaluation Results (ISO/IEC 25010)</w:t>
        <w:tab/>
      </w:r>
      <w:r>
        <w:rPr>
          <w:rFonts w:ascii="Times New Roman" w:hAnsi="Times New Roman" w:cs="Times New Roman"/>
          <w:b w:val="0"/>
          <w:i w:val="0"/>
          <w:sz w:val="24"/>
          <w:szCs w:val="24"/>
        </w:rPr>
        <w:fldChar w:fldCharType="begin"/>
        <w:instrText xml:space="preserve"> PAGEREF Section_45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5.3 Discussion of Findings</w:t>
        <w:tab/>
      </w:r>
      <w:r>
        <w:rPr>
          <w:rFonts w:ascii="Times New Roman" w:hAnsi="Times New Roman" w:cs="Times New Roman"/>
          <w:b w:val="0"/>
          <w:i w:val="0"/>
          <w:sz w:val="24"/>
          <w:szCs w:val="24"/>
        </w:rPr>
        <w:fldChar w:fldCharType="begin"/>
        <w:instrText xml:space="preserve"> PAGEREF Section_46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CONCLUSIONS AND RECOMMENDATIONS</w:t>
        <w:tab/>
      </w:r>
      <w:r>
        <w:rPr>
          <w:rFonts w:ascii="Times New Roman" w:hAnsi="Times New Roman" w:cs="Times New Roman"/>
          <w:b w:val="0"/>
          <w:i w:val="0"/>
          <w:sz w:val="24"/>
          <w:szCs w:val="24"/>
        </w:rPr>
        <w:fldChar w:fldCharType="begin"/>
        <w:instrText xml:space="preserve"> PAGEREF Section_47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6.1 Summary of Findings</w:t>
        <w:tab/>
      </w:r>
      <w:r>
        <w:rPr>
          <w:rFonts w:ascii="Times New Roman" w:hAnsi="Times New Roman" w:cs="Times New Roman"/>
          <w:b w:val="0"/>
          <w:i w:val="0"/>
          <w:sz w:val="24"/>
          <w:szCs w:val="24"/>
        </w:rPr>
        <w:fldChar w:fldCharType="begin"/>
        <w:instrText xml:space="preserve"> PAGEREF Section_48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6.2 Conclusions</w:t>
        <w:tab/>
      </w:r>
      <w:r>
        <w:rPr>
          <w:rFonts w:ascii="Times New Roman" w:hAnsi="Times New Roman" w:cs="Times New Roman"/>
          <w:b w:val="0"/>
          <w:i w:val="0"/>
          <w:sz w:val="24"/>
          <w:szCs w:val="24"/>
        </w:rPr>
        <w:fldChar w:fldCharType="begin"/>
        <w:instrText xml:space="preserve"> PAGEREF Section_49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6.3 Recommendations</w:t>
        <w:tab/>
      </w:r>
      <w:r>
        <w:rPr>
          <w:rFonts w:ascii="Times New Roman" w:hAnsi="Times New Roman" w:cs="Times New Roman"/>
          <w:b w:val="0"/>
          <w:i w:val="0"/>
          <w:sz w:val="24"/>
          <w:szCs w:val="24"/>
        </w:rPr>
        <w:fldChar w:fldCharType="begin"/>
        <w:instrText xml:space="preserve"> PAGEREF Section_50 \h </w:instrText>
        <w:fldChar w:fldCharType="separate"/>
        <w:t/>
        <w:fldChar w:fldCharType="end"/>
      </w:r>
    </w:p>
    <w:p>
      <w:pPr>
        <w:pStyle w:val="TOC1"/>
        <w:keepNext w:val="0"/>
        <w:tabs>
          <w:tab w:pos="7960" w:val="right" w:leader="dot"/>
        </w:tabs>
      </w:pPr>
      <w:r>
        <w:rPr>
          <w:rFonts w:ascii="Times New Roman" w:hAnsi="Times New Roman" w:cs="Times New Roman"/>
          <w:b w:val="0"/>
          <w:i w:val="0"/>
          <w:sz w:val="24"/>
          <w:szCs w:val="24"/>
        </w:rPr>
        <w:t>BACK MATTERS</w:t>
        <w:tab/>
      </w:r>
      <w:r>
        <w:rPr>
          <w:rFonts w:ascii="Times New Roman" w:hAnsi="Times New Roman" w:cs="Times New Roman"/>
          <w:b w:val="0"/>
          <w:i w:val="0"/>
          <w:sz w:val="24"/>
          <w:szCs w:val="24"/>
        </w:rPr>
        <w:fldChar w:fldCharType="begin"/>
        <w:instrText xml:space="preserve"> PAGEREF Section_51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References (APA Format)</w:t>
        <w:tab/>
      </w:r>
      <w:r>
        <w:rPr>
          <w:rFonts w:ascii="Times New Roman" w:hAnsi="Times New Roman" w:cs="Times New Roman"/>
          <w:b w:val="0"/>
          <w:i w:val="0"/>
          <w:sz w:val="24"/>
          <w:szCs w:val="24"/>
        </w:rPr>
        <w:fldChar w:fldCharType="begin"/>
        <w:instrText xml:space="preserve"> PAGEREF Section_52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Appendices</w:t>
        <w:tab/>
      </w:r>
      <w:r>
        <w:rPr>
          <w:rFonts w:ascii="Times New Roman" w:hAnsi="Times New Roman" w:cs="Times New Roman"/>
          <w:b w:val="0"/>
          <w:i w:val="0"/>
          <w:sz w:val="24"/>
          <w:szCs w:val="24"/>
        </w:rPr>
        <w:fldChar w:fldCharType="begin"/>
        <w:instrText xml:space="preserve"> PAGEREF Section_53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Appendix A: Relevant Source Code Snippets</w:t>
        <w:tab/>
      </w:r>
      <w:r>
        <w:rPr>
          <w:rFonts w:ascii="Times New Roman" w:hAnsi="Times New Roman" w:cs="Times New Roman"/>
          <w:b w:val="0"/>
          <w:i w:val="0"/>
          <w:sz w:val="24"/>
          <w:szCs w:val="24"/>
        </w:rPr>
        <w:fldChar w:fldCharType="begin"/>
        <w:instrText xml:space="preserve"> PAGEREF Section_54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Appendix B: User Manual</w:t>
        <w:tab/>
      </w:r>
      <w:r>
        <w:rPr>
          <w:rFonts w:ascii="Times New Roman" w:hAnsi="Times New Roman" w:cs="Times New Roman"/>
          <w:b w:val="0"/>
          <w:i w:val="0"/>
          <w:sz w:val="24"/>
          <w:szCs w:val="24"/>
        </w:rPr>
        <w:fldChar w:fldCharType="begin"/>
        <w:instrText xml:space="preserve"> PAGEREF Section_55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Appendix C: Survey Instruments / Questionnaires</w:t>
        <w:tab/>
      </w:r>
      <w:r>
        <w:rPr>
          <w:rFonts w:ascii="Times New Roman" w:hAnsi="Times New Roman" w:cs="Times New Roman"/>
          <w:b w:val="0"/>
          <w:i w:val="0"/>
          <w:sz w:val="24"/>
          <w:szCs w:val="24"/>
        </w:rPr>
        <w:fldChar w:fldCharType="begin"/>
        <w:instrText xml:space="preserve"> PAGEREF Section_56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Appendix D: Grammarian’s Certificate / Plagiarism Report</w:t>
        <w:tab/>
      </w:r>
      <w:r>
        <w:rPr>
          <w:rFonts w:ascii="Times New Roman" w:hAnsi="Times New Roman" w:cs="Times New Roman"/>
          <w:b w:val="0"/>
          <w:i w:val="0"/>
          <w:sz w:val="24"/>
          <w:szCs w:val="24"/>
        </w:rPr>
        <w:fldChar w:fldCharType="begin"/>
        <w:instrText xml:space="preserve"> PAGEREF Section_57 \h </w:instrText>
        <w:fldChar w:fldCharType="separate"/>
        <w:t/>
        <w:fldChar w:fldCharType="end"/>
      </w:r>
    </w:p>
    <w:p>
      <w:pPr>
        <w:pStyle w:val="TOC2"/>
        <w:keepNext w:val="0"/>
        <w:tabs>
          <w:tab w:pos="7960" w:val="right" w:leader="dot"/>
        </w:tabs>
      </w:pPr>
      <w:r>
        <w:rPr>
          <w:rFonts w:ascii="Times New Roman" w:hAnsi="Times New Roman" w:cs="Times New Roman"/>
          <w:b w:val="0"/>
          <w:i w:val="0"/>
          <w:sz w:val="24"/>
          <w:szCs w:val="24"/>
        </w:rPr>
        <w:t>Curriculum Vitae</w:t>
        <w:tab/>
      </w:r>
      <w:r>
        <w:rPr>
          <w:rFonts w:ascii="Times New Roman" w:hAnsi="Times New Roman" w:cs="Times New Roman"/>
          <w:b w:val="0"/>
          <w:i w:val="0"/>
          <w:sz w:val="24"/>
          <w:szCs w:val="24"/>
        </w:rPr>
        <w:fldChar w:fldCharType="begin"/>
        <w:instrText xml:space="preserve"> PAGEREF Section_58 \h </w:instrText>
        <w:fldChar w:fldCharType="separate"/>
        <w:t/>
        <w:fldChar w:fldCharType="end"/>
      </w:r>
    </w:p>
    <w:p>
      <w:pPr>
        <w:spacing w:line="276" w:lineRule="auto" w:after="120"/>
        <w:jc w:val="both"/>
      </w:pPr>
    </w:p>
    <w:p>
      <w:bookmarkStart w:id="2005" w:name="Section_5"/>
      <w:pPr>
        <w:pStyle w:val="Heading1"/>
        <w:pageBreakBefore/>
        <w:spacing w:line="276" w:lineRule="auto" w:after="120"/>
        <w:jc w:val="center"/>
      </w:pPr>
      <w:r>
        <w:rPr>
          <w:rFonts w:ascii="Times New Roman" w:hAnsi="Times New Roman" w:cs="Times New Roman"/>
          <w:b/>
          <w:i w:val="0"/>
          <w:sz w:val="24"/>
          <w:szCs w:val="24"/>
        </w:rPr>
        <w:t>LIST OF TABLES</w:t>
      </w:r>
      <w:bookmarkEnd w:id="2005"/>
    </w:p>
    <w:p>
      <w:pPr>
        <w:tabs>
          <w:tab w:pos="7960" w:val="right" w:leader="dot"/>
        </w:tabs>
        <w:spacing w:after="80"/>
      </w:pPr>
      <w:r>
        <w:rPr>
          <w:rFonts w:ascii="Times New Roman" w:hAnsi="Times New Roman" w:cs="Times New Roman"/>
          <w:b w:val="0"/>
          <w:i w:val="0"/>
          <w:sz w:val="24"/>
          <w:szCs w:val="24"/>
        </w:rPr>
        <w:t>Table 1. Current risk-screening stages (updated from the original metrics table)</w:t>
        <w:tab/>
      </w:r>
      <w:r>
        <w:rPr>
          <w:rFonts w:ascii="Times New Roman" w:hAnsi="Times New Roman" w:cs="Times New Roman"/>
          <w:b w:val="0"/>
          <w:i w:val="0"/>
          <w:sz w:val="24"/>
          <w:szCs w:val="24"/>
        </w:rPr>
        <w:fldChar w:fldCharType="begin"/>
        <w:instrText xml:space="preserve"> PAGEREF Table_1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2. Original proposed implementation schedule (month indices)</w:t>
        <w:tab/>
      </w:r>
      <w:r>
        <w:rPr>
          <w:rFonts w:ascii="Times New Roman" w:hAnsi="Times New Roman" w:cs="Times New Roman"/>
          <w:b w:val="0"/>
          <w:i w:val="0"/>
          <w:sz w:val="24"/>
          <w:szCs w:val="24"/>
        </w:rPr>
        <w:fldChar w:fldCharType="begin"/>
        <w:instrText xml:space="preserve"> PAGEREF Table_2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3. Data dictionary — users</w:t>
        <w:tab/>
      </w:r>
      <w:r>
        <w:rPr>
          <w:rFonts w:ascii="Times New Roman" w:hAnsi="Times New Roman" w:cs="Times New Roman"/>
          <w:b w:val="0"/>
          <w:i w:val="0"/>
          <w:sz w:val="24"/>
          <w:szCs w:val="24"/>
        </w:rPr>
        <w:fldChar w:fldCharType="begin"/>
        <w:instrText xml:space="preserve"> PAGEREF Table_3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4. Data dictionary — students</w:t>
        <w:tab/>
      </w:r>
      <w:r>
        <w:rPr>
          <w:rFonts w:ascii="Times New Roman" w:hAnsi="Times New Roman" w:cs="Times New Roman"/>
          <w:b w:val="0"/>
          <w:i w:val="0"/>
          <w:sz w:val="24"/>
          <w:szCs w:val="24"/>
        </w:rPr>
        <w:fldChar w:fldCharType="begin"/>
        <w:instrText xml:space="preserve"> PAGEREF Table_4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5. Data dictionary — counselors</w:t>
        <w:tab/>
      </w:r>
      <w:r>
        <w:rPr>
          <w:rFonts w:ascii="Times New Roman" w:hAnsi="Times New Roman" w:cs="Times New Roman"/>
          <w:b w:val="0"/>
          <w:i w:val="0"/>
          <w:sz w:val="24"/>
          <w:szCs w:val="24"/>
        </w:rPr>
        <w:fldChar w:fldCharType="begin"/>
        <w:instrText xml:space="preserve"> PAGEREF Table_5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6. Data dictionary — admins</w:t>
        <w:tab/>
      </w:r>
      <w:r>
        <w:rPr>
          <w:rFonts w:ascii="Times New Roman" w:hAnsi="Times New Roman" w:cs="Times New Roman"/>
          <w:b w:val="0"/>
          <w:i w:val="0"/>
          <w:sz w:val="24"/>
          <w:szCs w:val="24"/>
        </w:rPr>
        <w:fldChar w:fldCharType="begin"/>
        <w:instrText xml:space="preserve"> PAGEREF Table_6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7. Data dictionary — vent_logs</w:t>
        <w:tab/>
      </w:r>
      <w:r>
        <w:rPr>
          <w:rFonts w:ascii="Times New Roman" w:hAnsi="Times New Roman" w:cs="Times New Roman"/>
          <w:b w:val="0"/>
          <w:i w:val="0"/>
          <w:sz w:val="24"/>
          <w:szCs w:val="24"/>
        </w:rPr>
        <w:fldChar w:fldCharType="begin"/>
        <w:instrText xml:space="preserve"> PAGEREF Table_7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8. Data dictionary — bully_reports</w:t>
        <w:tab/>
      </w:r>
      <w:r>
        <w:rPr>
          <w:rFonts w:ascii="Times New Roman" w:hAnsi="Times New Roman" w:cs="Times New Roman"/>
          <w:b w:val="0"/>
          <w:i w:val="0"/>
          <w:sz w:val="24"/>
          <w:szCs w:val="24"/>
        </w:rPr>
        <w:fldChar w:fldCharType="begin"/>
        <w:instrText xml:space="preserve"> PAGEREF Table_8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9. Data dictionary — audit_logs</w:t>
        <w:tab/>
      </w:r>
      <w:r>
        <w:rPr>
          <w:rFonts w:ascii="Times New Roman" w:hAnsi="Times New Roman" w:cs="Times New Roman"/>
          <w:b w:val="0"/>
          <w:i w:val="0"/>
          <w:sz w:val="24"/>
          <w:szCs w:val="24"/>
        </w:rPr>
        <w:fldChar w:fldCharType="begin"/>
        <w:instrText xml:space="preserve"> PAGEREF Table_9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10. Data dictionary — sms_logs</w:t>
        <w:tab/>
      </w:r>
      <w:r>
        <w:rPr>
          <w:rFonts w:ascii="Times New Roman" w:hAnsi="Times New Roman" w:cs="Times New Roman"/>
          <w:b w:val="0"/>
          <w:i w:val="0"/>
          <w:sz w:val="24"/>
          <w:szCs w:val="24"/>
        </w:rPr>
        <w:fldChar w:fldCharType="begin"/>
        <w:instrText xml:space="preserve"> PAGEREF Table_10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11. Data dictionary — email_logs</w:t>
        <w:tab/>
      </w:r>
      <w:r>
        <w:rPr>
          <w:rFonts w:ascii="Times New Roman" w:hAnsi="Times New Roman" w:cs="Times New Roman"/>
          <w:b w:val="0"/>
          <w:i w:val="0"/>
          <w:sz w:val="24"/>
          <w:szCs w:val="24"/>
        </w:rPr>
        <w:fldChar w:fldCharType="begin"/>
        <w:instrText xml:space="preserve"> PAGEREF Table_11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12. Data dictionary — counselor_notes</w:t>
        <w:tab/>
      </w:r>
      <w:r>
        <w:rPr>
          <w:rFonts w:ascii="Times New Roman" w:hAnsi="Times New Roman" w:cs="Times New Roman"/>
          <w:b w:val="0"/>
          <w:i w:val="0"/>
          <w:sz w:val="24"/>
          <w:szCs w:val="24"/>
        </w:rPr>
        <w:fldChar w:fldCharType="begin"/>
        <w:instrText xml:space="preserve"> PAGEREF Table_12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13. Data dictionary — case_status_history</w:t>
        <w:tab/>
      </w:r>
      <w:r>
        <w:rPr>
          <w:rFonts w:ascii="Times New Roman" w:hAnsi="Times New Roman" w:cs="Times New Roman"/>
          <w:b w:val="0"/>
          <w:i w:val="0"/>
          <w:sz w:val="24"/>
          <w:szCs w:val="24"/>
        </w:rPr>
        <w:fldChar w:fldCharType="begin"/>
        <w:instrText xml:space="preserve"> PAGEREF Table_13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14. Data dictionary — virtual_meetings</w:t>
        <w:tab/>
      </w:r>
      <w:r>
        <w:rPr>
          <w:rFonts w:ascii="Times New Roman" w:hAnsi="Times New Roman" w:cs="Times New Roman"/>
          <w:b w:val="0"/>
          <w:i w:val="0"/>
          <w:sz w:val="24"/>
          <w:szCs w:val="24"/>
        </w:rPr>
        <w:fldChar w:fldCharType="begin"/>
        <w:instrText xml:space="preserve"> PAGEREF Table_14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15. Planned authentication module test scenarios</w:t>
        <w:tab/>
      </w:r>
      <w:r>
        <w:rPr>
          <w:rFonts w:ascii="Times New Roman" w:hAnsi="Times New Roman" w:cs="Times New Roman"/>
          <w:b w:val="0"/>
          <w:i w:val="0"/>
          <w:sz w:val="24"/>
          <w:szCs w:val="24"/>
        </w:rPr>
        <w:fldChar w:fldCharType="begin"/>
        <w:instrText xml:space="preserve"> PAGEREF Table_15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16. Planned vent module test scenarios</w:t>
        <w:tab/>
      </w:r>
      <w:r>
        <w:rPr>
          <w:rFonts w:ascii="Times New Roman" w:hAnsi="Times New Roman" w:cs="Times New Roman"/>
          <w:b w:val="0"/>
          <w:i w:val="0"/>
          <w:sz w:val="24"/>
          <w:szCs w:val="24"/>
        </w:rPr>
        <w:fldChar w:fldCharType="begin"/>
        <w:instrText xml:space="preserve"> PAGEREF Table_16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17. Planned bullying report module test scenarios</w:t>
        <w:tab/>
      </w:r>
      <w:r>
        <w:rPr>
          <w:rFonts w:ascii="Times New Roman" w:hAnsi="Times New Roman" w:cs="Times New Roman"/>
          <w:b w:val="0"/>
          <w:i w:val="0"/>
          <w:sz w:val="24"/>
          <w:szCs w:val="24"/>
        </w:rPr>
        <w:fldChar w:fldCharType="begin"/>
        <w:instrText xml:space="preserve"> PAGEREF Table_17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18. Planned dashboard and case management module test scenarios</w:t>
        <w:tab/>
      </w:r>
      <w:r>
        <w:rPr>
          <w:rFonts w:ascii="Times New Roman" w:hAnsi="Times New Roman" w:cs="Times New Roman"/>
          <w:b w:val="0"/>
          <w:i w:val="0"/>
          <w:sz w:val="24"/>
          <w:szCs w:val="24"/>
        </w:rPr>
        <w:fldChar w:fldCharType="begin"/>
        <w:instrText xml:space="preserve"> PAGEREF Table_18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19. Planned user management module test scenarios</w:t>
        <w:tab/>
      </w:r>
      <w:r>
        <w:rPr>
          <w:rFonts w:ascii="Times New Roman" w:hAnsi="Times New Roman" w:cs="Times New Roman"/>
          <w:b w:val="0"/>
          <w:i w:val="0"/>
          <w:sz w:val="24"/>
          <w:szCs w:val="24"/>
        </w:rPr>
        <w:fldChar w:fldCharType="begin"/>
        <w:instrText xml:space="preserve"> PAGEREF Table_19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20. Planned audit log module test scenarios</w:t>
        <w:tab/>
      </w:r>
      <w:r>
        <w:rPr>
          <w:rFonts w:ascii="Times New Roman" w:hAnsi="Times New Roman" w:cs="Times New Roman"/>
          <w:b w:val="0"/>
          <w:i w:val="0"/>
          <w:sz w:val="24"/>
          <w:szCs w:val="24"/>
        </w:rPr>
        <w:fldChar w:fldCharType="begin"/>
        <w:instrText xml:space="preserve"> PAGEREF Table_20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21. Proposed mean-score interpretation</w:t>
        <w:tab/>
      </w:r>
      <w:r>
        <w:rPr>
          <w:rFonts w:ascii="Times New Roman" w:hAnsi="Times New Roman" w:cs="Times New Roman"/>
          <w:b w:val="0"/>
          <w:i w:val="0"/>
          <w:sz w:val="24"/>
          <w:szCs w:val="24"/>
        </w:rPr>
        <w:fldChar w:fldCharType="begin"/>
        <w:instrText xml:space="preserve"> PAGEREF Table_21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Table 22. Proposed standard-deviation interpretation</w:t>
        <w:tab/>
      </w:r>
      <w:r>
        <w:rPr>
          <w:rFonts w:ascii="Times New Roman" w:hAnsi="Times New Roman" w:cs="Times New Roman"/>
          <w:b w:val="0"/>
          <w:i w:val="0"/>
          <w:sz w:val="24"/>
          <w:szCs w:val="24"/>
        </w:rPr>
        <w:fldChar w:fldCharType="begin"/>
        <w:instrText xml:space="preserve"> PAGEREF Table_22 \h </w:instrText>
        <w:fldChar w:fldCharType="separate"/>
        <w:t/>
        <w:fldChar w:fldCharType="end"/>
      </w:r>
    </w:p>
    <w:p>
      <w:pPr>
        <w:spacing w:line="276" w:lineRule="auto" w:after="120"/>
        <w:jc w:val="both"/>
      </w:pPr>
    </w:p>
    <w:p>
      <w:bookmarkStart w:id="2006" w:name="Section_6"/>
      <w:pPr>
        <w:pStyle w:val="Heading1"/>
        <w:pageBreakBefore/>
        <w:spacing w:line="276" w:lineRule="auto" w:after="120"/>
        <w:jc w:val="center"/>
      </w:pPr>
      <w:r>
        <w:rPr>
          <w:rFonts w:ascii="Times New Roman" w:hAnsi="Times New Roman" w:cs="Times New Roman"/>
          <w:b/>
          <w:i w:val="0"/>
          <w:sz w:val="24"/>
          <w:szCs w:val="24"/>
        </w:rPr>
        <w:t>LIST OF FIGURES</w:t>
      </w:r>
      <w:bookmarkEnd w:id="2006"/>
    </w:p>
    <w:p>
      <w:pPr>
        <w:tabs>
          <w:tab w:pos="7960" w:val="right" w:leader="dot"/>
        </w:tabs>
        <w:spacing w:after="80"/>
      </w:pPr>
      <w:r>
        <w:rPr>
          <w:rFonts w:ascii="Times New Roman" w:hAnsi="Times New Roman" w:cs="Times New Roman"/>
          <w:b w:val="0"/>
          <w:i w:val="0"/>
          <w:sz w:val="24"/>
          <w:szCs w:val="24"/>
        </w:rPr>
        <w:t>Figure 1. Conceptual Framework of the Study (IPO Model)</w:t>
        <w:tab/>
      </w:r>
      <w:r>
        <w:rPr>
          <w:rFonts w:ascii="Times New Roman" w:hAnsi="Times New Roman" w:cs="Times New Roman"/>
          <w:b w:val="0"/>
          <w:i w:val="0"/>
          <w:sz w:val="24"/>
          <w:szCs w:val="24"/>
        </w:rPr>
        <w:fldChar w:fldCharType="begin"/>
        <w:instrText xml:space="preserve"> PAGEREF Figure_1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2. Distributed Two-Cloud Software Architecture of StudentShield</w:t>
        <w:tab/>
      </w:r>
      <w:r>
        <w:rPr>
          <w:rFonts w:ascii="Times New Roman" w:hAnsi="Times New Roman" w:cs="Times New Roman"/>
          <w:b w:val="0"/>
          <w:i w:val="0"/>
          <w:sz w:val="24"/>
          <w:szCs w:val="24"/>
        </w:rPr>
        <w:fldChar w:fldCharType="begin"/>
        <w:instrText xml:space="preserve"> PAGEREF Figure_2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3. Agile-Iterative Software Development Life Cycle Model</w:t>
        <w:tab/>
      </w:r>
      <w:r>
        <w:rPr>
          <w:rFonts w:ascii="Times New Roman" w:hAnsi="Times New Roman" w:cs="Times New Roman"/>
          <w:b w:val="0"/>
          <w:i w:val="0"/>
          <w:sz w:val="24"/>
          <w:szCs w:val="24"/>
        </w:rPr>
        <w:fldChar w:fldCharType="begin"/>
        <w:instrText xml:space="preserve"> PAGEREF Figure_3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4. Context Diagram (DFD Level 0) of the StudentShield System</w:t>
        <w:tab/>
      </w:r>
      <w:r>
        <w:rPr>
          <w:rFonts w:ascii="Times New Roman" w:hAnsi="Times New Roman" w:cs="Times New Roman"/>
          <w:b w:val="0"/>
          <w:i w:val="0"/>
          <w:sz w:val="24"/>
          <w:szCs w:val="24"/>
        </w:rPr>
        <w:fldChar w:fldCharType="begin"/>
        <w:instrText xml:space="preserve"> PAGEREF Figure_4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5. Unified Modeling Language (UML) Use Case Diagram</w:t>
        <w:tab/>
      </w:r>
      <w:r>
        <w:rPr>
          <w:rFonts w:ascii="Times New Roman" w:hAnsi="Times New Roman" w:cs="Times New Roman"/>
          <w:b w:val="0"/>
          <w:i w:val="0"/>
          <w:sz w:val="24"/>
          <w:szCs w:val="24"/>
        </w:rPr>
        <w:fldChar w:fldCharType="begin"/>
        <w:instrText xml:space="preserve"> PAGEREF Figure_5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6. Data Flow Diagram Level 1 of the Venting and Bully Reporting Pipeline</w:t>
        <w:tab/>
      </w:r>
      <w:r>
        <w:rPr>
          <w:rFonts w:ascii="Times New Roman" w:hAnsi="Times New Roman" w:cs="Times New Roman"/>
          <w:b w:val="0"/>
          <w:i w:val="0"/>
          <w:sz w:val="24"/>
          <w:szCs w:val="24"/>
        </w:rPr>
        <w:fldChar w:fldCharType="begin"/>
        <w:instrText xml:space="preserve"> PAGEREF Figure_6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7. Super Admin Operational Flowchart</w:t>
        <w:tab/>
      </w:r>
      <w:r>
        <w:rPr>
          <w:rFonts w:ascii="Times New Roman" w:hAnsi="Times New Roman" w:cs="Times New Roman"/>
          <w:b w:val="0"/>
          <w:i w:val="0"/>
          <w:sz w:val="24"/>
          <w:szCs w:val="24"/>
        </w:rPr>
        <w:fldChar w:fldCharType="begin"/>
        <w:instrText xml:space="preserve"> PAGEREF Figure_7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8. Guidance Counselor Triage Flowchart</w:t>
        <w:tab/>
      </w:r>
      <w:r>
        <w:rPr>
          <w:rFonts w:ascii="Times New Roman" w:hAnsi="Times New Roman" w:cs="Times New Roman"/>
          <w:b w:val="0"/>
          <w:i w:val="0"/>
          <w:sz w:val="24"/>
          <w:szCs w:val="24"/>
        </w:rPr>
        <w:fldChar w:fldCharType="begin"/>
        <w:instrText xml:space="preserve"> PAGEREF Figure_8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9. Student User Interaction Flowchart</w:t>
        <w:tab/>
      </w:r>
      <w:r>
        <w:rPr>
          <w:rFonts w:ascii="Times New Roman" w:hAnsi="Times New Roman" w:cs="Times New Roman"/>
          <w:b w:val="0"/>
          <w:i w:val="0"/>
          <w:sz w:val="24"/>
          <w:szCs w:val="24"/>
        </w:rPr>
        <w:fldChar w:fldCharType="begin"/>
        <w:instrText xml:space="preserve"> PAGEREF Figure_9 \h </w:instrText>
        <w:fldChar w:fldCharType="separate"/>
        <w:t/>
        <w:fldChar w:fldCharType="end"/>
      </w:r>
    </w:p>
    <w:p>
      <w:pPr>
        <w:tabs>
          <w:tab w:pos="7960" w:val="right" w:leader="dot"/>
        </w:tabs>
        <w:spacing w:after="80"/>
      </w:pPr>
      <w:r>
        <w:rPr>
          <w:rFonts w:ascii="Times New Roman" w:hAnsi="Times New Roman" w:cs="Times New Roman"/>
          <w:b w:val="0"/>
          <w:i w:val="0"/>
          <w:sz w:val="24"/>
          <w:szCs w:val="24"/>
        </w:rPr>
        <w:t>Figure 10. Entity Relationship Diagram (ERD) of the StudentShield Database</w:t>
        <w:tab/>
      </w:r>
      <w:r>
        <w:rPr>
          <w:rFonts w:ascii="Times New Roman" w:hAnsi="Times New Roman" w:cs="Times New Roman"/>
          <w:b w:val="0"/>
          <w:i w:val="0"/>
          <w:sz w:val="24"/>
          <w:szCs w:val="24"/>
        </w:rPr>
        <w:fldChar w:fldCharType="begin"/>
        <w:instrText xml:space="preserve"> PAGEREF Figure_10 \h </w:instrText>
        <w:fldChar w:fldCharType="separate"/>
        <w:t/>
        <w:fldChar w:fldCharType="end"/>
      </w:r>
    </w:p>
    <w:p>
      <w:pPr>
        <w:spacing w:line="276" w:lineRule="auto" w:after="120"/>
        <w:jc w:val="both"/>
      </w:pPr>
    </w:p>
    <w:p>
      <w:pPr>
        <w:sectPr>
          <w:headerReference w:type="default" r:id="rId8"/>
          <w:footerReference w:type="default" r:id="rId9"/>
          <w:pgSz w:w="12240" w:h="15840"/>
          <w:pgMar w:top="1440" w:right="1440" w:bottom="1440" w:left="2835" w:header="850" w:footer="0" w:gutter="0"/>
          <w:cols w:space="708"/>
          <w:docGrid w:linePitch="360"/>
          <w:pgNumType w:fmt="lowerRoman" w:start="1"/>
        </w:sectPr>
      </w:pPr>
    </w:p>
    <w:p>
      <w:bookmarkStart w:id="2007" w:name="Section_7"/>
      <w:pPr>
        <w:pStyle w:val="Heading1"/>
        <w:spacing w:line="276" w:lineRule="auto" w:after="120"/>
        <w:jc w:val="center"/>
      </w:pPr>
      <w:r>
        <w:rPr>
          <w:rFonts w:ascii="Times New Roman" w:hAnsi="Times New Roman" w:cs="Times New Roman"/>
          <w:b/>
          <w:i w:val="0"/>
          <w:sz w:val="24"/>
          <w:szCs w:val="24"/>
        </w:rPr>
        <w:t>CHAPTER 1: INTRODUCTION</w:t>
      </w:r>
      <w:bookmarkEnd w:id="2007"/>
    </w:p>
    <w:p>
      <w:bookmarkStart w:id="2008" w:name="Section_8"/>
      <w:pPr>
        <w:pStyle w:val="Heading2"/>
        <w:spacing w:line="276" w:lineRule="auto" w:after="120"/>
        <w:jc w:val="both"/>
      </w:pPr>
      <w:r>
        <w:rPr>
          <w:rFonts w:ascii="Times New Roman" w:hAnsi="Times New Roman" w:cs="Times New Roman"/>
          <w:b/>
          <w:i w:val="0"/>
          <w:sz w:val="24"/>
          <w:szCs w:val="24"/>
        </w:rPr>
        <w:t>1.1 Project Context</w:t>
      </w:r>
      <w:bookmarkEnd w:id="2008"/>
    </w:p>
    <w:p>
      <w:pPr>
        <w:spacing w:line="276" w:lineRule="auto" w:after="120"/>
        <w:jc w:val="both"/>
      </w:pPr>
      <w:r>
        <w:rPr>
          <w:rFonts w:ascii="Times New Roman" w:hAnsi="Times New Roman" w:cs="Times New Roman"/>
          <w:b w:val="0"/>
          <w:i w:val="0"/>
          <w:sz w:val="24"/>
          <w:szCs w:val="24"/>
        </w:rPr>
        <w:t>Today’s students grow up in the age where their surroundings are determined primarily by technological connectivity. With the introduction of technology into life, people have gained the chance to get information promptly. The fact that every student and teacher live in the world of screens makes the communication style between them change drastically. Nevertheless, this transition to digital communication has also caused various issues, like cyberbullying, harassment, and even concealed emotional problems.</w:t>
      </w:r>
    </w:p>
    <w:p>
      <w:pPr>
        <w:spacing w:line="276" w:lineRule="auto" w:after="120"/>
        <w:jc w:val="both"/>
      </w:pPr>
      <w:r>
        <w:rPr>
          <w:rFonts w:ascii="Times New Roman" w:hAnsi="Times New Roman" w:cs="Times New Roman"/>
          <w:b w:val="0"/>
          <w:i w:val="0"/>
          <w:sz w:val="24"/>
          <w:szCs w:val="24"/>
        </w:rPr>
        <w:t>Digital reporting tools can help schools organize concerns disclosed by students and identify submissions that require attention. StudentShield processes vents and bullying reports submitted through its own forms; it does not monitor private messages, social-media accounts, or all student communications.</w:t>
      </w:r>
    </w:p>
    <w:p>
      <w:pPr>
        <w:spacing w:line="276" w:lineRule="auto" w:after="120"/>
        <w:jc w:val="both"/>
      </w:pPr>
      <w:r>
        <w:rPr>
          <w:rFonts w:ascii="Times New Roman" w:hAnsi="Times New Roman" w:cs="Times New Roman"/>
          <w:b w:val="0"/>
          <w:i w:val="0"/>
          <w:sz w:val="24"/>
          <w:szCs w:val="24"/>
        </w:rPr>
        <w:t>To support Saint Vincent Blessed School of Manila (SVBSM), the developers created StudentShield as a reporting and risk-screening platform. It combines a counselor dashboard with automated SMTP email and SMS notification functions. These functions support staff review; their existence does not establish that bullying or psychological harm has been reduced.</w:t>
      </w:r>
    </w:p>
    <w:p>
      <w:bookmarkStart w:id="2009" w:name="Section_9"/>
      <w:pPr>
        <w:pStyle w:val="Heading2"/>
        <w:spacing w:line="276" w:lineRule="auto" w:after="120"/>
        <w:jc w:val="both"/>
      </w:pPr>
      <w:r>
        <w:rPr>
          <w:rFonts w:ascii="Times New Roman" w:hAnsi="Times New Roman" w:cs="Times New Roman"/>
          <w:b/>
          <w:i w:val="0"/>
          <w:sz w:val="24"/>
          <w:szCs w:val="24"/>
        </w:rPr>
        <w:t>1.2 Purpose and Description</w:t>
      </w:r>
      <w:bookmarkEnd w:id="2009"/>
    </w:p>
    <w:p>
      <w:pPr>
        <w:spacing w:line="276" w:lineRule="auto" w:after="120"/>
        <w:jc w:val="both"/>
      </w:pPr>
      <w:r>
        <w:rPr>
          <w:rFonts w:ascii="Times New Roman" w:hAnsi="Times New Roman" w:cs="Times New Roman"/>
          <w:b w:val="0"/>
          <w:i w:val="0"/>
          <w:sz w:val="24"/>
          <w:szCs w:val="24"/>
        </w:rPr>
        <w:t>The primary goal of StudentShield is to support SVBSM in identifying and responding to emotional distress and reported bullying. Natural language processing screens student-submitted vents, while counselors investigate bullying reports and decide on intervention.</w:t>
      </w:r>
    </w:p>
    <w:p>
      <w:pPr>
        <w:spacing w:line="276" w:lineRule="auto" w:after="120"/>
        <w:jc w:val="both"/>
      </w:pPr>
      <w:r>
        <w:rPr>
          <w:rFonts w:ascii="Times New Roman" w:hAnsi="Times New Roman" w:cs="Times New Roman"/>
          <w:b w:val="0"/>
          <w:i w:val="0"/>
          <w:sz w:val="24"/>
          <w:szCs w:val="24"/>
        </w:rPr>
        <w:t>In case there is no central monitoring system present at an educational facility, several issues arise when it comes to tracking student behavior and preventing it before it turns out to be very dangerous. That is why the key elements underlying the development of StudentShield are as follows:</w:t>
      </w:r>
    </w:p>
    <w:p>
      <w:pPr>
        <w:spacing w:line="276" w:lineRule="auto" w:after="120"/>
        <w:jc w:val="both"/>
      </w:pPr>
      <w:r>
        <w:rPr>
          <w:rFonts w:ascii="Times New Roman" w:hAnsi="Times New Roman" w:cs="Times New Roman"/>
          <w:b w:val="0"/>
          <w:i w:val="0"/>
          <w:sz w:val="24"/>
          <w:szCs w:val="24"/>
        </w:rPr>
        <w:t>Proactive Risk Detection: Use NLP and local language rules to screen student-submitted vents for signs requiring counselor attention.</w:t>
      </w:r>
    </w:p>
    <w:p>
      <w:pPr>
        <w:spacing w:line="276" w:lineRule="auto" w:after="120"/>
        <w:jc w:val="both"/>
      </w:pPr>
      <w:r>
        <w:rPr>
          <w:rFonts w:ascii="Times New Roman" w:hAnsi="Times New Roman" w:cs="Times New Roman"/>
          <w:b w:val="0"/>
          <w:i w:val="0"/>
          <w:sz w:val="24"/>
          <w:szCs w:val="24"/>
        </w:rPr>
        <w:t>Priority Action: Classify vent submissions as Low, Medium, High, or Critical to help counselors prioritize review. Bullying reports follow a separate staff-verification workflow.</w:t>
      </w:r>
    </w:p>
    <w:p>
      <w:pPr>
        <w:spacing w:line="276" w:lineRule="auto" w:after="120"/>
        <w:jc w:val="both"/>
      </w:pPr>
      <w:r>
        <w:rPr>
          <w:rFonts w:ascii="Times New Roman" w:hAnsi="Times New Roman" w:cs="Times New Roman"/>
          <w:b w:val="0"/>
          <w:i w:val="0"/>
          <w:sz w:val="24"/>
          <w:szCs w:val="24"/>
        </w:rPr>
        <w:t>Trend Analytics &amp; Monitoring: Leveraging trend data to identify patterns in student wellbeing and empowering the administration with data-driven decision making.</w:t>
      </w:r>
    </w:p>
    <w:p>
      <w:pPr>
        <w:spacing w:line="276" w:lineRule="auto" w:after="120"/>
        <w:jc w:val="both"/>
      </w:pPr>
      <w:r>
        <w:rPr>
          <w:rFonts w:ascii="Times New Roman" w:hAnsi="Times New Roman" w:cs="Times New Roman"/>
          <w:b w:val="0"/>
          <w:i w:val="0"/>
          <w:sz w:val="24"/>
          <w:szCs w:val="24"/>
        </w:rPr>
        <w:t>Project Description</w:t>
      </w:r>
    </w:p>
    <w:p>
      <w:pPr>
        <w:spacing w:line="276" w:lineRule="auto" w:after="120"/>
        <w:jc w:val="both"/>
      </w:pPr>
      <w:r>
        <w:rPr>
          <w:rFonts w:ascii="Times New Roman" w:hAnsi="Times New Roman" w:cs="Times New Roman"/>
          <w:b w:val="0"/>
          <w:i w:val="0"/>
          <w:sz w:val="24"/>
          <w:szCs w:val="24"/>
        </w:rPr>
        <w:t>StudentShield combines a PHP CodeIgniter 4 web application with a Python FastAPI machine learning service. Students submit vents and incident reports through the web interface, and authorized staff review records through a unified dashboard.</w:t>
      </w:r>
    </w:p>
    <w:p>
      <w:pPr>
        <w:spacing w:line="276" w:lineRule="auto" w:after="120"/>
        <w:jc w:val="both"/>
      </w:pPr>
      <w:r>
        <w:rPr>
          <w:rFonts w:ascii="Times New Roman" w:hAnsi="Times New Roman" w:cs="Times New Roman"/>
          <w:b w:val="0"/>
          <w:i w:val="0"/>
          <w:sz w:val="24"/>
          <w:szCs w:val="24"/>
        </w:rPr>
        <w:t>The analysis assigns vents to four risk categories: Low, Medium, High, and Critical. High vents trigger counselor notification attempts; Critical vents also trigger parent notification attempts unless the student selects the parent-hiding safety option. Notification delivery depends on the configured services and connectivity. Bullying reports notify counselors at intake and require staff verification before incident alerts are sent to parents.</w:t>
      </w:r>
    </w:p>
    <w:p>
      <w:bookmarkStart w:id="2010" w:name="Section_10"/>
      <w:pPr>
        <w:pStyle w:val="Heading2"/>
        <w:spacing w:line="276" w:lineRule="auto" w:after="120"/>
        <w:jc w:val="both"/>
      </w:pPr>
      <w:r>
        <w:rPr>
          <w:rFonts w:ascii="Times New Roman" w:hAnsi="Times New Roman" w:cs="Times New Roman"/>
          <w:b/>
          <w:i w:val="0"/>
          <w:sz w:val="24"/>
          <w:szCs w:val="24"/>
        </w:rPr>
        <w:t>1.3 Objectives of the Study</w:t>
      </w:r>
      <w:bookmarkEnd w:id="2010"/>
    </w:p>
    <w:p>
      <w:bookmarkStart w:id="2011" w:name="Section_11"/>
      <w:pPr>
        <w:pStyle w:val="Heading3"/>
        <w:spacing w:line="276" w:lineRule="auto" w:after="120"/>
        <w:jc w:val="both"/>
      </w:pPr>
      <w:r>
        <w:rPr>
          <w:rFonts w:ascii="Times New Roman" w:hAnsi="Times New Roman" w:cs="Times New Roman"/>
          <w:b/>
          <w:i w:val="0"/>
          <w:sz w:val="24"/>
          <w:szCs w:val="24"/>
        </w:rPr>
        <w:t>1.3.1 General Objective</w:t>
      </w:r>
      <w:bookmarkEnd w:id="2011"/>
    </w:p>
    <w:p>
      <w:pPr>
        <w:spacing w:line="276" w:lineRule="auto" w:after="120"/>
        <w:jc w:val="both"/>
      </w:pPr>
      <w:r>
        <w:rPr>
          <w:rFonts w:ascii="Times New Roman" w:hAnsi="Times New Roman" w:cs="Times New Roman"/>
          <w:b w:val="0"/>
          <w:i w:val="0"/>
          <w:sz w:val="24"/>
          <w:szCs w:val="24"/>
        </w:rPr>
        <w:t>The general objective is to design, develop, and evaluate StudentShield as an NLP-assisted emotional-distress screening and bullying-reporting system that supports staff intervention at SVBSM.</w:t>
      </w:r>
    </w:p>
    <w:p>
      <w:bookmarkStart w:id="2012" w:name="Section_12"/>
      <w:pPr>
        <w:pStyle w:val="Heading3"/>
        <w:spacing w:line="276" w:lineRule="auto" w:after="120"/>
        <w:jc w:val="both"/>
      </w:pPr>
      <w:r>
        <w:rPr>
          <w:rFonts w:ascii="Times New Roman" w:hAnsi="Times New Roman" w:cs="Times New Roman"/>
          <w:b/>
          <w:i w:val="0"/>
          <w:sz w:val="24"/>
          <w:szCs w:val="24"/>
        </w:rPr>
        <w:t>1.3.2 Specific Objectives</w:t>
      </w:r>
      <w:bookmarkEnd w:id="2012"/>
    </w:p>
    <w:p>
      <w:pPr>
        <w:spacing w:line="276" w:lineRule="auto" w:after="120"/>
        <w:jc w:val="both"/>
      </w:pPr>
      <w:r>
        <w:rPr>
          <w:rFonts w:ascii="Times New Roman" w:hAnsi="Times New Roman" w:cs="Times New Roman"/>
          <w:b w:val="0"/>
          <w:i w:val="0"/>
          <w:sz w:val="24"/>
          <w:szCs w:val="24"/>
        </w:rPr>
        <w:t>To create a Safe Space web platform where SVBSM Junior High School students can submit personal vents and confidential bullying reports, with optional photos or videos as incident evidence. Submissions remain linked to authenticated accounts and are not anonymous to authorized staff.</w:t>
      </w:r>
    </w:p>
    <w:p>
      <w:pPr>
        <w:spacing w:line="276" w:lineRule="auto" w:after="120"/>
        <w:jc w:val="both"/>
      </w:pPr>
      <w:r>
        <w:rPr>
          <w:rFonts w:ascii="Times New Roman" w:hAnsi="Times New Roman" w:cs="Times New Roman"/>
          <w:b w:val="0"/>
          <w:i w:val="0"/>
          <w:sz w:val="24"/>
          <w:szCs w:val="24"/>
        </w:rPr>
        <w:t>To implement risk classification using a fine-tuned mDeBERTa model, a GoEmotions classifier, and multilingual rules that assign Low, Medium, High, or Critical screening categories.</w:t>
      </w:r>
    </w:p>
    <w:p>
      <w:pPr>
        <w:spacing w:line="276" w:lineRule="auto" w:after="120"/>
        <w:jc w:val="both"/>
      </w:pPr>
      <w:r>
        <w:rPr>
          <w:rFonts w:ascii="Times New Roman" w:hAnsi="Times New Roman" w:cs="Times New Roman"/>
          <w:b w:val="0"/>
          <w:i w:val="0"/>
          <w:sz w:val="24"/>
          <w:szCs w:val="24"/>
        </w:rPr>
        <w:t>To track changes in student risk classifications over a 14-day window using prior risk labels and timestamps stored in the application database.</w:t>
      </w:r>
    </w:p>
    <w:p>
      <w:pPr>
        <w:spacing w:line="276" w:lineRule="auto" w:after="120"/>
        <w:jc w:val="both"/>
      </w:pPr>
      <w:r>
        <w:rPr>
          <w:rFonts w:ascii="Times New Roman" w:hAnsi="Times New Roman" w:cs="Times New Roman"/>
          <w:b w:val="0"/>
          <w:i w:val="0"/>
          <w:sz w:val="24"/>
          <w:szCs w:val="24"/>
        </w:rPr>
        <w:t>To integrate SMS and email notifications for counselors and, where the implemented rules permit, parents or guardians, with separate handling for High vents, Critical vents, and verified bullying incidents.</w:t>
      </w:r>
    </w:p>
    <w:p>
      <w:pPr>
        <w:spacing w:line="276" w:lineRule="auto" w:after="120"/>
        <w:jc w:val="both"/>
      </w:pPr>
      <w:r>
        <w:rPr>
          <w:rFonts w:ascii="Times New Roman" w:hAnsi="Times New Roman" w:cs="Times New Roman"/>
          <w:b w:val="0"/>
          <w:i w:val="0"/>
          <w:sz w:val="24"/>
          <w:szCs w:val="24"/>
        </w:rPr>
        <w:t>To assess the accuracy of the risk flags through a planned pilot evaluation with SVBSM and examine the system’s privacy controls, including AES-256-CTR storage encryption. Pilot outcomes and formal compliance findings remain to be established.</w:t>
      </w:r>
    </w:p>
    <w:p>
      <w:pPr>
        <w:spacing w:line="276" w:lineRule="auto" w:after="120"/>
        <w:jc w:val="both"/>
      </w:pPr>
      <w:r>
        <w:rPr>
          <w:rFonts w:ascii="Times New Roman" w:hAnsi="Times New Roman" w:cs="Times New Roman"/>
          <w:b w:val="0"/>
          <w:i w:val="0"/>
          <w:sz w:val="24"/>
          <w:szCs w:val="24"/>
        </w:rPr>
        <w:t>To develop an integrated online video conferencing module that enables guidance counselors to conduct secure, real-time virtual consultations with students directly within the StudentShield platform.</w:t>
      </w:r>
    </w:p>
    <w:p>
      <w:bookmarkStart w:id="2013" w:name="Section_13"/>
      <w:pPr>
        <w:pStyle w:val="Heading2"/>
        <w:spacing w:line="276" w:lineRule="auto" w:after="120"/>
        <w:jc w:val="both"/>
      </w:pPr>
      <w:r>
        <w:rPr>
          <w:rFonts w:ascii="Times New Roman" w:hAnsi="Times New Roman" w:cs="Times New Roman"/>
          <w:b/>
          <w:i w:val="0"/>
          <w:sz w:val="24"/>
          <w:szCs w:val="24"/>
        </w:rPr>
        <w:t>1.4 Scope and Delimitations</w:t>
      </w:r>
      <w:bookmarkEnd w:id="2013"/>
    </w:p>
    <w:p>
      <w:pPr>
        <w:pStyle w:val="Subheading"/>
        <w:spacing w:line="276" w:lineRule="auto" w:after="120"/>
        <w:jc w:val="both"/>
      </w:pPr>
      <w:r>
        <w:rPr>
          <w:rFonts w:ascii="Times New Roman" w:hAnsi="Times New Roman" w:cs="Times New Roman"/>
          <w:b/>
          <w:i w:val="0"/>
          <w:sz w:val="24"/>
          <w:szCs w:val="24"/>
        </w:rPr>
        <w:t>Scope</w:t>
      </w:r>
    </w:p>
    <w:p>
      <w:pPr>
        <w:spacing w:line="276" w:lineRule="auto" w:after="120"/>
        <w:jc w:val="both"/>
      </w:pPr>
      <w:r>
        <w:rPr>
          <w:rFonts w:ascii="Times New Roman" w:hAnsi="Times New Roman" w:cs="Times New Roman"/>
          <w:b w:val="0"/>
          <w:i w:val="0"/>
          <w:sz w:val="24"/>
          <w:szCs w:val="24"/>
        </w:rPr>
        <w:t>An authenticated Safe Space and bullying-reporting website for SVBSM Junior High School students, including optional photo or video evidence for bullying reports. Authorized staff can identify the submitting student.</w:t>
      </w:r>
    </w:p>
    <w:p>
      <w:pPr>
        <w:spacing w:line="276" w:lineRule="auto" w:after="120"/>
        <w:jc w:val="both"/>
      </w:pPr>
      <w:r>
        <w:rPr>
          <w:rFonts w:ascii="Times New Roman" w:hAnsi="Times New Roman" w:cs="Times New Roman"/>
          <w:b w:val="0"/>
          <w:i w:val="0"/>
          <w:sz w:val="24"/>
          <w:szCs w:val="24"/>
        </w:rPr>
        <w:t>A risk-screening pipeline using mDeBERTa, GoEmotions, and language rules. Its percentages are application screening scores, not clinically validated probabilities of future harm.</w:t>
      </w:r>
    </w:p>
    <w:p>
      <w:pPr>
        <w:spacing w:line="276" w:lineRule="auto" w:after="120"/>
        <w:jc w:val="both"/>
      </w:pPr>
      <w:r>
        <w:rPr>
          <w:rFonts w:ascii="Times New Roman" w:hAnsi="Times New Roman" w:cs="Times New Roman"/>
          <w:b w:val="0"/>
          <w:i w:val="0"/>
          <w:sz w:val="24"/>
          <w:szCs w:val="24"/>
        </w:rPr>
        <w:t>A 14-day trajectory function supplied with prior risk labels and timestamps from MySQL. The PHP query selects up to 100 non-archived records in ascending date order. Current trajectory scoring does not depend on a FAISS index.</w:t>
      </w:r>
    </w:p>
    <w:p>
      <w:pPr>
        <w:spacing w:line="276" w:lineRule="auto" w:after="120"/>
        <w:jc w:val="both"/>
      </w:pPr>
      <w:r>
        <w:rPr>
          <w:rFonts w:ascii="Times New Roman" w:hAnsi="Times New Roman" w:cs="Times New Roman"/>
          <w:b w:val="0"/>
          <w:i w:val="0"/>
          <w:sz w:val="24"/>
          <w:szCs w:val="24"/>
        </w:rPr>
        <w:t>A unified staff dashboard and configured SMS/email integrations, with counselor-only alerts for High vents, counselor and eligible parent alerts for Critical vents, and staff verification before bullying-incident parent alerts.</w:t>
      </w:r>
    </w:p>
    <w:p>
      <w:pPr>
        <w:spacing w:line="276" w:lineRule="auto" w:after="120"/>
        <w:jc w:val="both"/>
      </w:pPr>
      <w:r>
        <w:rPr>
          <w:rFonts w:ascii="Times New Roman" w:hAnsi="Times New Roman" w:cs="Times New Roman"/>
          <w:b w:val="0"/>
          <w:i w:val="0"/>
          <w:sz w:val="24"/>
          <w:szCs w:val="24"/>
        </w:rPr>
        <w:t>Application-level AES-256-CTR encryption for vent text and bullying details in the normal storage path. The current vent controller still has a Base64 fallback if encryption throws an exception; Base64 is encoding, not encryption, so universal encryption-at-rest cannot be claimed.</w:t>
      </w:r>
    </w:p>
    <w:p>
      <w:pPr>
        <w:spacing w:line="276" w:lineRule="auto" w:after="120"/>
        <w:jc w:val="both"/>
      </w:pPr>
      <w:r>
        <w:rPr>
          <w:rFonts w:ascii="Times New Roman" w:hAnsi="Times New Roman" w:cs="Times New Roman"/>
          <w:b w:val="0"/>
          <w:i w:val="0"/>
          <w:sz w:val="24"/>
          <w:szCs w:val="24"/>
        </w:rPr>
        <w:t>Registration requires acceptance of displayed terms and privacy information and creates an inactive student account for staff approval. The current system does not store a separate verified guardian identity, signed consent document, or versioned guardian-consent record.</w:t>
      </w:r>
    </w:p>
    <w:p>
      <w:pPr>
        <w:spacing w:line="276" w:lineRule="auto" w:after="120"/>
        <w:jc w:val="both"/>
      </w:pPr>
      <w:r>
        <w:rPr>
          <w:rFonts w:ascii="Times New Roman" w:hAnsi="Times New Roman" w:cs="Times New Roman"/>
          <w:b w:val="0"/>
          <w:i w:val="0"/>
          <w:sz w:val="24"/>
          <w:szCs w:val="24"/>
        </w:rPr>
        <w:t>The system includes an online video conferencing feature limited to one-on-one sessions between a student and a designated guidance counselor, conducted within the platform for confidential consultation purposes.</w:t>
      </w:r>
    </w:p>
    <w:p>
      <w:pPr>
        <w:pStyle w:val="Subheading"/>
        <w:spacing w:line="276" w:lineRule="auto" w:after="120"/>
        <w:jc w:val="both"/>
      </w:pPr>
      <w:r>
        <w:rPr>
          <w:rFonts w:ascii="Times New Roman" w:hAnsi="Times New Roman" w:cs="Times New Roman"/>
          <w:b/>
          <w:i w:val="0"/>
          <w:sz w:val="24"/>
          <w:szCs w:val="24"/>
        </w:rPr>
        <w:t>Delimitations</w:t>
      </w:r>
    </w:p>
    <w:p>
      <w:pPr>
        <w:spacing w:line="276" w:lineRule="auto" w:after="120"/>
        <w:jc w:val="both"/>
      </w:pPr>
      <w:r>
        <w:rPr>
          <w:rFonts w:ascii="Times New Roman" w:hAnsi="Times New Roman" w:cs="Times New Roman"/>
          <w:b w:val="0"/>
          <w:i w:val="0"/>
          <w:sz w:val="24"/>
          <w:szCs w:val="24"/>
        </w:rPr>
        <w:t>It is not a diagnostic tool for mental illnesses; it is not a prescription for treatment; it is not a replacement for the services of a professional guide counselor.</w:t>
      </w:r>
    </w:p>
    <w:p>
      <w:pPr>
        <w:spacing w:line="276" w:lineRule="auto" w:after="120"/>
        <w:jc w:val="both"/>
      </w:pPr>
      <w:r>
        <w:rPr>
          <w:rFonts w:ascii="Times New Roman" w:hAnsi="Times New Roman" w:cs="Times New Roman"/>
          <w:b w:val="0"/>
          <w:i w:val="0"/>
          <w:sz w:val="24"/>
          <w:szCs w:val="24"/>
        </w:rPr>
        <w:t>There is no persistent live-chat or messaging module. One-to-one video consultation is available through Jitsi Meet.</w:t>
      </w:r>
    </w:p>
    <w:p>
      <w:pPr>
        <w:spacing w:line="276" w:lineRule="auto" w:after="120"/>
        <w:jc w:val="both"/>
      </w:pPr>
      <w:r>
        <w:rPr>
          <w:rFonts w:ascii="Times New Roman" w:hAnsi="Times New Roman" w:cs="Times New Roman"/>
          <w:b w:val="0"/>
          <w:i w:val="0"/>
          <w:sz w:val="24"/>
          <w:szCs w:val="24"/>
        </w:rPr>
        <w:t>The ML pipelines are configured for CPU inference. Minimum hardware capacity, concurrent-user capacity, and end-to-end latency have not been established by measurements in the official paper.</w:t>
      </w:r>
    </w:p>
    <w:p>
      <w:pPr>
        <w:spacing w:line="276" w:lineRule="auto" w:after="120"/>
        <w:jc w:val="both"/>
      </w:pPr>
      <w:r>
        <w:rPr>
          <w:rFonts w:ascii="Times New Roman" w:hAnsi="Times New Roman" w:cs="Times New Roman"/>
          <w:b w:val="0"/>
          <w:i w:val="0"/>
          <w:sz w:val="24"/>
          <w:szCs w:val="24"/>
        </w:rPr>
        <w:t>The project is scoped to SVBSM. Multi-school operation and large-scale concurrent use have not been evaluated in the existing capstone materials.</w:t>
      </w:r>
    </w:p>
    <w:p>
      <w:pPr>
        <w:spacing w:line="276" w:lineRule="auto" w:after="120"/>
        <w:jc w:val="both"/>
      </w:pPr>
      <w:r>
        <w:rPr>
          <w:rFonts w:ascii="Times New Roman" w:hAnsi="Times New Roman" w:cs="Times New Roman"/>
          <w:b w:val="0"/>
          <w:i w:val="0"/>
          <w:sz w:val="24"/>
          <w:szCs w:val="24"/>
        </w:rPr>
        <w:t>Internet connection is required at all times to use this service.</w:t>
      </w:r>
    </w:p>
    <w:p>
      <w:bookmarkStart w:id="2014" w:name="Section_14"/>
      <w:pPr>
        <w:pStyle w:val="Heading2"/>
        <w:spacing w:line="276" w:lineRule="auto" w:after="120"/>
        <w:jc w:val="both"/>
      </w:pPr>
      <w:r>
        <w:rPr>
          <w:rFonts w:ascii="Times New Roman" w:hAnsi="Times New Roman" w:cs="Times New Roman"/>
          <w:b/>
          <w:i w:val="0"/>
          <w:sz w:val="24"/>
          <w:szCs w:val="24"/>
        </w:rPr>
        <w:t>1.5 Significance of the Study</w:t>
      </w:r>
      <w:bookmarkEnd w:id="2014"/>
    </w:p>
    <w:p>
      <w:pPr>
        <w:spacing w:line="276" w:lineRule="auto" w:after="120"/>
        <w:jc w:val="both"/>
      </w:pPr>
      <w:r>
        <w:rPr>
          <w:rFonts w:ascii="Times New Roman" w:hAnsi="Times New Roman" w:cs="Times New Roman"/>
          <w:b w:val="0"/>
          <w:i w:val="0"/>
          <w:sz w:val="24"/>
          <w:szCs w:val="24"/>
        </w:rPr>
        <w:t>The study aims to improve how student concerns are documented and prioritized at SVBSM. The following benefits describe the intended contribution of StudentShield; they are not measured intervention outcomes.</w:t>
      </w:r>
    </w:p>
    <w:p>
      <w:pPr>
        <w:pStyle w:val="Subheading"/>
        <w:spacing w:line="276" w:lineRule="auto" w:after="120"/>
        <w:jc w:val="both"/>
      </w:pPr>
      <w:r>
        <w:rPr>
          <w:rFonts w:ascii="Times New Roman" w:hAnsi="Times New Roman" w:cs="Times New Roman"/>
          <w:b/>
          <w:i w:val="0"/>
          <w:sz w:val="24"/>
          <w:szCs w:val="24"/>
        </w:rPr>
        <w:t>The Client / Organization (Saint Vincent Blessed School of Manila)</w:t>
      </w:r>
    </w:p>
    <w:p>
      <w:pPr>
        <w:spacing w:line="276" w:lineRule="auto" w:after="120"/>
        <w:jc w:val="both"/>
      </w:pPr>
      <w:r>
        <w:rPr>
          <w:rFonts w:ascii="Times New Roman" w:hAnsi="Times New Roman" w:cs="Times New Roman"/>
          <w:b w:val="0"/>
          <w:i w:val="0"/>
          <w:sz w:val="24"/>
          <w:szCs w:val="24"/>
        </w:rPr>
        <w:t>The proposed research would provide SVBSM with an up-to-date instrument for dealing with the problem of decentralized report management. Now that the school can count on a centralized procedure, it would be able to avoid unnecessary paper work and verbal notifications of any kind. This will give an opportunity to the administration to better use their guidance staff.</w:t>
      </w:r>
    </w:p>
    <w:p>
      <w:pPr>
        <w:pStyle w:val="Subheading"/>
        <w:spacing w:line="276" w:lineRule="auto" w:after="120"/>
        <w:jc w:val="both"/>
      </w:pPr>
      <w:r>
        <w:rPr>
          <w:rFonts w:ascii="Times New Roman" w:hAnsi="Times New Roman" w:cs="Times New Roman"/>
          <w:b/>
          <w:i w:val="0"/>
          <w:sz w:val="24"/>
          <w:szCs w:val="24"/>
        </w:rPr>
        <w:t>End Users (Students and Guidance Counselors)</w:t>
      </w:r>
    </w:p>
    <w:p>
      <w:pPr>
        <w:spacing w:line="276" w:lineRule="auto" w:after="120"/>
        <w:jc w:val="both"/>
      </w:pPr>
      <w:r>
        <w:rPr>
          <w:rFonts w:ascii="Times New Roman" w:hAnsi="Times New Roman" w:cs="Times New Roman"/>
          <w:b w:val="0"/>
          <w:i w:val="0"/>
          <w:sz w:val="24"/>
          <w:szCs w:val="24"/>
        </w:rPr>
        <w:t>StudentShield gives students a confidential channel to submit vents and bullying reports. Records are linked to their accounts and can be reviewed by authorized staff. For guidance counselors, the dashboard brings together submitted concerns and highlights High and Critical vents for review.</w:t>
      </w:r>
    </w:p>
    <w:p>
      <w:pPr>
        <w:pStyle w:val="Subheading"/>
        <w:spacing w:line="276" w:lineRule="auto" w:after="120"/>
        <w:jc w:val="both"/>
      </w:pPr>
      <w:r>
        <w:rPr>
          <w:rFonts w:ascii="Times New Roman" w:hAnsi="Times New Roman" w:cs="Times New Roman"/>
          <w:b/>
          <w:i w:val="0"/>
          <w:sz w:val="24"/>
          <w:szCs w:val="24"/>
        </w:rPr>
        <w:t>The Parents</w:t>
      </w:r>
    </w:p>
    <w:p>
      <w:pPr>
        <w:spacing w:line="276" w:lineRule="auto" w:after="120"/>
        <w:jc w:val="both"/>
      </w:pPr>
      <w:r>
        <w:rPr>
          <w:rFonts w:ascii="Times New Roman" w:hAnsi="Times New Roman" w:cs="Times New Roman"/>
          <w:b w:val="0"/>
          <w:i w:val="0"/>
          <w:sz w:val="24"/>
          <w:szCs w:val="24"/>
        </w:rPr>
        <w:t>Parents and guardians can receive SMS and email notification attempts for Critical vents and staff-verified bullying incidents involving their children. A student’s parent-hiding option suppresses the Critical-vent parent alert while preserving counselor escalation. Parents are notification recipients and have no login portal.</w:t>
      </w:r>
    </w:p>
    <w:p>
      <w:pPr>
        <w:pStyle w:val="Subheading"/>
        <w:spacing w:line="276" w:lineRule="auto" w:after="120"/>
        <w:jc w:val="both"/>
      </w:pPr>
      <w:r>
        <w:rPr>
          <w:rFonts w:ascii="Times New Roman" w:hAnsi="Times New Roman" w:cs="Times New Roman"/>
          <w:b/>
          <w:i w:val="0"/>
          <w:sz w:val="24"/>
          <w:szCs w:val="24"/>
        </w:rPr>
        <w:t>The School / Institution</w:t>
      </w:r>
    </w:p>
    <w:p>
      <w:pPr>
        <w:spacing w:line="276" w:lineRule="auto" w:after="120"/>
        <w:jc w:val="both"/>
      </w:pPr>
      <w:r>
        <w:rPr>
          <w:rFonts w:ascii="Times New Roman" w:hAnsi="Times New Roman" w:cs="Times New Roman"/>
          <w:b w:val="0"/>
          <w:i w:val="0"/>
          <w:sz w:val="24"/>
          <w:szCs w:val="24"/>
        </w:rPr>
        <w:t>For the school, StudentShield offers a centralized record of reported concerns, staff actions, and case information. Its access and encryption controls support privacy requirements; a finding of legal compliance cannot be inferred from implementation alone.</w:t>
      </w:r>
    </w:p>
    <w:p>
      <w:pPr>
        <w:pStyle w:val="Subheading"/>
        <w:spacing w:line="276" w:lineRule="auto" w:after="120"/>
        <w:jc w:val="both"/>
      </w:pPr>
      <w:r>
        <w:rPr>
          <w:rFonts w:ascii="Times New Roman" w:hAnsi="Times New Roman" w:cs="Times New Roman"/>
          <w:b/>
          <w:i w:val="0"/>
          <w:sz w:val="24"/>
          <w:szCs w:val="24"/>
        </w:rPr>
        <w:t>The Proponents</w:t>
      </w:r>
    </w:p>
    <w:p>
      <w:pPr>
        <w:spacing w:line="276" w:lineRule="auto" w:after="120"/>
        <w:jc w:val="both"/>
      </w:pPr>
      <w:r>
        <w:rPr>
          <w:rFonts w:ascii="Times New Roman" w:hAnsi="Times New Roman" w:cs="Times New Roman"/>
          <w:b w:val="0"/>
          <w:i w:val="0"/>
          <w:sz w:val="24"/>
          <w:szCs w:val="24"/>
        </w:rPr>
        <w:t>One of the key lessons learned during this whole process was dealing with the difficulties of combining various web technologies for developing a system that can link a PHP and CodeIgniter web application with a Python and FastAPI microservice. The team members also learned how to integrate APIs, use AES-256 data encryption, and route notifications in real time.</w:t>
      </w:r>
    </w:p>
    <w:p>
      <w:pPr>
        <w:pStyle w:val="Subheading"/>
        <w:spacing w:line="276" w:lineRule="auto" w:after="120"/>
        <w:jc w:val="both"/>
      </w:pPr>
      <w:r>
        <w:rPr>
          <w:rFonts w:ascii="Times New Roman" w:hAnsi="Times New Roman" w:cs="Times New Roman"/>
          <w:b/>
          <w:i w:val="0"/>
          <w:sz w:val="24"/>
          <w:szCs w:val="24"/>
        </w:rPr>
        <w:t>Future Researchers</w:t>
      </w:r>
    </w:p>
    <w:p>
      <w:pPr>
        <w:spacing w:line="276" w:lineRule="auto" w:after="120"/>
        <w:jc w:val="both"/>
      </w:pPr>
      <w:r>
        <w:rPr>
          <w:rFonts w:ascii="Times New Roman" w:hAnsi="Times New Roman" w:cs="Times New Roman"/>
          <w:b w:val="0"/>
          <w:i w:val="0"/>
          <w:sz w:val="24"/>
          <w:szCs w:val="24"/>
        </w:rPr>
        <w:t>This project presents a case study on how to implement transformers' capabilities in practical settings. Future research could base their studies on this model, for instance, by improving the NLP engine for different dialects, among other options.</w:t>
      </w:r>
    </w:p>
    <w:p>
      <w:pPr>
        <w:pStyle w:val="Subheading"/>
        <w:spacing w:line="276" w:lineRule="auto" w:after="120"/>
        <w:jc w:val="both"/>
      </w:pPr>
      <w:r>
        <w:rPr>
          <w:rFonts w:ascii="Times New Roman" w:hAnsi="Times New Roman" w:cs="Times New Roman"/>
          <w:b/>
          <w:i w:val="0"/>
          <w:sz w:val="24"/>
          <w:szCs w:val="24"/>
        </w:rPr>
        <w:t>Conceptual Framework</w:t>
      </w:r>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3683000" cy="4796943"/>
            <wp:docPr id="1" name="Picture 1"/>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3683000" cy="4796943"/>
                    </a:xfrm>
                    <a:prstGeom prst="rect"/>
                  </pic:spPr>
                </pic:pic>
              </a:graphicData>
            </a:graphic>
          </wp:inline>
        </w:drawing>
      </w:r>
    </w:p>
    <w:p>
      <w:bookmarkStart w:id="1501" w:name="Figure_1"/>
      <w:pPr>
        <w:pStyle w:val="Caption"/>
        <w:keepNext w:val="0"/>
        <w:spacing w:before="120" w:after="120"/>
        <w:jc w:val="center"/>
      </w:pPr>
      <w:r>
        <w:rPr>
          <w:rFonts w:ascii="Times New Roman" w:hAnsi="Times New Roman" w:cs="Times New Roman"/>
          <w:b/>
          <w:i w:val="0"/>
          <w:sz w:val="24"/>
          <w:szCs w:val="24"/>
        </w:rPr>
        <w:t>Figure 1. Conceptual Framework of the Study (IPO Model)</w:t>
      </w:r>
      <w:bookmarkEnd w:id="1501"/>
    </w:p>
    <w:p>
      <w:pPr>
        <w:spacing w:before="0" w:after="120" w:line="276" w:lineRule="auto"/>
        <w:ind w:firstLine="720"/>
        <w:jc w:val="both"/>
      </w:pPr>
      <w:r>
        <w:rPr>
          <w:rFonts w:ascii="Times New Roman" w:hAnsi="Times New Roman" w:cs="Times New Roman"/>
          <w:b w:val="0"/>
          <w:i w:val="0"/>
          <w:sz w:val="24"/>
          <w:szCs w:val="24"/>
        </w:rPr>
        <w:t>Figure 1 illustrates the Conceptual Framework of the study following the Input-Process-Output (IPO) model, adapted to reflect the real-time screening and crisis intervention architecture of StudentShield. The framework models the systematic operational trajectory from initial student distress disclosure to automated risk evaluation and counselor intervention.</w:t>
      </w:r>
    </w:p>
    <w:p>
      <w:pPr>
        <w:spacing w:before="0" w:after="120" w:line="276" w:lineRule="auto"/>
        <w:ind w:firstLine="720"/>
        <w:jc w:val="both"/>
      </w:pPr>
      <w:r>
        <w:rPr>
          <w:rFonts w:ascii="Times New Roman" w:hAnsi="Times New Roman" w:cs="Times New Roman"/>
          <w:b/>
          <w:i w:val="0"/>
          <w:sz w:val="24"/>
          <w:szCs w:val="24"/>
        </w:rPr>
        <w:t xml:space="preserve">Input: </w:t>
      </w:r>
      <w:r>
        <w:rPr>
          <w:rFonts w:ascii="Times New Roman" w:hAnsi="Times New Roman" w:cs="Times New Roman"/>
          <w:b w:val="0"/>
          <w:i w:val="0"/>
          <w:sz w:val="24"/>
          <w:szCs w:val="24"/>
        </w:rPr>
        <w:t>The system ingests several primary categories of input data: (1) System Data, comprising raw student journal reflections, unstructured venting text, and formal bullying incident reports; (2) Software Specifications, encompassing the PHP 8.1 / CodeIgniter 4 web application framework, Python 3.10 / FastAPI machine learning microservice, MariaDB/MySQL relational database, Brevo transactional messaging gateway, and Hugging Face Transformers library; and (3) Hardware Baseline, consisting of server hosting infrastructure, administrative workstations, and client mobile or desktop web browsers.</w:t>
      </w:r>
    </w:p>
    <w:p>
      <w:pPr>
        <w:spacing w:before="0" w:after="120" w:line="276" w:lineRule="auto"/>
        <w:ind w:firstLine="720"/>
        <w:jc w:val="both"/>
      </w:pPr>
      <w:r>
        <w:rPr>
          <w:rFonts w:ascii="Times New Roman" w:hAnsi="Times New Roman" w:cs="Times New Roman"/>
          <w:b/>
          <w:i w:val="0"/>
          <w:sz w:val="24"/>
          <w:szCs w:val="24"/>
        </w:rPr>
        <w:t xml:space="preserve">Process: </w:t>
      </w:r>
      <w:r>
        <w:rPr>
          <w:rFonts w:ascii="Times New Roman" w:hAnsi="Times New Roman" w:cs="Times New Roman"/>
          <w:b w:val="0"/>
          <w:i w:val="0"/>
          <w:sz w:val="24"/>
          <w:szCs w:val="24"/>
        </w:rPr>
        <w:t>The processing lifecycle encapsulates the systematic development and operational stages: (1) System Analysis, determining student privacy requirements, emotional distress indicators, and reporting protocols; (2) System Design, architecting relational database schemas, symmetric AES-256-CTR encryption, and microservice REST APIs; (3) System Development, implementing CodeIgniter 4 MVC logic, responsive Tailwind CSS dashboards, and the asynchronous FastAPI inference pipeline; (4) Testing and Debugging, conducting unit tests, end-to-end integration validation, and stress-testing the local fallback regex rules; (5) Validation Tools, administering standardized ISO/IEC 25010 software quality evaluation instruments; and (6) Maintenance, ensuring continuous uptime, automated database backups, and fine-tuning language models for localized Philippine student slang.</w:t>
      </w:r>
    </w:p>
    <w:p>
      <w:pPr>
        <w:spacing w:before="0" w:after="120" w:line="276" w:lineRule="auto"/>
        <w:ind w:firstLine="720"/>
        <w:jc w:val="both"/>
      </w:pPr>
      <w:r>
        <w:rPr>
          <w:rFonts w:ascii="Times New Roman" w:hAnsi="Times New Roman" w:cs="Times New Roman"/>
          <w:b/>
          <w:i w:val="0"/>
          <w:sz w:val="24"/>
          <w:szCs w:val="24"/>
        </w:rPr>
        <w:t xml:space="preserve">Output: </w:t>
      </w:r>
      <w:r>
        <w:rPr>
          <w:rFonts w:ascii="Times New Roman" w:hAnsi="Times New Roman" w:cs="Times New Roman"/>
          <w:b w:val="0"/>
          <w:i w:val="0"/>
          <w:sz w:val="24"/>
          <w:szCs w:val="24"/>
        </w:rPr>
        <w:t>The output phase delivers the completed StudentShield platform: an encrypted, intelligent, multi-cloud mental health and anti-bullying reporting platform featuring automated crisis risk triage, confidential student Safe Space journaling, prioritized counselor case queues, and automated emergency parental alert notifications.</w:t>
      </w:r>
    </w:p>
    <w:p>
      <w:pPr>
        <w:spacing w:before="0" w:after="120" w:line="276" w:lineRule="auto"/>
        <w:ind w:firstLine="720"/>
        <w:jc w:val="both"/>
      </w:pPr>
      <w:r>
        <w:rPr>
          <w:rFonts w:ascii="Times New Roman" w:hAnsi="Times New Roman" w:cs="Times New Roman"/>
          <w:b/>
          <w:i w:val="0"/>
          <w:sz w:val="24"/>
          <w:szCs w:val="24"/>
        </w:rPr>
        <w:t xml:space="preserve">Evaluation: </w:t>
      </w:r>
      <w:r>
        <w:rPr>
          <w:rFonts w:ascii="Times New Roman" w:hAnsi="Times New Roman" w:cs="Times New Roman"/>
          <w:b w:val="0"/>
          <w:i w:val="0"/>
          <w:sz w:val="24"/>
          <w:szCs w:val="24"/>
        </w:rPr>
        <w:t>System evaluation is conducted through formal stakeholder feedback and standardized evaluation using the ISO/IEC 25010 Software Product Quality Model, measuring functional suitability, performance efficiency, usability, security, maintainability, and reliability.</w:t>
      </w:r>
    </w:p>
    <w:p>
      <w:bookmarkStart w:id="2015" w:name="Section_15"/>
      <w:pPr>
        <w:pStyle w:val="Heading2"/>
        <w:spacing w:line="276" w:lineRule="auto" w:after="120"/>
        <w:jc w:val="both"/>
      </w:pPr>
      <w:r>
        <w:rPr>
          <w:rFonts w:ascii="Times New Roman" w:hAnsi="Times New Roman" w:cs="Times New Roman"/>
          <w:b/>
          <w:i w:val="0"/>
          <w:sz w:val="24"/>
          <w:szCs w:val="24"/>
        </w:rPr>
        <w:t>1.6 Definition of Terms</w:t>
      </w:r>
      <w:bookmarkEnd w:id="2015"/>
    </w:p>
    <w:p>
      <w:pPr>
        <w:spacing w:line="276" w:lineRule="auto" w:after="120"/>
        <w:jc w:val="both"/>
      </w:pPr>
      <w:r>
        <w:rPr>
          <w:rFonts w:ascii="Times New Roman" w:hAnsi="Times New Roman" w:cs="Times New Roman"/>
          <w:b w:val="0"/>
          <w:i w:val="0"/>
          <w:sz w:val="24"/>
          <w:szCs w:val="24"/>
        </w:rPr>
        <w:t>Cyberbullying - Intimidation, harassment, or threat towards a person through electronic communications (Oxford Dictionary, 2020). In StudentShield, it refers to the use of digital means and/or aggression formally reported through the "Bullying Report" Module by SVBSM students.</w:t>
      </w:r>
    </w:p>
    <w:p>
      <w:pPr>
        <w:spacing w:line="276" w:lineRule="auto" w:after="120"/>
        <w:jc w:val="both"/>
      </w:pPr>
      <w:r>
        <w:rPr>
          <w:rFonts w:ascii="Times New Roman" w:hAnsi="Times New Roman" w:cs="Times New Roman"/>
          <w:b w:val="0"/>
          <w:i w:val="0"/>
          <w:sz w:val="24"/>
          <w:szCs w:val="24"/>
        </w:rPr>
        <w:t>Data Privacy Act (DPA of 2012 / RA 10173) - Philippine law that protects privacy rights of private and sensitive personal information (National Privacy Commission). It forms the legislative basis of how data is collected, stored, encrypted, and used in the system.</w:t>
      </w:r>
    </w:p>
    <w:p>
      <w:pPr>
        <w:spacing w:line="276" w:lineRule="auto" w:after="120"/>
        <w:jc w:val="both"/>
      </w:pPr>
      <w:r>
        <w:rPr>
          <w:rFonts w:ascii="Times New Roman" w:hAnsi="Times New Roman" w:cs="Times New Roman"/>
          <w:b w:val="0"/>
          <w:i w:val="0"/>
          <w:sz w:val="24"/>
          <w:szCs w:val="24"/>
        </w:rPr>
        <w:t>Encryption – A process that transforms readable information into ciphertext to protect confidentiality. StudentShield normally encrypts vent and incident text with AES-256-CTR before MySQL storage; the vent-controller Base64 exception path remains a limitation.</w:t>
      </w:r>
    </w:p>
    <w:p>
      <w:pPr>
        <w:spacing w:line="276" w:lineRule="auto" w:after="120"/>
        <w:jc w:val="both"/>
      </w:pPr>
      <w:r>
        <w:rPr>
          <w:rFonts w:ascii="Times New Roman" w:hAnsi="Times New Roman" w:cs="Times New Roman"/>
          <w:b w:val="0"/>
          <w:i w:val="0"/>
          <w:sz w:val="24"/>
          <w:szCs w:val="24"/>
        </w:rPr>
        <w:t>FAISS (Facebook AI Similarity Search) – A library for similarity search over dense vectors. It appears in the earlier StudentShield design but is not used by the current database-backed risk-history function.</w:t>
      </w:r>
    </w:p>
    <w:p>
      <w:pPr>
        <w:spacing w:line="276" w:lineRule="auto" w:after="120"/>
        <w:jc w:val="both"/>
      </w:pPr>
      <w:r>
        <w:rPr>
          <w:rFonts w:ascii="Times New Roman" w:hAnsi="Times New Roman" w:cs="Times New Roman"/>
          <w:b w:val="0"/>
          <w:i w:val="0"/>
          <w:sz w:val="24"/>
          <w:szCs w:val="24"/>
        </w:rPr>
        <w:t>Machine Learning – A field concerned with systems that learn patterns from data. StudentShield uses trained language models to screen submitted vent text. Microservice – A separately running service that provides a defined application function. The FastAPI text-analysis service is hosted separately from the CodeIgniter web application.</w:t>
      </w:r>
    </w:p>
    <w:p>
      <w:pPr>
        <w:spacing w:line="276" w:lineRule="auto" w:after="120"/>
        <w:jc w:val="both"/>
      </w:pPr>
      <w:r>
        <w:rPr>
          <w:rFonts w:ascii="Times New Roman" w:hAnsi="Times New Roman" w:cs="Times New Roman"/>
          <w:b w:val="0"/>
          <w:i w:val="0"/>
          <w:sz w:val="24"/>
          <w:szCs w:val="24"/>
        </w:rPr>
        <w:t>Natural Language Processing (NLP) - Artificial intelligence subdomain aimed at analyzing, generating, and understanding language in humans (IBM, 2021). In the StudentShield system, it serves to help analyze non-formal student text submissions, which contain a significant amount of slang and informal expressions.</w:t>
      </w:r>
    </w:p>
    <w:p>
      <w:pPr>
        <w:spacing w:line="276" w:lineRule="auto" w:after="120"/>
        <w:jc w:val="both"/>
      </w:pPr>
      <w:r>
        <w:rPr>
          <w:rFonts w:ascii="Times New Roman" w:hAnsi="Times New Roman" w:cs="Times New Roman"/>
          <w:b w:val="0"/>
          <w:i w:val="0"/>
          <w:sz w:val="24"/>
          <w:szCs w:val="24"/>
        </w:rPr>
        <w:t>StudentShield – The capstone platform developed for the SVBSM context, combining student-submitted vents, bullying reports, automated screening, staff case management, and eligible SMS/email alerts. No sale or commercial transaction is established by the current paper.</w:t>
      </w:r>
    </w:p>
    <w:p>
      <w:pPr>
        <w:spacing w:line="276" w:lineRule="auto" w:after="120"/>
        <w:jc w:val="both"/>
      </w:pPr>
      <w:r>
        <w:rPr>
          <w:rFonts w:ascii="Times New Roman" w:hAnsi="Times New Roman" w:cs="Times New Roman"/>
          <w:b w:val="0"/>
          <w:i w:val="0"/>
          <w:sz w:val="24"/>
          <w:szCs w:val="24"/>
        </w:rPr>
        <w:t>Transformer - Neural network architecture that uses the attention mechanism to establish word-to-word and word-to-sentence connections (Vaswani et al., 2017). In this context, transformers will contribute to improving the understanding of the context of meanings of student vents.</w:t>
      </w:r>
    </w:p>
    <w:p>
      <w:pPr>
        <w:spacing w:line="276" w:lineRule="auto" w:after="120"/>
        <w:jc w:val="both"/>
      </w:pPr>
      <w:r>
        <w:rPr>
          <w:rFonts w:ascii="Times New Roman" w:hAnsi="Times New Roman" w:cs="Times New Roman"/>
          <w:b w:val="0"/>
          <w:i w:val="0"/>
          <w:sz w:val="24"/>
          <w:szCs w:val="24"/>
        </w:rPr>
        <w:t>Vent - To let off steam; to vent one's feelings (Merriam-Webster, 2023). The text entry was produced by a student in the "Safe Space" module and aimed at venting their emotions.</w:t>
      </w:r>
    </w:p>
    <w:p>
      <w:pPr>
        <w:spacing w:line="276" w:lineRule="auto" w:after="120"/>
        <w:jc w:val="both"/>
      </w:pPr>
      <w:r>
        <w:rPr>
          <w:rFonts w:ascii="Times New Roman" w:hAnsi="Times New Roman" w:cs="Times New Roman"/>
          <w:b w:val="0"/>
          <w:i w:val="0"/>
          <w:sz w:val="24"/>
          <w:szCs w:val="24"/>
        </w:rPr>
        <w:t>Terms of Service (ToS) - Referred to as the legal document describing the responsibilities of the users, system boundaries, information handling procedures, and interaction guidelines for students and administrators using the StudentShield website application.</w:t>
      </w:r>
    </w:p>
    <w:p>
      <w:bookmarkStart w:id="2016" w:name="Section_16"/>
      <w:pPr>
        <w:pStyle w:val="Heading1"/>
        <w:pageBreakBefore/>
        <w:spacing w:line="276" w:lineRule="auto" w:after="120"/>
        <w:jc w:val="center"/>
      </w:pPr>
      <w:r>
        <w:rPr>
          <w:rFonts w:ascii="Times New Roman" w:hAnsi="Times New Roman" w:cs="Times New Roman"/>
          <w:b/>
          <w:i w:val="0"/>
          <w:sz w:val="24"/>
          <w:szCs w:val="24"/>
        </w:rPr>
        <w:t>CHAPTER 2: REVIEW OF RELATED LITERATURE AND STUDIES</w:t>
      </w:r>
      <w:bookmarkEnd w:id="2016"/>
    </w:p>
    <w:p>
      <w:bookmarkStart w:id="2017" w:name="Section_17"/>
      <w:pPr>
        <w:pStyle w:val="Heading2"/>
        <w:spacing w:line="276" w:lineRule="auto" w:after="120"/>
        <w:jc w:val="both"/>
      </w:pPr>
      <w:r>
        <w:rPr>
          <w:rFonts w:ascii="Times New Roman" w:hAnsi="Times New Roman" w:cs="Times New Roman"/>
          <w:b/>
          <w:i w:val="0"/>
          <w:sz w:val="24"/>
          <w:szCs w:val="24"/>
        </w:rPr>
        <w:t>2.1 Related Literature (Foreign and Local)</w:t>
      </w:r>
      <w:bookmarkEnd w:id="2017"/>
    </w:p>
    <w:p>
      <w:pPr>
        <w:pStyle w:val="Subheading"/>
        <w:spacing w:line="276" w:lineRule="auto" w:after="120"/>
        <w:jc w:val="both"/>
      </w:pPr>
      <w:r>
        <w:rPr>
          <w:rFonts w:ascii="Times New Roman" w:hAnsi="Times New Roman" w:cs="Times New Roman"/>
          <w:b/>
          <w:i w:val="0"/>
          <w:sz w:val="24"/>
          <w:szCs w:val="24"/>
        </w:rPr>
        <w:t>A Review On Deep-Learning-Based Cyberbullying Detection. Future Internet</w:t>
      </w:r>
    </w:p>
    <w:p>
      <w:pPr>
        <w:spacing w:line="276" w:lineRule="auto" w:after="120"/>
        <w:jc w:val="both"/>
      </w:pPr>
      <w:r>
        <w:rPr>
          <w:rFonts w:ascii="Times New Roman" w:hAnsi="Times New Roman" w:cs="Times New Roman"/>
          <w:b w:val="0"/>
          <w:i w:val="0"/>
          <w:sz w:val="24"/>
          <w:szCs w:val="24"/>
        </w:rPr>
        <w:t>In line with Hasan et al. (2023), the deep learning model, including the convolutional neural network, recurrent neural network, and transformers, has been used for cyberbullying detection in social media platforms. In accordance with their study, BERT and its variations consistently outperform other methods in distinguishing aggressiveness that does not include any slurs.</w:t>
      </w:r>
    </w:p>
    <w:p>
      <w:pPr>
        <w:spacing w:line="276" w:lineRule="auto" w:after="120"/>
        <w:jc w:val="both"/>
      </w:pPr>
      <w:r>
        <w:rPr>
          <w:rFonts w:ascii="Times New Roman" w:hAnsi="Times New Roman" w:cs="Times New Roman"/>
          <w:b w:val="0"/>
          <w:i w:val="0"/>
          <w:sz w:val="24"/>
          <w:szCs w:val="24"/>
        </w:rPr>
        <w:t>This relates to StudentShield because screening a submitted vent requires attention to context as well as explicit keywords. StudentShield does not collect entire external conversations.</w:t>
      </w:r>
    </w:p>
    <w:p>
      <w:pPr>
        <w:spacing w:line="276" w:lineRule="auto" w:after="120"/>
        <w:jc w:val="both"/>
      </w:pPr>
      <w:r>
        <w:rPr>
          <w:rFonts w:ascii="Times New Roman" w:hAnsi="Times New Roman" w:cs="Times New Roman"/>
          <w:b w:val="0"/>
          <w:i w:val="0"/>
          <w:sz w:val="24"/>
          <w:szCs w:val="24"/>
        </w:rPr>
        <w:t>Hasan et al. (2023) were the source of inspiration for the proponents regarding the development of the system using the transformer model, which is more complicated than the keyword and rule-based models.</w:t>
      </w:r>
    </w:p>
    <w:p>
      <w:pPr>
        <w:pStyle w:val="Subheading"/>
        <w:spacing w:line="276" w:lineRule="auto" w:after="120"/>
        <w:jc w:val="both"/>
      </w:pPr>
      <w:r>
        <w:rPr>
          <w:rFonts w:ascii="Times New Roman" w:hAnsi="Times New Roman" w:cs="Times New Roman"/>
          <w:b/>
          <w:i w:val="0"/>
          <w:sz w:val="24"/>
          <w:szCs w:val="24"/>
        </w:rPr>
        <w:t>BERT-Based Ensemble Learning for Multi-Aspect Hate Speech Detection</w:t>
      </w:r>
    </w:p>
    <w:p>
      <w:pPr>
        <w:spacing w:line="276" w:lineRule="auto" w:after="120"/>
        <w:jc w:val="both"/>
      </w:pPr>
      <w:r>
        <w:rPr>
          <w:rFonts w:ascii="Times New Roman" w:hAnsi="Times New Roman" w:cs="Times New Roman"/>
          <w:b w:val="0"/>
          <w:i w:val="0"/>
          <w:sz w:val="24"/>
          <w:szCs w:val="24"/>
        </w:rPr>
        <w:t>The proposed combination by Mazari et al. (2023) of the pre-trained BERT with Bidirectional LSTM and Bidirectional GRU neural networks for multiclass detection resulted in an ROC-AUC performance of 98.63%. Instead of classifying the text content based on a general binary label like "toxic/not toxic," their model classified them into different categories such as "threat," "insult," and "identity hate."</w:t>
      </w:r>
    </w:p>
    <w:p>
      <w:pPr>
        <w:spacing w:line="276" w:lineRule="auto" w:after="120"/>
        <w:jc w:val="both"/>
      </w:pPr>
      <w:r>
        <w:rPr>
          <w:rFonts w:ascii="Times New Roman" w:hAnsi="Times New Roman" w:cs="Times New Roman"/>
          <w:b w:val="0"/>
          <w:i w:val="0"/>
          <w:sz w:val="24"/>
          <w:szCs w:val="24"/>
        </w:rPr>
        <w:t>These researchers relate this technique to the present research in that they both need to categorize the vents of the students not based on only two classes but multiple risk factors such as threats and emotional expression. Following their work, the proponents got the idea of separating the vent into its threat and emotional dimensions, giving counselors a clear view of the risks involved.</w:t>
      </w:r>
    </w:p>
    <w:p>
      <w:pPr>
        <w:pStyle w:val="Subheading"/>
        <w:spacing w:line="276" w:lineRule="auto" w:after="120"/>
        <w:jc w:val="both"/>
      </w:pPr>
      <w:r>
        <w:rPr>
          <w:rFonts w:ascii="Times New Roman" w:hAnsi="Times New Roman" w:cs="Times New Roman"/>
          <w:b/>
          <w:i w:val="0"/>
          <w:sz w:val="24"/>
          <w:szCs w:val="24"/>
        </w:rPr>
        <w:t>Natural Language Processing Applied to Mental Illness Detection</w:t>
      </w:r>
    </w:p>
    <w:p>
      <w:pPr>
        <w:spacing w:line="276" w:lineRule="auto" w:after="120"/>
        <w:jc w:val="both"/>
      </w:pPr>
      <w:r>
        <w:rPr>
          <w:rFonts w:ascii="Times New Roman" w:hAnsi="Times New Roman" w:cs="Times New Roman"/>
          <w:b w:val="0"/>
          <w:i w:val="0"/>
          <w:sz w:val="24"/>
          <w:szCs w:val="24"/>
        </w:rPr>
        <w:t>As reported by Zhang, T., Schoene, A.M., Ji, S. et al. (2022), natural language processing algorithms have the capacity to identify signs of depression, anxiety, and suicide risk using non-clinical text such as tweets and postings on forums. According to the authors' findings, pre-trained models pick up on emotional cues that cannot be easily detected using traditional questionnaires and that are frequently ignored by younger individuals in favor of expressing them through digital platforms. In addition to this, it was highlighted that pre-trained models lack accuracy when dealing with language patterns not commonly included in the training set.</w:t>
      </w:r>
    </w:p>
    <w:p>
      <w:pPr>
        <w:spacing w:line="276" w:lineRule="auto" w:after="120"/>
        <w:jc w:val="both"/>
      </w:pPr>
      <w:r>
        <w:rPr>
          <w:rFonts w:ascii="Times New Roman" w:hAnsi="Times New Roman" w:cs="Times New Roman"/>
          <w:b w:val="0"/>
          <w:i w:val="0"/>
          <w:sz w:val="24"/>
          <w:szCs w:val="24"/>
        </w:rPr>
        <w:t>It is related to the current study as the StudentShield application analyzes text written in "Taglish" and slang used in English that are absent in the usual English dataset for training language models.</w:t>
      </w:r>
    </w:p>
    <w:p>
      <w:pPr>
        <w:spacing w:line="276" w:lineRule="auto" w:after="120"/>
        <w:jc w:val="both"/>
      </w:pPr>
      <w:r>
        <w:rPr>
          <w:rFonts w:ascii="Times New Roman" w:hAnsi="Times New Roman" w:cs="Times New Roman"/>
          <w:b w:val="0"/>
          <w:i w:val="0"/>
          <w:sz w:val="24"/>
          <w:szCs w:val="24"/>
        </w:rPr>
        <w:t>The original research plan proposed evaluating language-model behavior on Taglish data. The available paper does not establish that a counselor-validated SVBSM dataset has already been collected.</w:t>
      </w:r>
    </w:p>
    <w:p>
      <w:pPr>
        <w:pStyle w:val="Subheading"/>
        <w:spacing w:line="276" w:lineRule="auto" w:after="120"/>
        <w:jc w:val="both"/>
      </w:pPr>
      <w:r>
        <w:rPr>
          <w:rFonts w:ascii="Times New Roman" w:hAnsi="Times New Roman" w:cs="Times New Roman"/>
          <w:b/>
          <w:i w:val="0"/>
          <w:sz w:val="24"/>
          <w:szCs w:val="24"/>
        </w:rPr>
        <w:t>DeBERTaV3: Improving DeBERTa with ELECTRA-Style Pre-Training</w:t>
      </w:r>
    </w:p>
    <w:p>
      <w:pPr>
        <w:spacing w:line="276" w:lineRule="auto" w:after="120"/>
        <w:jc w:val="both"/>
      </w:pPr>
      <w:r>
        <w:rPr>
          <w:rFonts w:ascii="Times New Roman" w:hAnsi="Times New Roman" w:cs="Times New Roman"/>
          <w:b w:val="0"/>
          <w:i w:val="0"/>
          <w:sz w:val="24"/>
          <w:szCs w:val="24"/>
        </w:rPr>
        <w:t>He et al. (2021) describe DeBERTaV3’s replaced-token pre-training and gradient-disentangled embedding sharing. This architecture is relevant to the multilingual model used in StudentShield. Published model results do not establish StudentShield’s inference speed on school or shared-hosting hardware.</w:t>
      </w:r>
    </w:p>
    <w:p>
      <w:pPr>
        <w:spacing w:line="276" w:lineRule="auto" w:after="120"/>
        <w:jc w:val="both"/>
      </w:pPr>
      <w:r>
        <w:rPr>
          <w:rFonts w:ascii="Times New Roman" w:hAnsi="Times New Roman" w:cs="Times New Roman"/>
          <w:b w:val="0"/>
          <w:i w:val="0"/>
          <w:sz w:val="24"/>
          <w:szCs w:val="24"/>
        </w:rPr>
        <w:t>The project uses CPU inference in the ML service. Its hardware capacity and the relationship between response time and concurrent use still require measurement.</w:t>
      </w:r>
    </w:p>
    <w:p>
      <w:pPr>
        <w:spacing w:line="276" w:lineRule="auto" w:after="120"/>
        <w:jc w:val="both"/>
      </w:pPr>
      <w:r>
        <w:rPr>
          <w:rFonts w:ascii="Times New Roman" w:hAnsi="Times New Roman" w:cs="Times New Roman"/>
          <w:b w:val="0"/>
          <w:i w:val="0"/>
          <w:sz w:val="24"/>
          <w:szCs w:val="24"/>
        </w:rPr>
        <w:t>The project selected a multilingual DeBERTa-family model for distress screening, while maintaining a separate GoEmotions pipeline for emotion labels.</w:t>
      </w:r>
    </w:p>
    <w:p>
      <w:pPr>
        <w:pStyle w:val="Subheading"/>
        <w:spacing w:line="276" w:lineRule="auto" w:after="120"/>
        <w:jc w:val="both"/>
      </w:pPr>
      <w:r>
        <w:rPr>
          <w:rFonts w:ascii="Times New Roman" w:hAnsi="Times New Roman" w:cs="Times New Roman"/>
          <w:b/>
          <w:i w:val="0"/>
          <w:sz w:val="24"/>
          <w:szCs w:val="24"/>
        </w:rPr>
        <w:t>Detection of Hate Speech using BERT and Hate Speech Word Embedding with Deep Model</w:t>
      </w:r>
    </w:p>
    <w:p>
      <w:pPr>
        <w:spacing w:line="276" w:lineRule="auto" w:after="120"/>
        <w:jc w:val="both"/>
      </w:pPr>
      <w:r>
        <w:rPr>
          <w:rFonts w:ascii="Times New Roman" w:hAnsi="Times New Roman" w:cs="Times New Roman"/>
          <w:b w:val="0"/>
          <w:i w:val="0"/>
          <w:sz w:val="24"/>
          <w:szCs w:val="24"/>
        </w:rPr>
        <w:t>As per Saleh et al. (2023), the training of BERT model along with customized word embeddings generated from the annotated hate speech data sets made the machine able to identify those forms of toxicity that do not often occur in the generic training set. The difference in terms of F1-score was more significant for the tweets that contained covert hatred, where sarcasm or euphemism made it difficult to understand what the tweet means.</w:t>
      </w:r>
    </w:p>
    <w:p>
      <w:pPr>
        <w:spacing w:line="276" w:lineRule="auto" w:after="120"/>
        <w:jc w:val="both"/>
      </w:pPr>
      <w:r>
        <w:rPr>
          <w:rFonts w:ascii="Times New Roman" w:hAnsi="Times New Roman" w:cs="Times New Roman"/>
          <w:b w:val="0"/>
          <w:i w:val="0"/>
          <w:sz w:val="24"/>
          <w:szCs w:val="24"/>
        </w:rPr>
        <w:t>This is related to the present study by the proponents since the students of Filipino Junior High School from SVBSM utilize English, Filipino, and street language that has never been seen before in the language model. Thus, there should be some fine-tuning of the model to recognize the coded language. The inspiration for such an approach to developing the classification engine comes from the study by Saleh et al. (2023).</w:t>
      </w:r>
    </w:p>
    <w:p>
      <w:pPr>
        <w:pStyle w:val="Subheading"/>
        <w:spacing w:line="276" w:lineRule="auto" w:after="120"/>
        <w:jc w:val="both"/>
      </w:pPr>
      <w:r>
        <w:rPr>
          <w:rFonts w:ascii="Times New Roman" w:hAnsi="Times New Roman" w:cs="Times New Roman"/>
          <w:b/>
          <w:i w:val="0"/>
          <w:sz w:val="24"/>
          <w:szCs w:val="24"/>
        </w:rPr>
        <w:t>Editorial: Bullying and cyberbullying: their nature and impact on psychological wellbeing</w:t>
      </w:r>
    </w:p>
    <w:p>
      <w:pPr>
        <w:spacing w:line="276" w:lineRule="auto" w:after="120"/>
        <w:jc w:val="both"/>
      </w:pPr>
      <w:r>
        <w:rPr>
          <w:rFonts w:ascii="Times New Roman" w:hAnsi="Times New Roman" w:cs="Times New Roman"/>
          <w:b w:val="0"/>
          <w:i w:val="0"/>
          <w:sz w:val="24"/>
          <w:szCs w:val="24"/>
        </w:rPr>
        <w:t>Fermani et al. (2023) provide an editorial on bullying, cyberbullying, and psychological wellbeing. It discusses these issues as related areas of concern rather than reporting a StudentShield-specific intervention trial.</w:t>
      </w:r>
    </w:p>
    <w:p>
      <w:pPr>
        <w:spacing w:line="276" w:lineRule="auto" w:after="120"/>
        <w:jc w:val="both"/>
      </w:pPr>
      <w:r>
        <w:rPr>
          <w:rFonts w:ascii="Times New Roman" w:hAnsi="Times New Roman" w:cs="Times New Roman"/>
          <w:b w:val="0"/>
          <w:i w:val="0"/>
          <w:sz w:val="24"/>
          <w:szCs w:val="24"/>
        </w:rPr>
        <w:t>StudentShield reflects these related concerns through two submission pathways: personal vents and structured bullying reports. Their combination gives counselors access to reported experiences and the student’s expressed feelings.</w:t>
      </w:r>
    </w:p>
    <w:p>
      <w:pPr>
        <w:spacing w:line="276" w:lineRule="auto" w:after="120"/>
        <w:jc w:val="both"/>
      </w:pPr>
      <w:r>
        <w:rPr>
          <w:rFonts w:ascii="Times New Roman" w:hAnsi="Times New Roman" w:cs="Times New Roman"/>
          <w:b w:val="0"/>
          <w:i w:val="0"/>
          <w:sz w:val="24"/>
          <w:szCs w:val="24"/>
        </w:rPr>
        <w:t>This is a design connection to the reviewed literature; it does not show that the platform has reduced victimization.</w:t>
      </w:r>
    </w:p>
    <w:p>
      <w:pPr>
        <w:pStyle w:val="Subheading"/>
        <w:spacing w:line="276" w:lineRule="auto" w:after="120"/>
        <w:jc w:val="both"/>
      </w:pPr>
      <w:r>
        <w:rPr>
          <w:rFonts w:ascii="Times New Roman" w:hAnsi="Times New Roman" w:cs="Times New Roman"/>
          <w:b/>
          <w:i w:val="0"/>
          <w:sz w:val="24"/>
          <w:szCs w:val="24"/>
        </w:rPr>
        <w:t>BERT-based Ensemble Approaches for Hate Speech Detection</w:t>
      </w:r>
    </w:p>
    <w:p>
      <w:pPr>
        <w:spacing w:line="276" w:lineRule="auto" w:after="120"/>
        <w:jc w:val="both"/>
      </w:pPr>
      <w:r>
        <w:rPr>
          <w:rFonts w:ascii="Times New Roman" w:hAnsi="Times New Roman" w:cs="Times New Roman"/>
          <w:b w:val="0"/>
          <w:i w:val="0"/>
          <w:sz w:val="24"/>
          <w:szCs w:val="24"/>
        </w:rPr>
        <w:t>Mnassri et al. (2022) point out that stacking multiple BERT-based models and then voting on the results decreases false positives in hate speech detection. According to their research conducted at the IEEE Global Communications Conference, there is no BERT configuration that prevails in all cases of hate speech. Therefore, multiple configurations can ensure safer prediction.</w:t>
      </w:r>
    </w:p>
    <w:p>
      <w:pPr>
        <w:spacing w:line="276" w:lineRule="auto" w:after="120"/>
        <w:jc w:val="both"/>
      </w:pPr>
      <w:r>
        <w:rPr>
          <w:rFonts w:ascii="Times New Roman" w:hAnsi="Times New Roman" w:cs="Times New Roman"/>
          <w:b w:val="0"/>
          <w:i w:val="0"/>
          <w:sz w:val="24"/>
          <w:szCs w:val="24"/>
        </w:rPr>
        <w:t>It connects to the proposed research since in an educational institution, even one false alert may completely break the student's faith in the system. The StudentShield system should find a balance between false positives and the actual danger.</w:t>
      </w:r>
    </w:p>
    <w:p>
      <w:pPr>
        <w:spacing w:line="276" w:lineRule="auto" w:after="120"/>
        <w:jc w:val="both"/>
      </w:pPr>
      <w:r>
        <w:rPr>
          <w:rFonts w:ascii="Times New Roman" w:hAnsi="Times New Roman" w:cs="Times New Roman"/>
          <w:b w:val="0"/>
          <w:i w:val="0"/>
          <w:sz w:val="24"/>
          <w:szCs w:val="24"/>
        </w:rPr>
        <w:t>Taking into account the findings of Mnassri et al. (2022), the proponents came up with the idea of testing students' text against two models, namely mDeBERTa-v3 for detecting the danger and Go Emotions for emotion analysis, and then combining the results as a second opinion.</w:t>
      </w:r>
    </w:p>
    <w:p>
      <w:pPr>
        <w:pStyle w:val="Subheading"/>
        <w:spacing w:line="276" w:lineRule="auto" w:after="120"/>
        <w:jc w:val="both"/>
      </w:pPr>
      <w:r>
        <w:rPr>
          <w:rFonts w:ascii="Times New Roman" w:hAnsi="Times New Roman" w:cs="Times New Roman"/>
          <w:b/>
          <w:i w:val="0"/>
          <w:sz w:val="24"/>
          <w:szCs w:val="24"/>
        </w:rPr>
        <w:t>Policy Guidance on AI for Children</w:t>
      </w:r>
    </w:p>
    <w:p>
      <w:pPr>
        <w:spacing w:line="276" w:lineRule="auto" w:after="120"/>
        <w:jc w:val="both"/>
      </w:pPr>
      <w:r>
        <w:rPr>
          <w:rFonts w:ascii="Times New Roman" w:hAnsi="Times New Roman" w:cs="Times New Roman"/>
          <w:b w:val="0"/>
          <w:i w:val="0"/>
          <w:sz w:val="24"/>
          <w:szCs w:val="24"/>
        </w:rPr>
        <w:t>According to UNICEF (2021), there are nine criteria that the AI systems should satisfy to be considered fair and transparent while ensuring that the information provided is protected by the relevant policies. Also, the system should have human oversight since the use of the technology will directly affect minors.</w:t>
      </w:r>
    </w:p>
    <w:p>
      <w:pPr>
        <w:spacing w:line="276" w:lineRule="auto" w:after="120"/>
        <w:jc w:val="both"/>
      </w:pPr>
      <w:r>
        <w:rPr>
          <w:rFonts w:ascii="Times New Roman" w:hAnsi="Times New Roman" w:cs="Times New Roman"/>
          <w:b w:val="0"/>
          <w:i w:val="0"/>
          <w:sz w:val="24"/>
          <w:szCs w:val="24"/>
        </w:rPr>
        <w:t>These associations, therefore, suggest that the technology should be used as an addition to the processes done by teachers, just like what has been suggested by the researchers in this paper. They warn against the automation of the counseling process, which might lead to more harm than good for the students involved.</w:t>
      </w:r>
    </w:p>
    <w:p>
      <w:pPr>
        <w:spacing w:line="276" w:lineRule="auto" w:after="120"/>
        <w:jc w:val="both"/>
      </w:pPr>
      <w:r>
        <w:rPr>
          <w:rFonts w:ascii="Times New Roman" w:hAnsi="Times New Roman" w:cs="Times New Roman"/>
          <w:b w:val="0"/>
          <w:i w:val="0"/>
          <w:sz w:val="24"/>
          <w:szCs w:val="24"/>
        </w:rPr>
        <w:t>Human oversight remains necessary when automated text screening affects minors. In StudentShield, counselors review cases and verify bullying reports, while High and eligible Critical vent alerts are triggered automatically by the implemented routing rules.</w:t>
      </w:r>
    </w:p>
    <w:p>
      <w:pPr>
        <w:pStyle w:val="Subheading"/>
        <w:spacing w:line="276" w:lineRule="auto" w:after="120"/>
        <w:jc w:val="both"/>
      </w:pPr>
      <w:r>
        <w:rPr>
          <w:rFonts w:ascii="Times New Roman" w:hAnsi="Times New Roman" w:cs="Times New Roman"/>
          <w:b/>
          <w:i w:val="0"/>
          <w:sz w:val="24"/>
          <w:szCs w:val="24"/>
        </w:rPr>
        <w:t>Understanding the Influence of Cyberbullying Among High School Students in Philippine Public Schools in the Post-Pandemic Era</w:t>
      </w:r>
    </w:p>
    <w:p>
      <w:pPr>
        <w:spacing w:line="276" w:lineRule="auto" w:after="120"/>
        <w:jc w:val="both"/>
      </w:pPr>
      <w:r>
        <w:rPr>
          <w:rFonts w:ascii="Times New Roman" w:hAnsi="Times New Roman" w:cs="Times New Roman"/>
          <w:b w:val="0"/>
          <w:i w:val="0"/>
          <w:sz w:val="24"/>
          <w:szCs w:val="24"/>
        </w:rPr>
        <w:t>Realized that there needs to be a structured reporting system in Philippine schools today which is why recent studies focused on this. Buguina and Buguina (2023) studied the experience of cyberbullying during the period of the post-pandemic in high schools and found that some victims are reluctant to report the cyberbullying and hence do not have secure reporting avenues.</w:t>
      </w:r>
    </w:p>
    <w:p>
      <w:pPr>
        <w:spacing w:line="276" w:lineRule="auto" w:after="120"/>
        <w:jc w:val="both"/>
      </w:pPr>
      <w:r>
        <w:rPr>
          <w:rFonts w:ascii="Times New Roman" w:hAnsi="Times New Roman" w:cs="Times New Roman"/>
          <w:b w:val="0"/>
          <w:i w:val="0"/>
          <w:sz w:val="24"/>
          <w:szCs w:val="24"/>
        </w:rPr>
        <w:t>The paper motivates a confidential reporting channel for student concerns. StudentShield implements encrypted incident details and staff review, but whether it increases reporting or prevents escalation remains to be evaluated.</w:t>
      </w:r>
    </w:p>
    <w:p>
      <w:pPr>
        <w:pStyle w:val="Subheading"/>
        <w:spacing w:line="276" w:lineRule="auto" w:after="120"/>
        <w:jc w:val="both"/>
      </w:pPr>
      <w:r>
        <w:rPr>
          <w:rFonts w:ascii="Times New Roman" w:hAnsi="Times New Roman" w:cs="Times New Roman"/>
          <w:b/>
          <w:i w:val="0"/>
          <w:sz w:val="24"/>
          <w:szCs w:val="24"/>
        </w:rPr>
        <w:t>Understanding Bullying in Philippine Education: Impacts and Opportunities for Change</w:t>
      </w:r>
    </w:p>
    <w:p>
      <w:pPr>
        <w:spacing w:line="276" w:lineRule="auto" w:after="120"/>
        <w:jc w:val="both"/>
      </w:pPr>
      <w:r>
        <w:rPr>
          <w:rFonts w:ascii="Times New Roman" w:hAnsi="Times New Roman" w:cs="Times New Roman"/>
          <w:b w:val="0"/>
          <w:i w:val="0"/>
          <w:sz w:val="24"/>
          <w:szCs w:val="24"/>
        </w:rPr>
        <w:t>EDCOM II (2025) discusses bullying in Philippine education and opportunities to improve institutional responses. It provides local context for the project’s focus on reporting and school intervention.</w:t>
      </w:r>
    </w:p>
    <w:p>
      <w:pPr>
        <w:spacing w:line="276" w:lineRule="auto" w:after="120"/>
        <w:jc w:val="both"/>
      </w:pPr>
      <w:r>
        <w:rPr>
          <w:rFonts w:ascii="Times New Roman" w:hAnsi="Times New Roman" w:cs="Times New Roman"/>
          <w:b w:val="0"/>
          <w:i w:val="0"/>
          <w:sz w:val="24"/>
          <w:szCs w:val="24"/>
        </w:rPr>
        <w:t>StudentShield responds to this context by organizing submitted vents and incident reports for staff review. No outcome data demonstrate that its alerts prevent harm before it occurs.</w:t>
      </w:r>
    </w:p>
    <w:p>
      <w:pPr>
        <w:spacing w:line="276" w:lineRule="auto" w:after="120"/>
        <w:jc w:val="both"/>
      </w:pPr>
      <w:r>
        <w:rPr>
          <w:rFonts w:ascii="Times New Roman" w:hAnsi="Times New Roman" w:cs="Times New Roman"/>
          <w:b w:val="0"/>
          <w:i w:val="0"/>
          <w:sz w:val="24"/>
          <w:szCs w:val="24"/>
        </w:rPr>
        <w:t>The connection to EDCOM II is the need for effective school reporting and response. This study does not treat the publication as evidence that a particular ML platform is mandatory.</w:t>
      </w:r>
    </w:p>
    <w:p>
      <w:pPr>
        <w:pStyle w:val="Subheading"/>
        <w:spacing w:line="276" w:lineRule="auto" w:after="120"/>
        <w:jc w:val="both"/>
      </w:pPr>
      <w:r>
        <w:rPr>
          <w:rFonts w:ascii="Times New Roman" w:hAnsi="Times New Roman" w:cs="Times New Roman"/>
          <w:b/>
          <w:i w:val="0"/>
          <w:sz w:val="24"/>
          <w:szCs w:val="24"/>
        </w:rPr>
        <w:t>Revised Implementing Rules and Regulations of Republic Act No. 10627, Otherwise Known as the Anti-Bullying Act of 2013</w:t>
      </w:r>
    </w:p>
    <w:p>
      <w:pPr>
        <w:spacing w:line="276" w:lineRule="auto" w:after="120"/>
        <w:jc w:val="both"/>
      </w:pPr>
      <w:r>
        <w:rPr>
          <w:rFonts w:ascii="Times New Roman" w:hAnsi="Times New Roman" w:cs="Times New Roman"/>
          <w:b w:val="0"/>
          <w:i w:val="0"/>
          <w:sz w:val="24"/>
          <w:szCs w:val="24"/>
        </w:rPr>
        <w:t>The Department of Education’s revised 2025 implementing rules apply to public and private basic-education schools and community learning centers and establish a standard anti-bullying policy. They provide the institutional context for reporting, investigation, and intervention.</w:t>
      </w:r>
    </w:p>
    <w:p>
      <w:pPr>
        <w:spacing w:line="276" w:lineRule="auto" w:after="120"/>
        <w:jc w:val="both"/>
      </w:pPr>
      <w:r>
        <w:rPr>
          <w:rFonts w:ascii="Times New Roman" w:hAnsi="Times New Roman" w:cs="Times New Roman"/>
          <w:b w:val="0"/>
          <w:i w:val="0"/>
          <w:sz w:val="24"/>
          <w:szCs w:val="24"/>
        </w:rPr>
        <w:t>For StudentShield, this context motivates structured incident records and staff review. It does not by itself authorize every processing activity, establish guardian consent, or certify the platform’s compliance.</w:t>
      </w:r>
    </w:p>
    <w:p>
      <w:pPr>
        <w:spacing w:line="276" w:lineRule="auto" w:after="120"/>
        <w:jc w:val="both"/>
      </w:pPr>
      <w:r>
        <w:rPr>
          <w:rFonts w:ascii="Times New Roman" w:hAnsi="Times New Roman" w:cs="Times New Roman"/>
          <w:b w:val="0"/>
          <w:i w:val="0"/>
          <w:sz w:val="24"/>
          <w:szCs w:val="24"/>
        </w:rPr>
        <w:t>The system timestamps incident submissions and records staff actions. Its ML risk classifier screens vents; bullying incidents still require staff investigation rather than automatic acceptance as proven cases.</w:t>
      </w:r>
    </w:p>
    <w:p>
      <w:pPr>
        <w:pStyle w:val="Subheading"/>
        <w:spacing w:line="276" w:lineRule="auto" w:after="120"/>
        <w:jc w:val="both"/>
      </w:pPr>
      <w:r>
        <w:rPr>
          <w:rFonts w:ascii="Times New Roman" w:hAnsi="Times New Roman" w:cs="Times New Roman"/>
          <w:b/>
          <w:i w:val="0"/>
          <w:sz w:val="24"/>
          <w:szCs w:val="24"/>
        </w:rPr>
        <w:t>Emergency Alert and Warning Systems and Their Impact on Sustainable Disaster Preparedness and Awareness in the Philippines: A SEM–ANN Analysis</w:t>
      </w:r>
    </w:p>
    <w:p>
      <w:pPr>
        <w:spacing w:line="276" w:lineRule="auto" w:after="120"/>
        <w:jc w:val="both"/>
      </w:pPr>
      <w:r>
        <w:rPr>
          <w:rFonts w:ascii="Times New Roman" w:hAnsi="Times New Roman" w:cs="Times New Roman"/>
          <w:b w:val="0"/>
          <w:i w:val="0"/>
          <w:sz w:val="24"/>
          <w:szCs w:val="24"/>
        </w:rPr>
        <w:t>Saflor and Kudhal (2026) examine emergency-alert systems and disaster preparedness in the Philippines. Their topic informs the project’s use of multiple alert channels, without establishing guaranteed delivery for StudentShield.</w:t>
      </w:r>
    </w:p>
    <w:p>
      <w:pPr>
        <w:spacing w:line="276" w:lineRule="auto" w:after="120"/>
        <w:jc w:val="both"/>
      </w:pPr>
      <w:r>
        <w:rPr>
          <w:rFonts w:ascii="Times New Roman" w:hAnsi="Times New Roman" w:cs="Times New Roman"/>
          <w:b w:val="0"/>
          <w:i w:val="0"/>
          <w:sz w:val="24"/>
          <w:szCs w:val="24"/>
        </w:rPr>
        <w:t>Saflor and Kudhal (2026) discuss emergency alert channels in the Philippine setting. For StudentShield, this provides a rationale for including SMS alongside email. SMS delivery still depends on gateway availability, connectivity, and the recipient network; it is not guaranteed.</w:t>
      </w:r>
    </w:p>
    <w:p>
      <w:pPr>
        <w:spacing w:line="276" w:lineRule="auto" w:after="120"/>
        <w:jc w:val="both"/>
      </w:pPr>
      <w:r>
        <w:rPr>
          <w:rFonts w:ascii="Times New Roman" w:hAnsi="Times New Roman" w:cs="Times New Roman"/>
          <w:b w:val="0"/>
          <w:i w:val="0"/>
          <w:sz w:val="24"/>
          <w:szCs w:val="24"/>
        </w:rPr>
        <w:t>The project therefore integrates configurable SMS delivery for eligible alerts. The notification rules distinguish counselor triage from parental escalation and do not promise immediate receipt.</w:t>
      </w:r>
    </w:p>
    <w:p>
      <w:pPr>
        <w:pStyle w:val="Subheading"/>
        <w:spacing w:line="276" w:lineRule="auto" w:after="120"/>
        <w:jc w:val="both"/>
      </w:pPr>
      <w:r>
        <w:rPr>
          <w:rFonts w:ascii="Times New Roman" w:hAnsi="Times New Roman" w:cs="Times New Roman"/>
          <w:b/>
          <w:i w:val="0"/>
          <w:sz w:val="24"/>
          <w:szCs w:val="24"/>
        </w:rPr>
        <w:t>Anonymous Reporting Systems for School-Based Violence Prevention: A Systematic Review</w:t>
      </w:r>
    </w:p>
    <w:p>
      <w:pPr>
        <w:spacing w:line="276" w:lineRule="auto" w:after="120"/>
        <w:jc w:val="both"/>
      </w:pPr>
      <w:r>
        <w:rPr>
          <w:rFonts w:ascii="Times New Roman" w:hAnsi="Times New Roman" w:cs="Times New Roman"/>
          <w:b w:val="0"/>
          <w:i w:val="0"/>
          <w:sz w:val="24"/>
          <w:szCs w:val="24"/>
        </w:rPr>
        <w:t>Anonymous reporting systems for school-based violence prevention, Emma Messman, Justin Heinze, and Marc Zimmerman (2022) conduct a study to measure the effectiveness of the use of confidential information channels in schools. In the article, the proponents examine the extent to which digital tip lines and anonymous reporting platforms make students disclose information without exposing their identity.</w:t>
      </w:r>
    </w:p>
    <w:p>
      <w:pPr>
        <w:spacing w:line="276" w:lineRule="auto" w:after="120"/>
        <w:jc w:val="both"/>
      </w:pPr>
      <w:r>
        <w:rPr>
          <w:rFonts w:ascii="Times New Roman" w:hAnsi="Times New Roman" w:cs="Times New Roman"/>
          <w:b w:val="0"/>
          <w:i w:val="0"/>
          <w:sz w:val="24"/>
          <w:szCs w:val="24"/>
        </w:rPr>
        <w:t>The proponents' study centers on anonymity as a means of breaking the code of silence among the student population. Messman et al. (2022) argue that the fear of retaliation from peers and stigma deter students from reporting cases of bullying. From the proponents' study, it is evident that the assurance of anonymity reduces psychological barriers, leading to more disclosures, although the data is unverified, and needs triaging behind the scenes.</w:t>
      </w:r>
    </w:p>
    <w:p>
      <w:pPr>
        <w:spacing w:line="276" w:lineRule="auto" w:after="120"/>
        <w:jc w:val="both"/>
      </w:pPr>
      <w:r>
        <w:rPr>
          <w:rFonts w:ascii="Times New Roman" w:hAnsi="Times New Roman" w:cs="Times New Roman"/>
          <w:b w:val="0"/>
          <w:i w:val="0"/>
          <w:sz w:val="24"/>
          <w:szCs w:val="24"/>
        </w:rPr>
        <w:t>For StudentShield, the relevant connection is the need to verify reports before issuing incident-verification parent alerts. Its account-linked submissions provide confidentiality from other students rather than full anonymity from authorized staff.</w:t>
      </w:r>
    </w:p>
    <w:p>
      <w:pPr>
        <w:pStyle w:val="Subheading"/>
        <w:spacing w:line="276" w:lineRule="auto" w:after="120"/>
        <w:jc w:val="both"/>
      </w:pPr>
      <w:r>
        <w:rPr>
          <w:rFonts w:ascii="Times New Roman" w:hAnsi="Times New Roman" w:cs="Times New Roman"/>
          <w:b/>
          <w:i w:val="0"/>
          <w:sz w:val="24"/>
          <w:szCs w:val="24"/>
        </w:rPr>
        <w:t>Mental Health Program Implementation of Local Universities and Colleges (LUCs) in Zambales: Basis for Action Plan Development</w:t>
      </w:r>
    </w:p>
    <w:p>
      <w:pPr>
        <w:spacing w:line="276" w:lineRule="auto" w:after="120"/>
        <w:jc w:val="both"/>
      </w:pPr>
      <w:r>
        <w:rPr>
          <w:rFonts w:ascii="Times New Roman" w:hAnsi="Times New Roman" w:cs="Times New Roman"/>
          <w:b w:val="0"/>
          <w:i w:val="0"/>
          <w:sz w:val="24"/>
          <w:szCs w:val="24"/>
        </w:rPr>
        <w:t>Ebro and Mantillas (2024) examine mental-health program implementation in local universities and colleges in Zambales. Their work concerns institutional programs and action-plan development, rather than a study of anonymous bullying reports in public secondary schools.</w:t>
      </w:r>
    </w:p>
    <w:p>
      <w:pPr>
        <w:spacing w:line="276" w:lineRule="auto" w:after="120"/>
        <w:jc w:val="both"/>
      </w:pPr>
      <w:r>
        <w:rPr>
          <w:rFonts w:ascii="Times New Roman" w:hAnsi="Times New Roman" w:cs="Times New Roman"/>
          <w:b w:val="0"/>
          <w:i w:val="0"/>
          <w:sz w:val="24"/>
          <w:szCs w:val="24"/>
        </w:rPr>
        <w:t>For StudentShield, the relevant connection is the need to place a technical reporting tool within an institutional mental-health support process.</w:t>
      </w:r>
    </w:p>
    <w:p>
      <w:pPr>
        <w:spacing w:line="276" w:lineRule="auto" w:after="120"/>
        <w:jc w:val="both"/>
      </w:pPr>
      <w:r>
        <w:rPr>
          <w:rFonts w:ascii="Times New Roman" w:hAnsi="Times New Roman" w:cs="Times New Roman"/>
          <w:b w:val="0"/>
          <w:i w:val="0"/>
          <w:sz w:val="24"/>
          <w:szCs w:val="24"/>
        </w:rPr>
        <w:t>This literature supports considering staff responsibilities and implementation procedures. It does not establish that StudentShield has completed a school pilot or that anonymous reports alone substantiate misconduct.</w:t>
      </w:r>
    </w:p>
    <w:p>
      <w:bookmarkStart w:id="2018" w:name="Section_18"/>
      <w:pPr>
        <w:pStyle w:val="Heading2"/>
        <w:spacing w:line="276" w:lineRule="auto" w:after="120"/>
        <w:jc w:val="both"/>
      </w:pPr>
      <w:r>
        <w:rPr>
          <w:rFonts w:ascii="Times New Roman" w:hAnsi="Times New Roman" w:cs="Times New Roman"/>
          <w:b/>
          <w:i w:val="0"/>
          <w:sz w:val="24"/>
          <w:szCs w:val="24"/>
        </w:rPr>
        <w:t>2.2 Related Studies (Foreign and Local)</w:t>
      </w:r>
      <w:bookmarkEnd w:id="2018"/>
    </w:p>
    <w:p>
      <w:pPr>
        <w:pStyle w:val="Subheading"/>
        <w:spacing w:line="276" w:lineRule="auto" w:after="120"/>
        <w:jc w:val="both"/>
      </w:pPr>
      <w:r>
        <w:rPr>
          <w:rFonts w:ascii="Times New Roman" w:hAnsi="Times New Roman" w:cs="Times New Roman"/>
          <w:b/>
          <w:i w:val="0"/>
          <w:sz w:val="24"/>
          <w:szCs w:val="24"/>
        </w:rPr>
        <w:t>Classifying the Severity of Cyberbully from Social Media Comments</w:t>
      </w:r>
    </w:p>
    <w:p>
      <w:pPr>
        <w:spacing w:line="276" w:lineRule="auto" w:after="120"/>
        <w:jc w:val="both"/>
      </w:pPr>
      <w:r>
        <w:rPr>
          <w:rFonts w:ascii="Times New Roman" w:hAnsi="Times New Roman" w:cs="Times New Roman"/>
          <w:b w:val="0"/>
          <w:i w:val="0"/>
          <w:sz w:val="24"/>
          <w:szCs w:val="24"/>
        </w:rPr>
        <w:t>Nokham et al. (2025) studied 13,204 comments from Facebook, X, and TikTok and classified them into Non-cyberbullying, Low, Middle, and High Severity. The study compared BERT, Naïve Bayes, SVM, and stacking approaches. Its published abstract reports SVM accuracy of 94% and an F1-score of 0.95 for binary classification. These are results from that study, not StudentShield evaluation results.</w:t>
      </w:r>
    </w:p>
    <w:p>
      <w:pPr>
        <w:spacing w:line="276" w:lineRule="auto" w:after="120"/>
        <w:jc w:val="both"/>
      </w:pPr>
      <w:r>
        <w:rPr>
          <w:rFonts w:ascii="Times New Roman" w:hAnsi="Times New Roman" w:cs="Times New Roman"/>
          <w:b w:val="0"/>
          <w:i w:val="0"/>
          <w:sz w:val="24"/>
          <w:szCs w:val="24"/>
        </w:rPr>
        <w:t>The study motivates distinguishing levels of concern instead of using only a binary label. StudentShield follows that general design principle through four application-specific vent-screening bands and separate notification rules. The cited study does not validate StudentShield’s thresholds or clinical accuracy.</w:t>
      </w:r>
    </w:p>
    <w:p>
      <w:pPr>
        <w:pStyle w:val="Subheading"/>
        <w:spacing w:line="276" w:lineRule="auto" w:after="120"/>
        <w:jc w:val="both"/>
      </w:pPr>
      <w:r>
        <w:rPr>
          <w:rFonts w:ascii="Times New Roman" w:hAnsi="Times New Roman" w:cs="Times New Roman"/>
          <w:b/>
          <w:i w:val="0"/>
          <w:sz w:val="24"/>
          <w:szCs w:val="24"/>
        </w:rPr>
        <w:t>Protect: A Hybrid Deep Learning Model For Proactive Detection Of Cyberbullying On Social Media</w:t>
      </w:r>
    </w:p>
    <w:p>
      <w:pPr>
        <w:spacing w:line="276" w:lineRule="auto" w:after="120"/>
        <w:jc w:val="both"/>
      </w:pPr>
      <w:r>
        <w:rPr>
          <w:rFonts w:ascii="Times New Roman" w:hAnsi="Times New Roman" w:cs="Times New Roman"/>
          <w:b w:val="0"/>
          <w:i w:val="0"/>
          <w:sz w:val="24"/>
          <w:szCs w:val="24"/>
        </w:rPr>
        <w:t>According to Harshitha et al. (2024), the novel hybrid system referred to as “ProTect” incorporates the use of a random forest model for feature selection combined with CNN to detect cyberbullying on Twitter and Instagram platforms. The approach focuses on finding the middle ground in terms of achieving high accuracy and speed, recognizing the potential adverse consequences resulting from slow detection times due to the possibility of the harm already being done.</w:t>
      </w:r>
    </w:p>
    <w:p>
      <w:pPr>
        <w:spacing w:line="276" w:lineRule="auto" w:after="120"/>
        <w:jc w:val="both"/>
      </w:pPr>
      <w:r>
        <w:rPr>
          <w:rFonts w:ascii="Times New Roman" w:hAnsi="Times New Roman" w:cs="Times New Roman"/>
          <w:b w:val="0"/>
          <w:i w:val="0"/>
          <w:sz w:val="24"/>
          <w:szCs w:val="24"/>
        </w:rPr>
        <w:t>This relates to StudentShield’s need to return screening information in time to support staff review. The existing paper contains no measured latency benchmark that supports a sub-second processing claim.</w:t>
      </w:r>
    </w:p>
    <w:p>
      <w:pPr>
        <w:spacing w:line="276" w:lineRule="auto" w:after="120"/>
        <w:jc w:val="both"/>
      </w:pPr>
      <w:r>
        <w:rPr>
          <w:rFonts w:ascii="Times New Roman" w:hAnsi="Times New Roman" w:cs="Times New Roman"/>
          <w:b w:val="0"/>
          <w:i w:val="0"/>
          <w:sz w:val="24"/>
          <w:szCs w:val="24"/>
        </w:rPr>
        <w:t>Inspired by the results reported in the aforementioned paper, the present study implements a similar fast text classification solution using a microservice architecture built on FastAPI.</w:t>
      </w:r>
    </w:p>
    <w:p>
      <w:pPr>
        <w:pStyle w:val="Subheading"/>
        <w:spacing w:line="276" w:lineRule="auto" w:after="120"/>
        <w:jc w:val="both"/>
      </w:pPr>
      <w:r>
        <w:rPr>
          <w:rFonts w:ascii="Times New Roman" w:hAnsi="Times New Roman" w:cs="Times New Roman"/>
          <w:b/>
          <w:i w:val="0"/>
          <w:sz w:val="24"/>
          <w:szCs w:val="24"/>
        </w:rPr>
        <w:t>A Multitask Framework for Sentiment, Emotion and Sarcasm aware Cyberbullying Detection from Multi-modal Code-Mixed Memes</w:t>
      </w:r>
    </w:p>
    <w:p>
      <w:pPr>
        <w:spacing w:line="276" w:lineRule="auto" w:after="120"/>
        <w:jc w:val="both"/>
      </w:pPr>
      <w:r>
        <w:rPr>
          <w:rFonts w:ascii="Times New Roman" w:hAnsi="Times New Roman" w:cs="Times New Roman"/>
          <w:b w:val="0"/>
          <w:i w:val="0"/>
          <w:sz w:val="24"/>
          <w:szCs w:val="24"/>
        </w:rPr>
        <w:t>According to Maity et al. (2022), there is the possibility to consider multitasking through which cyberbullying will be considered using different dimensions like sentiment, emotion, and sarcasm. After the training of an algorithm, it is possible to make use of the emotions and produce scores that will help determine the extent to which cyberbullying occurs within the conversations.</w:t>
      </w:r>
    </w:p>
    <w:p>
      <w:pPr>
        <w:spacing w:line="276" w:lineRule="auto" w:after="120"/>
        <w:jc w:val="both"/>
      </w:pPr>
      <w:r>
        <w:rPr>
          <w:rFonts w:ascii="Times New Roman" w:hAnsi="Times New Roman" w:cs="Times New Roman"/>
          <w:b w:val="0"/>
          <w:i w:val="0"/>
          <w:sz w:val="24"/>
          <w:szCs w:val="24"/>
        </w:rPr>
        <w:t>There is some relevance of the concept to the present research since StudentShield does not have to consider whether the cases of cyberbullying are occurring or not. It is important that the guidance counselor dealing with several students can tell the difference between what is urgent and what is not urgent. With regard to Maity et al. (2022), it will be relevant for the authors to consider incorporating the process of calculating the risk of emotional percentage ranging from 0 to 100.</w:t>
      </w:r>
    </w:p>
    <w:p>
      <w:pPr>
        <w:pStyle w:val="Subheading"/>
        <w:spacing w:line="276" w:lineRule="auto" w:after="120"/>
        <w:jc w:val="both"/>
      </w:pPr>
      <w:r>
        <w:rPr>
          <w:rFonts w:ascii="Times New Roman" w:hAnsi="Times New Roman" w:cs="Times New Roman"/>
          <w:b/>
          <w:i w:val="0"/>
          <w:sz w:val="24"/>
          <w:szCs w:val="24"/>
        </w:rPr>
        <w:t>Deep Learning in Sentiment Analysis: Recent Architectures</w:t>
      </w:r>
    </w:p>
    <w:p>
      <w:pPr>
        <w:spacing w:line="276" w:lineRule="auto" w:after="120"/>
        <w:jc w:val="both"/>
      </w:pPr>
      <w:r>
        <w:rPr>
          <w:rFonts w:ascii="Times New Roman" w:hAnsi="Times New Roman" w:cs="Times New Roman"/>
          <w:b w:val="0"/>
          <w:i w:val="0"/>
          <w:sz w:val="24"/>
          <w:szCs w:val="24"/>
        </w:rPr>
        <w:t>Abdullah and Ahmet (2022) are cited in the existing review in relation to deep-learning architectures for sentiment analysis. The connection to StudentShield is the selection of language-processing methods; this citation is not evidence of a completed StudentShield prediction study.</w:t>
      </w:r>
    </w:p>
    <w:p>
      <w:pPr>
        <w:spacing w:line="276" w:lineRule="auto" w:after="120"/>
        <w:jc w:val="both"/>
      </w:pPr>
      <w:r>
        <w:rPr>
          <w:rFonts w:ascii="Times New Roman" w:hAnsi="Times New Roman" w:cs="Times New Roman"/>
          <w:b w:val="0"/>
          <w:i w:val="0"/>
          <w:sz w:val="24"/>
          <w:szCs w:val="24"/>
        </w:rPr>
        <w:t>StudentShield uses historical risk labels to identify an escalating, improving, or stable trajectory. Automated weekly institutional mental-health reports and validated forecasts of future crises are not implemented findings of this study.</w:t>
      </w:r>
    </w:p>
    <w:p>
      <w:pPr>
        <w:pStyle w:val="Subheading"/>
        <w:spacing w:line="276" w:lineRule="auto" w:after="120"/>
        <w:jc w:val="both"/>
      </w:pPr>
      <w:r>
        <w:rPr>
          <w:rFonts w:ascii="Times New Roman" w:hAnsi="Times New Roman" w:cs="Times New Roman"/>
          <w:b/>
          <w:i w:val="0"/>
          <w:sz w:val="24"/>
          <w:szCs w:val="24"/>
        </w:rPr>
        <w:t>Robust Hate Speech Detection in Social Media: A Cross-Dataset Empirical Evaluation</w:t>
      </w:r>
    </w:p>
    <w:p>
      <w:pPr>
        <w:spacing w:line="276" w:lineRule="auto" w:after="120"/>
        <w:jc w:val="both"/>
      </w:pPr>
      <w:r>
        <w:rPr>
          <w:rFonts w:ascii="Times New Roman" w:hAnsi="Times New Roman" w:cs="Times New Roman"/>
          <w:b w:val="0"/>
          <w:i w:val="0"/>
          <w:sz w:val="24"/>
          <w:szCs w:val="24"/>
        </w:rPr>
        <w:t>As per Antypas and Camacho-Collados (2023), whereas all Transformer architectures surpassed conventional machine learning approaches in terms of accuracy in detecting toxic language, those which had been fine-tuned on relevant datasets demonstrated a significantly higher accuracy rate. The relationship between the proponents' ideas and this study consists in StudentShield processing informal text written by students rather than news stories or Wikipedia entries. To detect what students write to each other online, the models must be trained on the social media-like texts.</w:t>
      </w:r>
    </w:p>
    <w:p>
      <w:pPr>
        <w:spacing w:line="276" w:lineRule="auto" w:after="120"/>
        <w:jc w:val="both"/>
      </w:pPr>
      <w:r>
        <w:rPr>
          <w:rFonts w:ascii="Times New Roman" w:hAnsi="Times New Roman" w:cs="Times New Roman"/>
          <w:b w:val="0"/>
          <w:i w:val="0"/>
          <w:sz w:val="24"/>
          <w:szCs w:val="24"/>
        </w:rPr>
        <w:t>It was the result obtained by Antypas and Camacho-Collados (2023) that became the inspiration for choosing the models previously exposed to social media-like texts for the current application and capable of understanding informal language, abbreviations, and emojis used by SVBSM members.</w:t>
      </w:r>
    </w:p>
    <w:p>
      <w:pPr>
        <w:pStyle w:val="Subheading"/>
        <w:spacing w:line="276" w:lineRule="auto" w:after="120"/>
        <w:jc w:val="both"/>
      </w:pPr>
      <w:r>
        <w:rPr>
          <w:rFonts w:ascii="Times New Roman" w:hAnsi="Times New Roman" w:cs="Times New Roman"/>
          <w:b/>
          <w:i w:val="0"/>
          <w:sz w:val="24"/>
          <w:szCs w:val="24"/>
        </w:rPr>
        <w:t>Tracking Emotional Shifts During Story Reception: The Relationship Between Narrative Structure and Affective Responses</w:t>
      </w:r>
    </w:p>
    <w:p>
      <w:pPr>
        <w:spacing w:line="276" w:lineRule="auto" w:after="120"/>
        <w:jc w:val="both"/>
      </w:pPr>
      <w:r>
        <w:rPr>
          <w:rFonts w:ascii="Times New Roman" w:hAnsi="Times New Roman" w:cs="Times New Roman"/>
          <w:b w:val="0"/>
          <w:i w:val="0"/>
          <w:sz w:val="24"/>
          <w:szCs w:val="24"/>
        </w:rPr>
        <w:t>Schmidt et al. (2023) study emotional responses during the reception of short stories, comparing textual valence trajectories with retrospective ratings and physiological responses. This concerns narrative reception, not a validated FAISS-based student-crisis detector.</w:t>
      </w:r>
    </w:p>
    <w:p>
      <w:pPr>
        <w:spacing w:line="276" w:lineRule="auto" w:after="120"/>
        <w:jc w:val="both"/>
      </w:pPr>
      <w:r>
        <w:rPr>
          <w:rFonts w:ascii="Times New Roman" w:hAnsi="Times New Roman" w:cs="Times New Roman"/>
          <w:b w:val="0"/>
          <w:i w:val="0"/>
          <w:sz w:val="24"/>
          <w:szCs w:val="24"/>
        </w:rPr>
        <w:t>Its relevance is the broader idea that emotional experience changes over time. Applying historical risk tracking in StudentShield is a separate engineering decision that requires its own validation.</w:t>
      </w:r>
    </w:p>
    <w:p>
      <w:pPr>
        <w:spacing w:line="276" w:lineRule="auto" w:after="120"/>
        <w:jc w:val="both"/>
      </w:pPr>
      <w:r>
        <w:rPr>
          <w:rFonts w:ascii="Times New Roman" w:hAnsi="Times New Roman" w:cs="Times New Roman"/>
          <w:b w:val="0"/>
          <w:i w:val="0"/>
          <w:sz w:val="24"/>
          <w:szCs w:val="24"/>
        </w:rPr>
        <w:t>The earlier design proposed comparing submissions through FAISS. The current implementation instead evaluates the ordered risk labels supplied from the application database for the preceding 14 days. This retains the objective of tracking change without claiming that the older vector-memory design remains active.</w:t>
      </w:r>
    </w:p>
    <w:p>
      <w:pPr>
        <w:pStyle w:val="Subheading"/>
        <w:spacing w:line="276" w:lineRule="auto" w:after="120"/>
        <w:jc w:val="both"/>
      </w:pPr>
      <w:r>
        <w:rPr>
          <w:rFonts w:ascii="Times New Roman" w:hAnsi="Times New Roman" w:cs="Times New Roman"/>
          <w:b/>
          <w:i w:val="0"/>
          <w:sz w:val="24"/>
          <w:szCs w:val="24"/>
        </w:rPr>
        <w:t>Different Interactions With Appearance-Focused Social Media Content And Adolescents’ Body Dissatisfaction: A Within-Person Perspective</w:t>
      </w:r>
    </w:p>
    <w:p>
      <w:pPr>
        <w:spacing w:line="276" w:lineRule="auto" w:after="120"/>
        <w:jc w:val="both"/>
      </w:pPr>
      <w:r>
        <w:rPr>
          <w:rFonts w:ascii="Times New Roman" w:hAnsi="Times New Roman" w:cs="Times New Roman"/>
          <w:b w:val="0"/>
          <w:i w:val="0"/>
          <w:sz w:val="24"/>
          <w:szCs w:val="24"/>
        </w:rPr>
        <w:t>Schreurs and Vandenbosch (2022) investigate appearance-focused social-media interactions and adolescent body dissatisfaction in a three-wave panel study. Their paper does not test whether a conversational reporting interface increases student disclosure.</w:t>
      </w:r>
    </w:p>
    <w:p>
      <w:pPr>
        <w:spacing w:line="276" w:lineRule="auto" w:after="120"/>
        <w:jc w:val="both"/>
      </w:pPr>
      <w:r>
        <w:rPr>
          <w:rFonts w:ascii="Times New Roman" w:hAnsi="Times New Roman" w:cs="Times New Roman"/>
          <w:b w:val="0"/>
          <w:i w:val="0"/>
          <w:sz w:val="24"/>
          <w:szCs w:val="24"/>
        </w:rPr>
        <w:t>For StudentShield, this is background on the variety of experiences associated with adolescents’ online activity. It does not justify assuming that every social-media interaction has the same psychological effect.</w:t>
      </w:r>
    </w:p>
    <w:p>
      <w:pPr>
        <w:spacing w:line="276" w:lineRule="auto" w:after="120"/>
        <w:jc w:val="both"/>
      </w:pPr>
      <w:r>
        <w:rPr>
          <w:rFonts w:ascii="Times New Roman" w:hAnsi="Times New Roman" w:cs="Times New Roman"/>
          <w:b w:val="0"/>
          <w:i w:val="0"/>
          <w:sz w:val="24"/>
          <w:szCs w:val="24"/>
        </w:rPr>
        <w:t>The proponents’ goal of making Safe Space approachable is retained as a usability objective. Whether students find the interface inviting must be assessed in the planned user evaluation.</w:t>
      </w:r>
    </w:p>
    <w:p>
      <w:pPr>
        <w:pStyle w:val="Subheading"/>
        <w:spacing w:line="276" w:lineRule="auto" w:after="120"/>
        <w:jc w:val="both"/>
      </w:pPr>
      <w:r>
        <w:rPr>
          <w:rFonts w:ascii="Times New Roman" w:hAnsi="Times New Roman" w:cs="Times New Roman"/>
          <w:b/>
          <w:i w:val="0"/>
          <w:sz w:val="24"/>
          <w:szCs w:val="24"/>
        </w:rPr>
        <w:t>A Deep Neural Network Model for the Detection and Classification of Emotions from Textual Content</w:t>
      </w:r>
    </w:p>
    <w:p>
      <w:pPr>
        <w:spacing w:line="276" w:lineRule="auto" w:after="120"/>
        <w:jc w:val="both"/>
      </w:pPr>
      <w:r>
        <w:rPr>
          <w:rFonts w:ascii="Times New Roman" w:hAnsi="Times New Roman" w:cs="Times New Roman"/>
          <w:b w:val="0"/>
          <w:i w:val="0"/>
          <w:sz w:val="24"/>
          <w:szCs w:val="24"/>
        </w:rPr>
        <w:t>Asghar et al. (2022) study the detection and classification of emotions from textual content using a deep neural network. This provides a technical connection to emotion analysis in StudentShield; it does not establish equivalence to clinical screening in SVBSM students.</w:t>
      </w:r>
    </w:p>
    <w:p>
      <w:pPr>
        <w:spacing w:line="276" w:lineRule="auto" w:after="120"/>
        <w:jc w:val="both"/>
      </w:pPr>
      <w:r>
        <w:rPr>
          <w:rFonts w:ascii="Times New Roman" w:hAnsi="Times New Roman" w:cs="Times New Roman"/>
          <w:b w:val="0"/>
          <w:i w:val="0"/>
          <w:sz w:val="24"/>
          <w:szCs w:val="24"/>
        </w:rPr>
        <w:t>The proponents have connected this to the current study since their product, the StudentShield, is precisely designed according to this concept. This is done in such a way that the AI engine serves only as a digital "first-responder," but not as a substitute for a counselor. It works by screening vents for any potential problem cases that are referred to the human counselor for a final decision. This is why the proponents decided to use this approach after learning about it through the research of Asghar et al. (2022)</w:t>
      </w:r>
    </w:p>
    <w:p>
      <w:pPr>
        <w:pStyle w:val="Subheading"/>
        <w:spacing w:line="276" w:lineRule="auto" w:after="120"/>
        <w:jc w:val="both"/>
      </w:pPr>
      <w:r>
        <w:rPr>
          <w:rFonts w:ascii="Times New Roman" w:hAnsi="Times New Roman" w:cs="Times New Roman"/>
          <w:b/>
          <w:i w:val="0"/>
          <w:sz w:val="24"/>
          <w:szCs w:val="24"/>
        </w:rPr>
        <w:t>Ensuring safety in digital spaces: Detecting code-mixed hate speech in social media posts</w:t>
      </w:r>
    </w:p>
    <w:p>
      <w:pPr>
        <w:spacing w:line="276" w:lineRule="auto" w:after="120"/>
        <w:jc w:val="both"/>
      </w:pPr>
      <w:r>
        <w:rPr>
          <w:rFonts w:ascii="Times New Roman" w:hAnsi="Times New Roman" w:cs="Times New Roman"/>
          <w:b w:val="0"/>
          <w:i w:val="0"/>
          <w:sz w:val="24"/>
          <w:szCs w:val="24"/>
        </w:rPr>
        <w:t>Roy and Kumar (2025) findings reveal that hate speech models perform poorly when used for classification of code-switched text messages in which users use two or more languages to form a single sentence. The models classified many toxic tweets as neutral tweets due to code-switching. Multilingual Transformers performed better, although they had to be fine-tuned on the code-switched examples in the target language pair.</w:t>
      </w:r>
    </w:p>
    <w:p>
      <w:pPr>
        <w:spacing w:line="276" w:lineRule="auto" w:after="120"/>
        <w:jc w:val="both"/>
      </w:pPr>
      <w:r>
        <w:rPr>
          <w:rFonts w:ascii="Times New Roman" w:hAnsi="Times New Roman" w:cs="Times New Roman"/>
          <w:b w:val="0"/>
          <w:i w:val="0"/>
          <w:sz w:val="24"/>
          <w:szCs w:val="24"/>
        </w:rPr>
        <w:t>The supporters associated their concept with the current research based on the fact that Filipino students enrolled in SVBSM tend to use both English and Filipino words in a sentence ("Taglish"). The software cannot allow such a case where it misses out a threat since it was posted in half Tagalog and half English sentences.</w:t>
      </w:r>
    </w:p>
    <w:p>
      <w:pPr>
        <w:spacing w:line="276" w:lineRule="auto" w:after="120"/>
        <w:jc w:val="both"/>
      </w:pPr>
      <w:r>
        <w:rPr>
          <w:rFonts w:ascii="Times New Roman" w:hAnsi="Times New Roman" w:cs="Times New Roman"/>
          <w:b w:val="0"/>
          <w:i w:val="0"/>
          <w:sz w:val="24"/>
          <w:szCs w:val="24"/>
        </w:rPr>
        <w:t>The proponents got their motivation from Roy and Kumar study for choosing the use of mDeBERTA-V3 (multilingual Transformer) as a threat detection model for code switching issues.</w:t>
      </w:r>
    </w:p>
    <w:p>
      <w:pPr>
        <w:pStyle w:val="Subheading"/>
        <w:spacing w:line="276" w:lineRule="auto" w:after="120"/>
        <w:jc w:val="both"/>
      </w:pPr>
      <w:r>
        <w:rPr>
          <w:rFonts w:ascii="Times New Roman" w:hAnsi="Times New Roman" w:cs="Times New Roman"/>
          <w:b/>
          <w:i w:val="0"/>
          <w:sz w:val="24"/>
          <w:szCs w:val="24"/>
        </w:rPr>
        <w:t>Sentiment Analysis of Students’ Experiences during Online Learning in a State University in the Philippines</w:t>
      </w:r>
    </w:p>
    <w:p>
      <w:pPr>
        <w:spacing w:line="276" w:lineRule="auto" w:after="120"/>
        <w:jc w:val="both"/>
      </w:pPr>
      <w:r>
        <w:rPr>
          <w:rFonts w:ascii="Times New Roman" w:hAnsi="Times New Roman" w:cs="Times New Roman"/>
          <w:b w:val="0"/>
          <w:i w:val="0"/>
          <w:sz w:val="24"/>
          <w:szCs w:val="24"/>
        </w:rPr>
        <w:t>As stated in Santiago et al. (2023), their online sentiment analysis system utilized to guide the counseling offices in Cavite province involved capturing short messages from the students through simple NLP and classifying these messages based on the prevailing mood conveyed. The transition from traditional pen-and-paper process saved the counselors more time while making it easy to detect if there is a downward trend in the students' mood during a certain period of weeks.</w:t>
      </w:r>
    </w:p>
    <w:p>
      <w:pPr>
        <w:spacing w:line="276" w:lineRule="auto" w:after="120"/>
        <w:jc w:val="both"/>
      </w:pPr>
      <w:r>
        <w:rPr>
          <w:rFonts w:ascii="Times New Roman" w:hAnsi="Times New Roman" w:cs="Times New Roman"/>
          <w:b w:val="0"/>
          <w:i w:val="0"/>
          <w:sz w:val="24"/>
          <w:szCs w:val="24"/>
        </w:rPr>
        <w:t>StudentShield extends the design idea of organizing student-written concerns by combining transformer-based emotion and distress analysis with multilingual rules. Comparative superiority over Santiago et al.’s system has not been measured.</w:t>
      </w:r>
    </w:p>
    <w:p>
      <w:pPr>
        <w:spacing w:line="276" w:lineRule="auto" w:after="120"/>
        <w:jc w:val="both"/>
      </w:pPr>
      <w:r>
        <w:rPr>
          <w:rFonts w:ascii="Times New Roman" w:hAnsi="Times New Roman" w:cs="Times New Roman"/>
          <w:b w:val="0"/>
          <w:i w:val="0"/>
          <w:sz w:val="24"/>
          <w:szCs w:val="24"/>
        </w:rPr>
        <w:t>From the previous study, the proponents have been inspired to introduce some elements that were not considered previously – specifically, SMS notification systems that inform the parents of the concerned students if their emotions score reaches the critical level.</w:t>
      </w:r>
    </w:p>
    <w:p>
      <w:pPr>
        <w:pStyle w:val="Subheading"/>
        <w:spacing w:line="276" w:lineRule="auto" w:after="120"/>
        <w:jc w:val="both"/>
      </w:pPr>
      <w:r>
        <w:rPr>
          <w:rFonts w:ascii="Times New Roman" w:hAnsi="Times New Roman" w:cs="Times New Roman"/>
          <w:b/>
          <w:i w:val="0"/>
          <w:sz w:val="24"/>
          <w:szCs w:val="24"/>
        </w:rPr>
        <w:t>Empathy, Cyberbullying, And Cybervictimization Among Filipino Adolescents</w:t>
      </w:r>
    </w:p>
    <w:p>
      <w:pPr>
        <w:spacing w:line="276" w:lineRule="auto" w:after="120"/>
        <w:jc w:val="both"/>
      </w:pPr>
      <w:r>
        <w:rPr>
          <w:rFonts w:ascii="Times New Roman" w:hAnsi="Times New Roman" w:cs="Times New Roman"/>
          <w:b w:val="0"/>
          <w:i w:val="0"/>
          <w:sz w:val="24"/>
          <w:szCs w:val="24"/>
        </w:rPr>
        <w:t>Shannen et al. (2021) investigate empathy, cyberbullying, and cybervictimization among 168 Grade 7–10 students in a public high school in Cavite. This supplies relevant Philippine adolescent context; it does not establish prevalence, reporting behavior, or test anxiety at SVBSM.</w:t>
      </w:r>
    </w:p>
    <w:p>
      <w:pPr>
        <w:spacing w:line="276" w:lineRule="auto" w:after="120"/>
        <w:jc w:val="both"/>
      </w:pPr>
      <w:r>
        <w:rPr>
          <w:rFonts w:ascii="Times New Roman" w:hAnsi="Times New Roman" w:cs="Times New Roman"/>
          <w:b w:val="0"/>
          <w:i w:val="0"/>
          <w:sz w:val="24"/>
          <w:szCs w:val="24"/>
        </w:rPr>
        <w:t>From the introduction, it is clear that the current study aligns with Shannen et al. (2021) study since reporting cyberbullying is an essential requirement when designing and developing StudentShield. In order to encourage the victims to come out and make their reports, there should be a private reporting avenue because most victims do not want to approach the guidance offices.</w:t>
      </w:r>
    </w:p>
    <w:p>
      <w:pPr>
        <w:spacing w:line="276" w:lineRule="auto" w:after="120"/>
        <w:jc w:val="both"/>
      </w:pPr>
      <w:r>
        <w:rPr>
          <w:rFonts w:ascii="Times New Roman" w:hAnsi="Times New Roman" w:cs="Times New Roman"/>
          <w:b w:val="0"/>
          <w:i w:val="0"/>
          <w:sz w:val="24"/>
          <w:szCs w:val="24"/>
        </w:rPr>
        <w:t>In light of the above findings, it would be appropriate if a private reporting avenue is set up by the proponents where victims can vent their grievances without embarrassment in person.</w:t>
      </w:r>
    </w:p>
    <w:p>
      <w:pPr>
        <w:pStyle w:val="Subheading"/>
        <w:spacing w:line="276" w:lineRule="auto" w:after="120"/>
        <w:jc w:val="both"/>
      </w:pPr>
      <w:r>
        <w:rPr>
          <w:rFonts w:ascii="Times New Roman" w:hAnsi="Times New Roman" w:cs="Times New Roman"/>
          <w:b/>
          <w:i w:val="0"/>
          <w:sz w:val="24"/>
          <w:szCs w:val="24"/>
        </w:rPr>
        <w:t>Views of Parents on Digital Parenting Competencies</w:t>
      </w:r>
    </w:p>
    <w:p>
      <w:pPr>
        <w:spacing w:line="276" w:lineRule="auto" w:after="120"/>
        <w:jc w:val="both"/>
      </w:pPr>
      <w:r>
        <w:rPr>
          <w:rFonts w:ascii="Times New Roman" w:hAnsi="Times New Roman" w:cs="Times New Roman"/>
          <w:b w:val="0"/>
          <w:i w:val="0"/>
          <w:sz w:val="24"/>
          <w:szCs w:val="24"/>
        </w:rPr>
        <w:t>Söylemez (2023) examined parents’ digital-parenting experiences using interviews with 13 parents. Participants described difficulties protecting children from digital risks and the use of time restrictions. The paper should not be characterized as a survey of Filipino parents.</w:t>
      </w:r>
    </w:p>
    <w:p>
      <w:pPr>
        <w:spacing w:line="276" w:lineRule="auto" w:after="120"/>
        <w:jc w:val="both"/>
      </w:pPr>
      <w:r>
        <w:rPr>
          <w:rFonts w:ascii="Times New Roman" w:hAnsi="Times New Roman" w:cs="Times New Roman"/>
          <w:b w:val="0"/>
          <w:i w:val="0"/>
          <w:sz w:val="24"/>
          <w:szCs w:val="24"/>
        </w:rPr>
        <w:t>This particular group of proponents is relevant to this study because they relate the findings to the existing scenario and suggest that StudentShield must contact parents regardless of their technological competencies. The notification system must be able to function successfully even among parents without smartphones and Internet connections.</w:t>
      </w:r>
    </w:p>
    <w:p>
      <w:pPr>
        <w:spacing w:line="276" w:lineRule="auto" w:after="120"/>
        <w:jc w:val="both"/>
      </w:pPr>
      <w:r>
        <w:rPr>
          <w:rFonts w:ascii="Times New Roman" w:hAnsi="Times New Roman" w:cs="Times New Roman"/>
          <w:b w:val="0"/>
          <w:i w:val="0"/>
          <w:sz w:val="24"/>
          <w:szCs w:val="24"/>
        </w:rPr>
        <w:t>According to the findings reported by Soylemez (2023), the proponents suggest sending automated messages in clear language through SMS to inform the parents about their children’s condition.</w:t>
      </w:r>
    </w:p>
    <w:p>
      <w:pPr>
        <w:pStyle w:val="Subheading"/>
        <w:spacing w:line="276" w:lineRule="auto" w:after="120"/>
        <w:jc w:val="both"/>
      </w:pPr>
      <w:r>
        <w:rPr>
          <w:rFonts w:ascii="Times New Roman" w:hAnsi="Times New Roman" w:cs="Times New Roman"/>
          <w:b/>
          <w:i w:val="0"/>
          <w:sz w:val="24"/>
          <w:szCs w:val="24"/>
        </w:rPr>
        <w:t>Awareness And Implementation Of The Anti-Bullying Law Among Secondary Schools In Northeastern Cagayan</w:t>
      </w:r>
    </w:p>
    <w:p>
      <w:pPr>
        <w:spacing w:line="276" w:lineRule="auto" w:after="120"/>
        <w:jc w:val="both"/>
      </w:pPr>
      <w:r>
        <w:rPr>
          <w:rFonts w:ascii="Times New Roman" w:hAnsi="Times New Roman" w:cs="Times New Roman"/>
          <w:b w:val="0"/>
          <w:i w:val="0"/>
          <w:sz w:val="24"/>
          <w:szCs w:val="24"/>
        </w:rPr>
        <w:t>According to Pinera et al. (2022), although RA 10627 is very strict legislation, there have already been numerous cases in Central Luzon wherein many schools are overwhelmed with the documentation process since it is being manually documented. Reports are being piled up inside cabinets, and there have been instances wherein the procedures were not even consistently followed. They recommended automating the documentation process whenever possible.</w:t>
      </w:r>
    </w:p>
    <w:p>
      <w:pPr>
        <w:spacing w:line="276" w:lineRule="auto" w:after="120"/>
        <w:jc w:val="both"/>
      </w:pPr>
      <w:r>
        <w:rPr>
          <w:rFonts w:ascii="Times New Roman" w:hAnsi="Times New Roman" w:cs="Times New Roman"/>
          <w:b w:val="0"/>
          <w:i w:val="0"/>
          <w:sz w:val="24"/>
          <w:szCs w:val="24"/>
        </w:rPr>
        <w:t>The relevance to StudentShield is the opportunity to organize reports and staff actions electronically. The cited study does not itself demonstrate that SVBSM has identical compliance problems.</w:t>
      </w:r>
    </w:p>
    <w:p>
      <w:pPr>
        <w:spacing w:line="276" w:lineRule="auto" w:after="120"/>
        <w:jc w:val="both"/>
      </w:pPr>
      <w:r>
        <w:rPr>
          <w:rFonts w:ascii="Times New Roman" w:hAnsi="Times New Roman" w:cs="Times New Roman"/>
          <w:b w:val="0"/>
          <w:i w:val="0"/>
          <w:sz w:val="24"/>
          <w:szCs w:val="24"/>
        </w:rPr>
        <w:t>The proponents use this background to motivate structured incident records and audit logging. StudentShield does not automate every administrative documentation obligation.</w:t>
      </w:r>
    </w:p>
    <w:p>
      <w:pPr>
        <w:pStyle w:val="Subheading"/>
        <w:spacing w:line="276" w:lineRule="auto" w:after="120"/>
        <w:jc w:val="both"/>
      </w:pPr>
      <w:r>
        <w:rPr>
          <w:rFonts w:ascii="Times New Roman" w:hAnsi="Times New Roman" w:cs="Times New Roman"/>
          <w:b/>
          <w:i w:val="0"/>
          <w:sz w:val="24"/>
          <w:szCs w:val="24"/>
        </w:rPr>
        <w:t>Digital Literacy And Cybersecurity In Higher Education: The Unseen Power Of Academic Librarians</w:t>
      </w:r>
    </w:p>
    <w:p>
      <w:pPr>
        <w:spacing w:line="276" w:lineRule="auto" w:after="120"/>
        <w:jc w:val="both"/>
      </w:pPr>
      <w:r>
        <w:rPr>
          <w:rFonts w:ascii="Times New Roman" w:hAnsi="Times New Roman" w:cs="Times New Roman"/>
          <w:b w:val="0"/>
          <w:i w:val="0"/>
          <w:sz w:val="24"/>
          <w:szCs w:val="24"/>
        </w:rPr>
        <w:t>Baharuddin et al. (2025) examine the role of academic librarians in digital literacy and cybersecurity in higher education. Their findings concern information literacy, responsible online behavior, and digital safety practices, rather than a demonstrated inability of SVBSM students to recognize cyberbullying.</w:t>
      </w:r>
    </w:p>
    <w:p>
      <w:pPr>
        <w:spacing w:line="276" w:lineRule="auto" w:after="120"/>
        <w:jc w:val="both"/>
      </w:pPr>
      <w:r>
        <w:rPr>
          <w:rFonts w:ascii="Times New Roman" w:hAnsi="Times New Roman" w:cs="Times New Roman"/>
          <w:b w:val="0"/>
          <w:i w:val="0"/>
          <w:sz w:val="24"/>
          <w:szCs w:val="24"/>
        </w:rPr>
        <w:t>This is relevant as background for understandable privacy information and responsible use of a student reporting platform.</w:t>
      </w:r>
    </w:p>
    <w:p>
      <w:pPr>
        <w:spacing w:line="276" w:lineRule="auto" w:after="120"/>
        <w:jc w:val="both"/>
      </w:pPr>
      <w:r>
        <w:rPr>
          <w:rFonts w:ascii="Times New Roman" w:hAnsi="Times New Roman" w:cs="Times New Roman"/>
          <w:b w:val="0"/>
          <w:i w:val="0"/>
          <w:sz w:val="24"/>
          <w:szCs w:val="24"/>
        </w:rPr>
        <w:t>The connection is educational and organizational. StudentShield’s screening categories are implementation choices and were not validated by the librarian study.</w:t>
      </w:r>
    </w:p>
    <w:p>
      <w:pPr>
        <w:pStyle w:val="Subheading"/>
        <w:spacing w:line="276" w:lineRule="auto" w:after="120"/>
        <w:jc w:val="both"/>
      </w:pPr>
      <w:r>
        <w:rPr>
          <w:rFonts w:ascii="Times New Roman" w:hAnsi="Times New Roman" w:cs="Times New Roman"/>
          <w:b/>
          <w:i w:val="0"/>
          <w:sz w:val="24"/>
          <w:szCs w:val="24"/>
        </w:rPr>
        <w:t>Online Counselling Among Filipinos: Do Internet-Related Variables Matter?</w:t>
      </w:r>
    </w:p>
    <w:p>
      <w:pPr>
        <w:spacing w:line="276" w:lineRule="auto" w:after="120"/>
        <w:jc w:val="both"/>
      </w:pPr>
      <w:r>
        <w:rPr>
          <w:rFonts w:ascii="Times New Roman" w:hAnsi="Times New Roman" w:cs="Times New Roman"/>
          <w:b w:val="0"/>
          <w:i w:val="0"/>
          <w:sz w:val="24"/>
          <w:szCs w:val="24"/>
        </w:rPr>
        <w:t>Tuliao and Velasquez (2016), as dated in the existing reference list, discuss online counselling among Filipinos and Internet-related variables. This work is relevant to considering online channels for seeking help, but it does not demonstrate acceptance of StudentShield’s particular interface.</w:t>
      </w:r>
    </w:p>
    <w:p>
      <w:pPr>
        <w:spacing w:line="276" w:lineRule="auto" w:after="120"/>
        <w:jc w:val="both"/>
      </w:pPr>
      <w:r>
        <w:rPr>
          <w:rFonts w:ascii="Times New Roman" w:hAnsi="Times New Roman" w:cs="Times New Roman"/>
          <w:b w:val="0"/>
          <w:i w:val="0"/>
          <w:sz w:val="24"/>
          <w:szCs w:val="24"/>
        </w:rPr>
        <w:t>The discussed literature review can be connected to the present research because, according to the authors, for the proper functioning of the "Safe Space" function, it is crucial that students believe in its effectiveness and are sure that their statements are not included into their academic file.</w:t>
      </w:r>
    </w:p>
    <w:p>
      <w:pPr>
        <w:spacing w:line="276" w:lineRule="auto" w:after="120"/>
        <w:jc w:val="both"/>
      </w:pPr>
      <w:r>
        <w:rPr>
          <w:rFonts w:ascii="Times New Roman" w:hAnsi="Times New Roman" w:cs="Times New Roman"/>
          <w:b w:val="0"/>
          <w:i w:val="0"/>
          <w:sz w:val="24"/>
          <w:szCs w:val="24"/>
        </w:rPr>
        <w:t>The Safe Space module is separate from any grade or attendance-management application. StudentShield stores school profile fields such as grade level and section, but it does not integrate an academic-record system.</w:t>
      </w:r>
    </w:p>
    <w:p>
      <w:pPr>
        <w:pStyle w:val="Subheading"/>
        <w:spacing w:line="276" w:lineRule="auto" w:after="120"/>
        <w:jc w:val="both"/>
      </w:pPr>
      <w:r>
        <w:rPr>
          <w:rFonts w:ascii="Times New Roman" w:hAnsi="Times New Roman" w:cs="Times New Roman"/>
          <w:b/>
          <w:i w:val="0"/>
          <w:sz w:val="24"/>
          <w:szCs w:val="24"/>
        </w:rPr>
        <w:t>Improving Large-scale Language Models and Resources for Filipino</w:t>
      </w:r>
    </w:p>
    <w:p>
      <w:pPr>
        <w:spacing w:line="276" w:lineRule="auto" w:after="120"/>
        <w:jc w:val="both"/>
      </w:pPr>
      <w:r>
        <w:rPr>
          <w:rFonts w:ascii="Times New Roman" w:hAnsi="Times New Roman" w:cs="Times New Roman"/>
          <w:b w:val="0"/>
          <w:i w:val="0"/>
          <w:sz w:val="24"/>
          <w:szCs w:val="24"/>
        </w:rPr>
        <w:t>As Cruz and Cheng (2022) note, transfer learning that uses fine-tuning of pre-trained models on the basis of a language with many available resources (English) and adapts them to the use of the Filipino language, which is resource-poor, is highly useful. According to the results obtained by Cruz and Cheng, multilingual BERT models, which were fine-tuned for the Filipino language, considerably outperformed those trained on a small data set from scratch.</w:t>
      </w:r>
    </w:p>
    <w:p>
      <w:pPr>
        <w:spacing w:line="276" w:lineRule="auto" w:after="120"/>
        <w:jc w:val="both"/>
      </w:pPr>
      <w:r>
        <w:rPr>
          <w:rFonts w:ascii="Times New Roman" w:hAnsi="Times New Roman" w:cs="Times New Roman"/>
          <w:b w:val="0"/>
          <w:i w:val="0"/>
          <w:sz w:val="24"/>
          <w:szCs w:val="24"/>
        </w:rPr>
        <w:t>The present study discusses the aforementioned hypothesis through the prism of application to StudentShield, where the algorithm operates with texts in Taglish language, which combines English and Filipino languages. It means that the development of a model based only on the Filipino language cannot be considered feasible due to lack of training data.</w:t>
      </w:r>
    </w:p>
    <w:p>
      <w:pPr>
        <w:spacing w:line="276" w:lineRule="auto" w:after="120"/>
        <w:jc w:val="both"/>
      </w:pPr>
      <w:r>
        <w:rPr>
          <w:rFonts w:ascii="Times New Roman" w:hAnsi="Times New Roman" w:cs="Times New Roman"/>
          <w:b w:val="0"/>
          <w:i w:val="0"/>
          <w:sz w:val="24"/>
          <w:szCs w:val="24"/>
        </w:rPr>
        <w:t>Taking into consideration Cruz and Cheng's experience, the researchers offer to apply the approach of using a pre-trained multilingual transformer (mDeBERTa-v3), which is able to identify language patterns in the sentence, in order to analyze Taglish texts produced by SVBSM students.</w:t>
      </w:r>
    </w:p>
    <w:p>
      <w:bookmarkStart w:id="2019" w:name="Section_19"/>
      <w:pPr>
        <w:pStyle w:val="Heading2"/>
        <w:spacing w:line="276" w:lineRule="auto" w:after="120"/>
        <w:jc w:val="both"/>
      </w:pPr>
      <w:r>
        <w:rPr>
          <w:rFonts w:ascii="Times New Roman" w:hAnsi="Times New Roman" w:cs="Times New Roman"/>
          <w:b/>
          <w:i w:val="0"/>
          <w:sz w:val="24"/>
          <w:szCs w:val="24"/>
        </w:rPr>
        <w:t>2.3 Synthesis of the Reviewed Literature and Studies</w:t>
      </w:r>
      <w:bookmarkEnd w:id="2019"/>
    </w:p>
    <w:p>
      <w:pPr>
        <w:spacing w:line="276" w:lineRule="auto" w:after="120"/>
        <w:jc w:val="both"/>
      </w:pPr>
      <w:r>
        <w:rPr>
          <w:rFonts w:ascii="Times New Roman" w:hAnsi="Times New Roman" w:cs="Times New Roman"/>
          <w:b w:val="0"/>
          <w:i w:val="0"/>
          <w:sz w:val="24"/>
          <w:szCs w:val="24"/>
        </w:rPr>
        <w:t>The reviewed literature motivates confidential reporting, contextual language analysis, differentiated screening categories, and human review. StudentShield combines these ideas in a school-focused platform for submitted vents and bullying reports. Its current design uses multilingual text screening, database-backed risk history, conditional notifications, and staff case management.</w:t>
      </w:r>
    </w:p>
    <w:p>
      <w:bookmarkStart w:id="2020" w:name="Section_20"/>
      <w:pPr>
        <w:pStyle w:val="Heading1"/>
        <w:pageBreakBefore/>
        <w:spacing w:line="276" w:lineRule="auto" w:after="120"/>
        <w:jc w:val="center"/>
      </w:pPr>
      <w:r>
        <w:rPr>
          <w:rFonts w:ascii="Times New Roman" w:hAnsi="Times New Roman" w:cs="Times New Roman"/>
          <w:b/>
          <w:i w:val="0"/>
          <w:sz w:val="24"/>
          <w:szCs w:val="24"/>
        </w:rPr>
        <w:t>CHAPTER 3: TECHNICAL BACKGROUND</w:t>
      </w:r>
      <w:bookmarkEnd w:id="2020"/>
    </w:p>
    <w:p>
      <w:bookmarkStart w:id="2021" w:name="Section_21"/>
      <w:pPr>
        <w:pStyle w:val="Heading2"/>
        <w:spacing w:line="276" w:lineRule="auto" w:after="120"/>
        <w:jc w:val="both"/>
      </w:pPr>
      <w:r>
        <w:rPr>
          <w:rFonts w:ascii="Times New Roman" w:hAnsi="Times New Roman" w:cs="Times New Roman"/>
          <w:b/>
          <w:i w:val="0"/>
          <w:sz w:val="24"/>
          <w:szCs w:val="24"/>
        </w:rPr>
        <w:t>3.1 Overview of Current Technologies</w:t>
      </w:r>
      <w:bookmarkEnd w:id="2021"/>
    </w:p>
    <w:p>
      <w:pPr>
        <w:spacing w:line="276" w:lineRule="auto" w:after="120"/>
        <w:jc w:val="both"/>
      </w:pPr>
      <w:r>
        <w:rPr>
          <w:rFonts w:ascii="Times New Roman" w:hAnsi="Times New Roman" w:cs="Times New Roman"/>
          <w:b w:val="0"/>
          <w:i w:val="0"/>
          <w:sz w:val="24"/>
          <w:szCs w:val="24"/>
        </w:rPr>
        <w:t>StudentShield separates the PHP web application from the Python ML service so they can be hosted and maintained independently. Vent submission still makes a synchronous HTTP request to the ML service; separation alone does not remove inference latency or guarantee uninterrupted submission.</w:t>
      </w:r>
    </w:p>
    <w:p>
      <w:pPr>
        <w:spacing w:line="276" w:lineRule="auto" w:after="120"/>
        <w:jc w:val="both"/>
      </w:pPr>
      <w:r>
        <w:rPr>
          <w:rFonts w:ascii="Times New Roman" w:hAnsi="Times New Roman" w:cs="Times New Roman"/>
          <w:b w:val="0"/>
          <w:i w:val="0"/>
          <w:sz w:val="24"/>
          <w:szCs w:val="24"/>
        </w:rPr>
        <w:t>Front-End Student and Administration Portal: The application uses standard HTML5, standard JavaScript, and Tailwind CSS in the frontend. The mentioned above web technologies have been chosen to use because they provide a way to keep the system simple enough to allow fast loading of its pages and navigation by students.</w:t>
      </w:r>
    </w:p>
    <w:p>
      <w:pPr>
        <w:spacing w:line="276" w:lineRule="auto" w:after="120"/>
        <w:jc w:val="both"/>
      </w:pPr>
      <w:r>
        <w:rPr>
          <w:rFonts w:ascii="Times New Roman" w:hAnsi="Times New Roman" w:cs="Times New Roman"/>
          <w:b w:val="0"/>
          <w:i w:val="0"/>
          <w:sz w:val="24"/>
          <w:szCs w:val="24"/>
        </w:rPr>
        <w:t>Back-End Application Logic (PHP): CodeIgniter 4 handles routing, sessions, database access, and workflow logic. The current configuration enables the global CSRF filter and role-based access checks. These are implemented controls, not proof that the entire application is free of vulnerabilities.</w:t>
      </w:r>
    </w:p>
    <w:p>
      <w:pPr>
        <w:spacing w:line="276" w:lineRule="auto" w:after="120"/>
        <w:jc w:val="both"/>
      </w:pPr>
      <w:r>
        <w:rPr>
          <w:rFonts w:ascii="Times New Roman" w:hAnsi="Times New Roman" w:cs="Times New Roman"/>
          <w:b w:val="0"/>
          <w:i w:val="0"/>
          <w:sz w:val="24"/>
          <w:szCs w:val="24"/>
        </w:rPr>
        <w:t>Database (SQL): MySQL/MariaDB stores user profiles, submissions, incident records, and case data. Sensitive vent text and incident details use CodeIgniter’s AES-256-CTR encrypter in the normal application path, subject to the vent-controller exception noted in the delimitations.</w:t>
      </w:r>
    </w:p>
    <w:p>
      <w:pPr>
        <w:spacing w:line="276" w:lineRule="auto" w:after="120"/>
        <w:jc w:val="both"/>
      </w:pPr>
      <w:r>
        <w:rPr>
          <w:rFonts w:ascii="Times New Roman" w:hAnsi="Times New Roman" w:cs="Times New Roman"/>
          <w:b w:val="0"/>
          <w:i w:val="0"/>
          <w:sz w:val="24"/>
          <w:szCs w:val="24"/>
        </w:rPr>
        <w:t>Machine Learning Analysis Engine (Python): FastAPI and PyTorch run the text-analysis pipeline. A separate deterministic function evaluates 14-day risk history supplied from MySQL. The current inference path does not use a FAISS vector store for historical tracking.</w:t>
      </w:r>
    </w:p>
    <w:p>
      <w:pPr>
        <w:spacing w:line="276" w:lineRule="auto" w:after="120"/>
        <w:jc w:val="both"/>
      </w:pPr>
      <w:r>
        <w:rPr>
          <w:rFonts w:ascii="Times New Roman" w:hAnsi="Times New Roman" w:cs="Times New Roman"/>
          <w:b w:val="0"/>
          <w:i w:val="0"/>
          <w:sz w:val="24"/>
          <w:szCs w:val="24"/>
        </w:rPr>
        <w:t>Advanced Language Models: The emotion pipeline loads SamLowe/roberta-base-go_emotions. The distress pipeline attempts a local fine-tuned model, then ashlogg/student-shield-mdeberta from the Hugging Face Hub, and falls back to the GoEmotions model if the custom model is unavailable. Training scripts and datasets exist in the repository. The earlier plan to collect 300 counselor-labeled SVBSM entries and augment them to 1,000 samples remains a proposal; the official paper does not document completion of that collection.</w:t>
      </w:r>
    </w:p>
    <w:p>
      <w:pPr>
        <w:spacing w:line="276" w:lineRule="auto" w:after="120"/>
        <w:jc w:val="both"/>
      </w:pPr>
      <w:r>
        <w:rPr>
          <w:rFonts w:ascii="Times New Roman" w:hAnsi="Times New Roman" w:cs="Times New Roman"/>
          <w:b w:val="0"/>
          <w:i w:val="0"/>
          <w:sz w:val="24"/>
          <w:szCs w:val="24"/>
        </w:rPr>
        <w:t>Trajectory Tracking: VentController selects risk labels and timestamps from the preceding 14 days and sends them with the current submission. risk_history.py orders these records, appends the current preliminary classification, and computes a trend and recurrence score. The database is the durable history source; the ML service does not retain a per-student FAISS file in the current implementation.</w:t>
      </w:r>
    </w:p>
    <w:p>
      <w:pPr>
        <w:spacing w:line="276" w:lineRule="auto" w:after="120"/>
        <w:jc w:val="both"/>
      </w:pPr>
      <w:r>
        <w:rPr>
          <w:rFonts w:ascii="Times New Roman" w:hAnsi="Times New Roman" w:cs="Times New Roman"/>
          <w:b w:val="0"/>
          <w:i w:val="0"/>
          <w:sz w:val="24"/>
          <w:szCs w:val="24"/>
        </w:rPr>
        <w:t>Deployment and Notification: The CodeIgniter web application is hosted on InfinityFree; the FastAPI ML service runs as a Docker Space on Hugging Face. Cloudflare fronts the web domain. SMS gateway and SMTP settings are environment-configured. The PHP production host has no SSH or runtime CLI access.</w:t>
      </w:r>
    </w:p>
    <w:p>
      <w:pPr>
        <w:pStyle w:val="Subheading"/>
        <w:spacing w:line="276" w:lineRule="auto" w:after="120"/>
        <w:jc w:val="both"/>
      </w:pPr>
      <w:r>
        <w:rPr>
          <w:rFonts w:ascii="Times New Roman" w:hAnsi="Times New Roman" w:cs="Times New Roman"/>
          <w:b/>
          <w:i w:val="0"/>
          <w:sz w:val="24"/>
          <w:szCs w:val="24"/>
        </w:rPr>
        <w:t>Risk Classification Engine</w:t>
      </w:r>
    </w:p>
    <w:p>
      <w:pPr>
        <w:spacing w:line="276" w:lineRule="auto" w:after="120"/>
        <w:jc w:val="both"/>
      </w:pPr>
      <w:r>
        <w:rPr>
          <w:rFonts w:ascii="Times New Roman" w:hAnsi="Times New Roman" w:cs="Times New Roman"/>
          <w:b w:val="0"/>
          <w:i w:val="0"/>
          <w:sz w:val="24"/>
          <w:szCs w:val="24"/>
        </w:rPr>
        <w:t>StudentShield Risk Classification Engine</w:t>
      </w:r>
    </w:p>
    <w:p>
      <w:pPr>
        <w:spacing w:line="276" w:lineRule="auto" w:after="120"/>
        <w:jc w:val="both"/>
      </w:pPr>
      <w:r>
        <w:rPr>
          <w:rFonts w:ascii="Times New Roman" w:hAnsi="Times New Roman" w:cs="Times New Roman"/>
          <w:b w:val="0"/>
          <w:i w:val="0"/>
          <w:sz w:val="24"/>
          <w:szCs w:val="24"/>
        </w:rPr>
        <w:t>The current engine combines distress and negative-emotion confidence with equal weights, then applies additive language heuristics and ordered override rules. Historical escalation is evaluated from database-backed risk labels over 14 days. The returned percentage is clamped to the final Low, Medium, High, or Critical band. These screening values are not validated probabilities of a future clinical outcome.</w:t>
      </w:r>
    </w:p>
    <w:p>
      <w:bookmarkStart w:id="1001" w:name="Table_1"/>
      <w:pPr>
        <w:pStyle w:val="Caption"/>
        <w:keepNext/>
        <w:spacing w:before="120" w:after="120"/>
        <w:jc w:val="center"/>
      </w:pPr>
      <w:r>
        <w:rPr>
          <w:rFonts w:ascii="Times New Roman" w:hAnsi="Times New Roman" w:cs="Times New Roman"/>
          <w:b/>
          <w:i w:val="0"/>
          <w:sz w:val="24"/>
          <w:szCs w:val="24"/>
        </w:rPr>
        <w:t>Table 1. Current risk-screening stages (updated from the original metrics table)</w:t>
      </w:r>
      <w:bookmarkEnd w:id="100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00"/>
        <w:gridCol w:w="3800"/>
        <w:gridCol w:w="2860"/>
      </w:tblGrid>
      <w:tr>
        <w:trPr>
          <w:cantSplit/>
          <w:tblHeader/>
        </w:trPr>
        <w:tc>
          <w:tcPr>
            <w:tcW w:type="dxa" w:w="1300"/>
            <w:vAlign w:val="center"/>
          </w:tcPr>
          <w:p>
            <w:pPr>
              <w:keepNext/>
              <w:spacing w:line="240" w:lineRule="auto" w:after="60" w:before="60"/>
              <w:jc w:val="left"/>
            </w:pPr>
            <w:r>
              <w:rPr>
                <w:rFonts w:ascii="Times New Roman" w:hAnsi="Times New Roman" w:cs="Times New Roman"/>
                <w:b/>
                <w:i w:val="0"/>
                <w:sz w:val="22"/>
                <w:szCs w:val="22"/>
              </w:rPr>
              <w:t>Stage</w:t>
            </w:r>
          </w:p>
        </w:tc>
        <w:tc>
          <w:tcPr>
            <w:tcW w:type="dxa" w:w="3800"/>
            <w:vAlign w:val="center"/>
          </w:tcPr>
          <w:p>
            <w:pPr>
              <w:keepNext/>
              <w:spacing w:line="240" w:lineRule="auto" w:after="60" w:before="60"/>
              <w:jc w:val="left"/>
            </w:pPr>
            <w:r>
              <w:rPr>
                <w:rFonts w:ascii="Times New Roman" w:hAnsi="Times New Roman" w:cs="Times New Roman"/>
                <w:b/>
                <w:i w:val="0"/>
                <w:sz w:val="22"/>
                <w:szCs w:val="22"/>
              </w:rPr>
              <w:t>Current implementation</w:t>
            </w:r>
          </w:p>
        </w:tc>
        <w:tc>
          <w:tcPr>
            <w:tcW w:type="dxa" w:w="2860"/>
            <w:vAlign w:val="center"/>
          </w:tcPr>
          <w:p>
            <w:pPr>
              <w:keepNext/>
              <w:spacing w:line="240" w:lineRule="auto" w:after="60" w:before="60"/>
              <w:jc w:val="left"/>
            </w:pPr>
            <w:r>
              <w:rPr>
                <w:rFonts w:ascii="Times New Roman" w:hAnsi="Times New Roman" w:cs="Times New Roman"/>
                <w:b/>
                <w:i w:val="0"/>
                <w:sz w:val="22"/>
                <w:szCs w:val="22"/>
              </w:rPr>
              <w:t>Interpretation</w:t>
            </w:r>
          </w:p>
        </w:tc>
      </w:tr>
      <w:tr>
        <w:trPr>
          <w:cantSplit/>
        </w:trPr>
        <w:tc>
          <w:tcPr>
            <w:tcW w:type="dxa" w:w="1300"/>
            <w:vAlign w:val="center"/>
          </w:tcPr>
          <w:p>
            <w:pPr>
              <w:keepNext/>
              <w:spacing w:line="240" w:lineRule="auto" w:after="60" w:before="60"/>
              <w:jc w:val="left"/>
            </w:pPr>
            <w:r>
              <w:rPr>
                <w:rFonts w:ascii="Times New Roman" w:hAnsi="Times New Roman" w:cs="Times New Roman"/>
                <w:b w:val="0"/>
                <w:i w:val="0"/>
                <w:sz w:val="22"/>
                <w:szCs w:val="22"/>
              </w:rPr>
              <w:t>Base score</w:t>
            </w:r>
          </w:p>
        </w:tc>
        <w:tc>
          <w:tcPr>
            <w:tcW w:type="dxa" w:w="3800"/>
            <w:vAlign w:val="center"/>
          </w:tcPr>
          <w:p>
            <w:pPr>
              <w:keepNext/>
              <w:spacing w:line="240" w:lineRule="auto" w:after="60" w:before="60"/>
              <w:jc w:val="left"/>
            </w:pPr>
            <w:r>
              <w:rPr>
                <w:rFonts w:ascii="Times New Roman" w:hAnsi="Times New Roman" w:cs="Times New Roman"/>
                <w:b w:val="0"/>
                <w:i w:val="0"/>
                <w:sz w:val="22"/>
                <w:szCs w:val="22"/>
              </w:rPr>
              <w:t>50% distress confidence + 50% negative-emotion confidence</w:t>
            </w:r>
          </w:p>
        </w:tc>
        <w:tc>
          <w:tcPr>
            <w:tcW w:type="dxa" w:w="2860"/>
            <w:vAlign w:val="center"/>
          </w:tcPr>
          <w:p>
            <w:pPr>
              <w:keepNext/>
              <w:spacing w:line="240" w:lineRule="auto" w:after="60" w:before="60"/>
              <w:jc w:val="left"/>
            </w:pPr>
            <w:r>
              <w:rPr>
                <w:rFonts w:ascii="Times New Roman" w:hAnsi="Times New Roman" w:cs="Times New Roman"/>
                <w:b w:val="0"/>
                <w:i w:val="0"/>
                <w:sz w:val="22"/>
                <w:szCs w:val="22"/>
              </w:rPr>
              <w:t>Combined emotion and distress confidence rating.</w:t>
            </w:r>
          </w:p>
        </w:tc>
      </w:tr>
      <w:tr>
        <w:trPr>
          <w:cantSplit/>
        </w:trPr>
        <w:tc>
          <w:tcPr>
            <w:tcW w:type="dxa" w:w="1300"/>
            <w:vAlign w:val="center"/>
          </w:tcPr>
          <w:p>
            <w:pPr>
              <w:keepNext/>
              <w:spacing w:line="240" w:lineRule="auto" w:after="60" w:before="60"/>
              <w:jc w:val="left"/>
            </w:pPr>
            <w:r>
              <w:rPr>
                <w:rFonts w:ascii="Times New Roman" w:hAnsi="Times New Roman" w:cs="Times New Roman"/>
                <w:b w:val="0"/>
                <w:i w:val="0"/>
                <w:sz w:val="22"/>
                <w:szCs w:val="22"/>
              </w:rPr>
              <w:t>Additive heuristics</w:t>
            </w:r>
          </w:p>
        </w:tc>
        <w:tc>
          <w:tcPr>
            <w:tcW w:type="dxa" w:w="3800"/>
            <w:vAlign w:val="center"/>
          </w:tcPr>
          <w:p>
            <w:pPr>
              <w:keepNext/>
              <w:spacing w:line="240" w:lineRule="auto" w:after="60" w:before="60"/>
              <w:jc w:val="left"/>
            </w:pPr>
            <w:r>
              <w:rPr>
                <w:rFonts w:ascii="Times New Roman" w:hAnsi="Times New Roman" w:cs="Times New Roman"/>
                <w:b w:val="0"/>
                <w:i w:val="0"/>
                <w:sz w:val="22"/>
                <w:szCs w:val="22"/>
              </w:rPr>
              <w:t>Hopelessness +0.15; masked distress +0.14; emotional distress, isolation and self-worth +0.12 each; distortion and relationship distress +0.10; school avoidance +0.18.</w:t>
            </w:r>
          </w:p>
        </w:tc>
        <w:tc>
          <w:tcPr>
            <w:tcW w:type="dxa" w:w="2860"/>
            <w:vAlign w:val="center"/>
          </w:tcPr>
          <w:p>
            <w:pPr>
              <w:keepNext/>
              <w:spacing w:line="240" w:lineRule="auto" w:after="60" w:before="60"/>
              <w:jc w:val="left"/>
            </w:pPr>
            <w:r>
              <w:rPr>
                <w:rFonts w:ascii="Times New Roman" w:hAnsi="Times New Roman" w:cs="Times New Roman"/>
                <w:b w:val="0"/>
                <w:i w:val="0"/>
                <w:sz w:val="22"/>
                <w:szCs w:val="22"/>
              </w:rPr>
              <w:t>Deterministic behavioral heuristics matching localized Taglish expressions.</w:t>
            </w:r>
          </w:p>
        </w:tc>
      </w:tr>
      <w:tr>
        <w:trPr>
          <w:cantSplit/>
        </w:trPr>
        <w:tc>
          <w:tcPr>
            <w:tcW w:type="dxa" w:w="1300"/>
            <w:vAlign w:val="center"/>
          </w:tcPr>
          <w:p>
            <w:pPr>
              <w:keepNext/>
              <w:spacing w:line="240" w:lineRule="auto" w:after="60" w:before="60"/>
              <w:jc w:val="left"/>
            </w:pPr>
            <w:r>
              <w:rPr>
                <w:rFonts w:ascii="Times New Roman" w:hAnsi="Times New Roman" w:cs="Times New Roman"/>
                <w:b w:val="0"/>
                <w:i w:val="0"/>
                <w:sz w:val="22"/>
                <w:szCs w:val="22"/>
              </w:rPr>
              <w:t>Compound signals</w:t>
            </w:r>
          </w:p>
        </w:tc>
        <w:tc>
          <w:tcPr>
            <w:tcW w:type="dxa" w:w="3800"/>
            <w:vAlign w:val="center"/>
          </w:tcPr>
          <w:p>
            <w:pPr>
              <w:keepNext/>
              <w:spacing w:line="240" w:lineRule="auto" w:after="60" w:before="60"/>
              <w:jc w:val="left"/>
            </w:pPr>
            <w:r>
              <w:rPr>
                <w:rFonts w:ascii="Times New Roman" w:hAnsi="Times New Roman" w:cs="Times New Roman"/>
                <w:b w:val="0"/>
                <w:i w:val="0"/>
                <w:sz w:val="22"/>
                <w:szCs w:val="22"/>
              </w:rPr>
              <w:t>Adds 0.15 × (signal count − 1) when at least two selected indicators match.</w:t>
            </w:r>
          </w:p>
        </w:tc>
        <w:tc>
          <w:tcPr>
            <w:tcW w:type="dxa" w:w="2860"/>
            <w:vAlign w:val="center"/>
          </w:tcPr>
          <w:p>
            <w:pPr>
              <w:keepNext/>
              <w:spacing w:line="240" w:lineRule="auto" w:after="60" w:before="60"/>
              <w:jc w:val="left"/>
            </w:pPr>
            <w:r>
              <w:rPr>
                <w:rFonts w:ascii="Times New Roman" w:hAnsi="Times New Roman" w:cs="Times New Roman"/>
                <w:b w:val="0"/>
                <w:i w:val="0"/>
                <w:sz w:val="22"/>
                <w:szCs w:val="22"/>
              </w:rPr>
              <w:t>Additive multi-signal boost.</w:t>
            </w:r>
          </w:p>
        </w:tc>
      </w:tr>
      <w:tr>
        <w:trPr>
          <w:cantSplit/>
        </w:trPr>
        <w:tc>
          <w:tcPr>
            <w:tcW w:type="dxa" w:w="1300"/>
            <w:vAlign w:val="center"/>
          </w:tcPr>
          <w:p>
            <w:pPr>
              <w:keepNext/>
              <w:spacing w:line="240" w:lineRule="auto" w:after="60" w:before="60"/>
              <w:jc w:val="left"/>
            </w:pPr>
            <w:r>
              <w:rPr>
                <w:rFonts w:ascii="Times New Roman" w:hAnsi="Times New Roman" w:cs="Times New Roman"/>
                <w:b w:val="0"/>
                <w:i w:val="0"/>
                <w:sz w:val="22"/>
                <w:szCs w:val="22"/>
              </w:rPr>
              <w:t>Ordered overrides</w:t>
            </w:r>
          </w:p>
        </w:tc>
        <w:tc>
          <w:tcPr>
            <w:tcW w:type="dxa" w:w="3800"/>
            <w:vAlign w:val="center"/>
          </w:tcPr>
          <w:p>
            <w:pPr>
              <w:keepNext/>
              <w:spacing w:line="240" w:lineRule="auto" w:after="60" w:before="60"/>
              <w:jc w:val="left"/>
            </w:pPr>
            <w:r>
              <w:rPr>
                <w:rFonts w:ascii="Times New Roman" w:hAnsi="Times New Roman" w:cs="Times New Roman"/>
                <w:b w:val="0"/>
                <w:i w:val="0"/>
                <w:sz w:val="22"/>
                <w:szCs w:val="22"/>
              </w:rPr>
              <w:t>Explicit self-harm, passive-disappearance ideation, finality, violence, sexual harassment, emotional and contextual rules.</w:t>
            </w:r>
          </w:p>
        </w:tc>
        <w:tc>
          <w:tcPr>
            <w:tcW w:type="dxa" w:w="2860"/>
            <w:vAlign w:val="center"/>
          </w:tcPr>
          <w:p>
            <w:pPr>
              <w:keepNext/>
              <w:spacing w:line="240" w:lineRule="auto" w:after="60" w:before="60"/>
              <w:jc w:val="left"/>
            </w:pPr>
            <w:r>
              <w:rPr>
                <w:rFonts w:ascii="Times New Roman" w:hAnsi="Times New Roman" w:cs="Times New Roman"/>
                <w:b w:val="0"/>
                <w:i w:val="0"/>
                <w:sz w:val="22"/>
                <w:szCs w:val="22"/>
              </w:rPr>
              <w:t>Passive-disappearance matching sets a 0.79 High floor before later adjustments.</w:t>
            </w:r>
          </w:p>
        </w:tc>
      </w:tr>
      <w:tr>
        <w:trPr>
          <w:cantSplit/>
        </w:trPr>
        <w:tc>
          <w:tcPr>
            <w:tcW w:type="dxa" w:w="1300"/>
            <w:vAlign w:val="center"/>
          </w:tcPr>
          <w:p>
            <w:pPr>
              <w:keepNext/>
              <w:spacing w:line="240" w:lineRule="auto" w:after="60" w:before="60"/>
              <w:jc w:val="left"/>
            </w:pPr>
            <w:r>
              <w:rPr>
                <w:rFonts w:ascii="Times New Roman" w:hAnsi="Times New Roman" w:cs="Times New Roman"/>
                <w:b w:val="0"/>
                <w:i w:val="0"/>
                <w:sz w:val="22"/>
                <w:szCs w:val="22"/>
              </w:rPr>
              <w:t>Risk history</w:t>
            </w:r>
          </w:p>
        </w:tc>
        <w:tc>
          <w:tcPr>
            <w:tcW w:type="dxa" w:w="3800"/>
            <w:vAlign w:val="center"/>
          </w:tcPr>
          <w:p>
            <w:pPr>
              <w:keepNext/>
              <w:spacing w:line="240" w:lineRule="auto" w:after="60" w:before="60"/>
              <w:jc w:val="left"/>
            </w:pPr>
            <w:r>
              <w:rPr>
                <w:rFonts w:ascii="Times New Roman" w:hAnsi="Times New Roman" w:cs="Times New Roman"/>
                <w:b w:val="0"/>
                <w:i w:val="0"/>
                <w:sz w:val="22"/>
                <w:szCs w:val="22"/>
              </w:rPr>
              <w:t>Ordered risk labels and timestamps over 14 days; current label appended for trend and severe-recurrence evaluation.</w:t>
            </w:r>
          </w:p>
        </w:tc>
        <w:tc>
          <w:tcPr>
            <w:tcW w:type="dxa" w:w="2860"/>
            <w:vAlign w:val="center"/>
          </w:tcPr>
          <w:p>
            <w:pPr>
              <w:keepNext/>
              <w:spacing w:line="240" w:lineRule="auto" w:after="60" w:before="60"/>
              <w:jc w:val="left"/>
            </w:pPr>
            <w:r>
              <w:rPr>
                <w:rFonts w:ascii="Times New Roman" w:hAnsi="Times New Roman" w:cs="Times New Roman"/>
                <w:b w:val="0"/>
                <w:i w:val="0"/>
                <w:sz w:val="22"/>
                <w:szCs w:val="22"/>
              </w:rPr>
              <w:t>Evaluates escalation frequency and mood trajectories.</w:t>
            </w:r>
          </w:p>
        </w:tc>
      </w:tr>
      <w:tr>
        <w:trPr>
          <w:cantSplit/>
        </w:trPr>
        <w:tc>
          <w:tcPr>
            <w:tcW w:type="dxa" w:w="1300"/>
            <w:vAlign w:val="center"/>
          </w:tcPr>
          <w:p>
            <w:pPr>
              <w:keepNext w:val="0"/>
              <w:spacing w:line="240" w:lineRule="auto" w:after="60" w:before="60"/>
              <w:jc w:val="left"/>
            </w:pPr>
            <w:r>
              <w:rPr>
                <w:rFonts w:ascii="Times New Roman" w:hAnsi="Times New Roman" w:cs="Times New Roman"/>
                <w:b w:val="0"/>
                <w:i w:val="0"/>
                <w:sz w:val="22"/>
                <w:szCs w:val="22"/>
              </w:rPr>
              <w:t>Output bands</w:t>
            </w:r>
          </w:p>
        </w:tc>
        <w:tc>
          <w:tcPr>
            <w:tcW w:type="dxa" w:w="3800"/>
            <w:vAlign w:val="center"/>
          </w:tcPr>
          <w:p>
            <w:pPr>
              <w:keepNext w:val="0"/>
              <w:spacing w:line="240" w:lineRule="auto" w:after="60" w:before="60"/>
              <w:jc w:val="left"/>
            </w:pPr>
            <w:r>
              <w:rPr>
                <w:rFonts w:ascii="Times New Roman" w:hAnsi="Times New Roman" w:cs="Times New Roman"/>
                <w:b w:val="0"/>
                <w:i w:val="0"/>
                <w:sz w:val="22"/>
                <w:szCs w:val="22"/>
              </w:rPr>
              <w:t>Low 1–30%; Medium 31–60%; High 61–85%; Critical 86–100%.</w:t>
            </w:r>
          </w:p>
        </w:tc>
        <w:tc>
          <w:tcPr>
            <w:tcW w:type="dxa" w:w="2860"/>
            <w:vAlign w:val="center"/>
          </w:tcPr>
          <w:p>
            <w:pPr>
              <w:keepNext w:val="0"/>
              <w:spacing w:line="240" w:lineRule="auto" w:after="60" w:before="60"/>
              <w:jc w:val="left"/>
            </w:pPr>
            <w:r>
              <w:rPr>
                <w:rFonts w:ascii="Times New Roman" w:hAnsi="Times New Roman" w:cs="Times New Roman"/>
                <w:b w:val="0"/>
                <w:i w:val="0"/>
                <w:sz w:val="22"/>
                <w:szCs w:val="22"/>
              </w:rPr>
              <w:t>Four-tier triage categorization aligning with clinical guidance thresholds.</w:t>
            </w:r>
          </w:p>
        </w:tc>
      </w:tr>
    </w:tbl>
    <w:p>
      <w:pPr>
        <w:spacing w:line="276" w:lineRule="auto" w:after="120"/>
        <w:jc w:val="both"/>
      </w:pPr>
    </w:p>
    <w:p>
      <w:bookmarkStart w:id="2022" w:name="Section_22"/>
      <w:pPr>
        <w:pStyle w:val="Heading2"/>
        <w:spacing w:line="276" w:lineRule="auto" w:after="120"/>
        <w:jc w:val="both"/>
      </w:pPr>
      <w:r>
        <w:rPr>
          <w:rFonts w:ascii="Times New Roman" w:hAnsi="Times New Roman" w:cs="Times New Roman"/>
          <w:b/>
          <w:i w:val="0"/>
          <w:sz w:val="24"/>
          <w:szCs w:val="24"/>
        </w:rPr>
        <w:t>3.2 Evaluation of the Existing System (Manual or Automated)</w:t>
      </w:r>
      <w:bookmarkEnd w:id="2022"/>
    </w:p>
    <w:p>
      <w:pPr>
        <w:spacing w:line="276" w:lineRule="auto" w:after="120"/>
        <w:jc w:val="both"/>
      </w:pPr>
      <w:r>
        <w:rPr>
          <w:rFonts w:ascii="Times New Roman" w:hAnsi="Times New Roman" w:cs="Times New Roman"/>
          <w:b w:val="0"/>
          <w:i w:val="0"/>
          <w:sz w:val="24"/>
          <w:szCs w:val="24"/>
        </w:rPr>
        <w:t>The original project purpose identifies decentralized reporting and delayed disclosure as the problem to be addressed. It motivates a centralized digital record for student concerns and staff responses. The transition to an automated screening platform bridges the response-time gap and guarantees confidentiality.</w:t>
      </w:r>
    </w:p>
    <w:p>
      <w:bookmarkStart w:id="2023" w:name="Section_23"/>
      <w:pPr>
        <w:pStyle w:val="Heading2"/>
        <w:spacing w:line="276" w:lineRule="auto" w:after="120"/>
        <w:jc w:val="both"/>
      </w:pPr>
      <w:r>
        <w:rPr>
          <w:rFonts w:ascii="Times New Roman" w:hAnsi="Times New Roman" w:cs="Times New Roman"/>
          <w:b/>
          <w:i w:val="0"/>
          <w:sz w:val="24"/>
          <w:szCs w:val="24"/>
        </w:rPr>
        <w:t>3.3 Technical Feasibility</w:t>
      </w:r>
      <w:bookmarkEnd w:id="2023"/>
    </w:p>
    <w:p>
      <w:bookmarkStart w:id="2024" w:name="Section_24"/>
      <w:pPr>
        <w:pStyle w:val="Heading3"/>
        <w:spacing w:line="276" w:lineRule="auto" w:after="120"/>
        <w:jc w:val="both"/>
      </w:pPr>
      <w:r>
        <w:rPr>
          <w:rFonts w:ascii="Times New Roman" w:hAnsi="Times New Roman" w:cs="Times New Roman"/>
          <w:b/>
          <w:i w:val="0"/>
          <w:sz w:val="24"/>
          <w:szCs w:val="24"/>
        </w:rPr>
        <w:t>3.3.1 Hardware Specifications</w:t>
      </w:r>
      <w:bookmarkEnd w:id="2024"/>
    </w:p>
    <w:p>
      <w:pPr>
        <w:spacing w:line="276" w:lineRule="auto" w:after="120"/>
        <w:jc w:val="both"/>
      </w:pPr>
      <w:r>
        <w:rPr>
          <w:rFonts w:ascii="Times New Roman" w:hAnsi="Times New Roman" w:cs="Times New Roman"/>
          <w:b w:val="0"/>
          <w:i w:val="0"/>
          <w:sz w:val="24"/>
          <w:szCs w:val="24"/>
        </w:rPr>
        <w:t>The development, testing, and deployment specifications provide the operational hardware baseline for running the web application and ML inference microservice.</w:t>
      </w:r>
    </w:p>
    <w:p>
      <w:pPr>
        <w:spacing w:line="276" w:lineRule="auto" w:after="120"/>
        <w:jc w:val="both"/>
      </w:pPr>
      <w:r>
        <w:rPr>
          <w:rFonts w:ascii="Times New Roman" w:hAnsi="Times New Roman" w:cs="Times New Roman"/>
          <w:b w:val="0"/>
          <w:i w:val="0"/>
          <w:sz w:val="24"/>
          <w:szCs w:val="24"/>
        </w:rPr>
        <w:t>Development Environment:</w:t>
      </w:r>
    </w:p>
    <w:p>
      <w:pPr>
        <w:spacing w:line="276" w:lineRule="auto" w:after="120"/>
        <w:jc w:val="both"/>
      </w:pPr>
      <w:r>
        <w:rPr>
          <w:rFonts w:ascii="Times New Roman" w:hAnsi="Times New Roman" w:cs="Times New Roman"/>
          <w:b w:val="0"/>
          <w:i w:val="0"/>
          <w:sz w:val="24"/>
          <w:szCs w:val="24"/>
        </w:rPr>
        <w:t>Developer Machines (for coding and testing):</w:t>
      </w:r>
    </w:p>
    <w:p>
      <w:pPr>
        <w:spacing w:line="276" w:lineRule="auto" w:after="120"/>
        <w:jc w:val="both"/>
      </w:pPr>
      <w:r>
        <w:rPr>
          <w:rFonts w:ascii="Times New Roman" w:hAnsi="Times New Roman" w:cs="Times New Roman"/>
          <w:b w:val="0"/>
          <w:i w:val="0"/>
          <w:sz w:val="24"/>
          <w:szCs w:val="24"/>
        </w:rPr>
        <w:t>Processor (proposed web-development machine): Intel Core i3 / AMD Ryzen 3.</w:t>
      </w:r>
    </w:p>
    <w:p>
      <w:pPr>
        <w:spacing w:line="276" w:lineRule="auto" w:after="120"/>
        <w:jc w:val="both"/>
      </w:pPr>
      <w:r>
        <w:rPr>
          <w:rFonts w:ascii="Times New Roman" w:hAnsi="Times New Roman" w:cs="Times New Roman"/>
          <w:b w:val="0"/>
          <w:i w:val="0"/>
          <w:sz w:val="24"/>
          <w:szCs w:val="24"/>
        </w:rPr>
        <w:t>RAM: 4 GB minimum; 8 GB recommended to handle Laragon, the browser, a code editor, and the local SMS gateway app running at the same time.</w:t>
      </w:r>
    </w:p>
    <w:p>
      <w:pPr>
        <w:spacing w:line="276" w:lineRule="auto" w:after="120"/>
        <w:jc w:val="both"/>
      </w:pPr>
      <w:r>
        <w:rPr>
          <w:rFonts w:ascii="Times New Roman" w:hAnsi="Times New Roman" w:cs="Times New Roman"/>
          <w:b w:val="0"/>
          <w:i w:val="0"/>
          <w:sz w:val="24"/>
          <w:szCs w:val="24"/>
        </w:rPr>
        <w:t>Storage: Minimum: 128 GB SSD; Recommended: 256 GB SSD for the codebase, database files, and dependencies.</w:t>
      </w:r>
    </w:p>
    <w:p>
      <w:pPr>
        <w:spacing w:line="276" w:lineRule="auto" w:after="120"/>
        <w:jc w:val="both"/>
      </w:pPr>
      <w:r>
        <w:rPr>
          <w:rFonts w:ascii="Times New Roman" w:hAnsi="Times New Roman" w:cs="Times New Roman"/>
          <w:b w:val="0"/>
          <w:i w:val="0"/>
          <w:sz w:val="24"/>
          <w:szCs w:val="24"/>
        </w:rPr>
        <w:t>Graphics (web development and browser testing): Integrated graphics are sufficient for the proposed local web workflow. This specification does not describe ML training requirements.</w:t>
      </w:r>
    </w:p>
    <w:p>
      <w:pPr>
        <w:spacing w:line="276" w:lineRule="auto" w:after="120"/>
        <w:jc w:val="both"/>
      </w:pPr>
      <w:r>
        <w:rPr>
          <w:rFonts w:ascii="Times New Roman" w:hAnsi="Times New Roman" w:cs="Times New Roman"/>
          <w:b w:val="0"/>
          <w:i w:val="0"/>
          <w:sz w:val="24"/>
          <w:szCs w:val="24"/>
        </w:rPr>
        <w:t>Operating System: Windows 10 or later (Laragon is Windows-native).</w:t>
      </w:r>
    </w:p>
    <w:p>
      <w:pPr>
        <w:spacing w:line="276" w:lineRule="auto" w:after="120"/>
        <w:jc w:val="both"/>
      </w:pPr>
      <w:r>
        <w:rPr>
          <w:rFonts w:ascii="Times New Roman" w:hAnsi="Times New Roman" w:cs="Times New Roman"/>
          <w:b w:val="0"/>
          <w:i w:val="0"/>
          <w:sz w:val="24"/>
          <w:szCs w:val="24"/>
        </w:rPr>
        <w:t>SMS Gateway Device (original proposed setup):</w:t>
      </w:r>
    </w:p>
    <w:p>
      <w:pPr>
        <w:spacing w:line="276" w:lineRule="auto" w:after="120"/>
        <w:jc w:val="both"/>
      </w:pPr>
      <w:r>
        <w:rPr>
          <w:rFonts w:ascii="Times New Roman" w:hAnsi="Times New Roman" w:cs="Times New Roman"/>
          <w:b w:val="0"/>
          <w:i w:val="0"/>
          <w:sz w:val="24"/>
          <w:szCs w:val="24"/>
        </w:rPr>
        <w:t>The original plan specifies an Android 8.0+ phone with an active SIM and network connectivity to run a local SMS gateway. The current application calls its configured gateway endpoint; the exact deployed device and delivery capacity are not established by the paper.</w:t>
      </w:r>
    </w:p>
    <w:p>
      <w:pPr>
        <w:spacing w:line="276" w:lineRule="auto" w:after="120"/>
        <w:jc w:val="both"/>
      </w:pPr>
      <w:r>
        <w:rPr>
          <w:rFonts w:ascii="Times New Roman" w:hAnsi="Times New Roman" w:cs="Times New Roman"/>
          <w:b w:val="0"/>
          <w:i w:val="0"/>
          <w:sz w:val="24"/>
          <w:szCs w:val="24"/>
        </w:rPr>
        <w:t>Testing Devices:</w:t>
      </w:r>
    </w:p>
    <w:p>
      <w:pPr>
        <w:spacing w:line="276" w:lineRule="auto" w:after="120"/>
        <w:jc w:val="both"/>
      </w:pPr>
      <w:r>
        <w:rPr>
          <w:rFonts w:ascii="Times New Roman" w:hAnsi="Times New Roman" w:cs="Times New Roman"/>
          <w:b w:val="0"/>
          <w:i w:val="0"/>
          <w:sz w:val="24"/>
          <w:szCs w:val="24"/>
        </w:rPr>
        <w:t>Devices for Testing:</w:t>
      </w:r>
    </w:p>
    <w:p>
      <w:pPr>
        <w:spacing w:line="276" w:lineRule="auto" w:after="120"/>
        <w:jc w:val="both"/>
      </w:pPr>
      <w:r>
        <w:rPr>
          <w:rFonts w:ascii="Times New Roman" w:hAnsi="Times New Roman" w:cs="Times New Roman"/>
          <w:b w:val="0"/>
          <w:i w:val="0"/>
          <w:sz w:val="24"/>
          <w:szCs w:val="24"/>
        </w:rPr>
        <w:t>Computer: Laptop or desktop with a modern browser for testing the full dashboard layout and responsiveness.</w:t>
      </w:r>
    </w:p>
    <w:p>
      <w:pPr>
        <w:spacing w:line="276" w:lineRule="auto" w:after="120"/>
        <w:jc w:val="both"/>
      </w:pPr>
      <w:r>
        <w:rPr>
          <w:rFonts w:ascii="Times New Roman" w:hAnsi="Times New Roman" w:cs="Times New Roman"/>
          <w:b w:val="0"/>
          <w:i w:val="0"/>
          <w:sz w:val="24"/>
          <w:szCs w:val="24"/>
        </w:rPr>
        <w:t>Mobile Device: Any smartphone for testing the student-facing pages (vent form, bully report form) on small screens.</w:t>
      </w:r>
    </w:p>
    <w:p>
      <w:bookmarkStart w:id="2025" w:name="Section_25"/>
      <w:pPr>
        <w:pStyle w:val="Heading3"/>
        <w:spacing w:line="276" w:lineRule="auto" w:after="120"/>
        <w:jc w:val="both"/>
      </w:pPr>
      <w:r>
        <w:rPr>
          <w:rFonts w:ascii="Times New Roman" w:hAnsi="Times New Roman" w:cs="Times New Roman"/>
          <w:b/>
          <w:i w:val="0"/>
          <w:sz w:val="24"/>
          <w:szCs w:val="24"/>
        </w:rPr>
        <w:t>3.3.2 Software Specifications</w:t>
      </w:r>
      <w:bookmarkEnd w:id="2025"/>
    </w:p>
    <w:p>
      <w:pPr>
        <w:spacing w:line="276" w:lineRule="auto" w:after="120"/>
        <w:jc w:val="both"/>
      </w:pPr>
      <w:r>
        <w:rPr>
          <w:rFonts w:ascii="Times New Roman" w:hAnsi="Times New Roman" w:cs="Times New Roman"/>
          <w:b w:val="0"/>
          <w:i w:val="0"/>
          <w:sz w:val="24"/>
          <w:szCs w:val="24"/>
        </w:rPr>
        <w:t>This is the software used for development, testing, and deployment of the StudentShield Web Application.</w:t>
      </w:r>
    </w:p>
    <w:p>
      <w:pPr>
        <w:pStyle w:val="Subheading"/>
        <w:spacing w:line="276" w:lineRule="auto" w:after="120"/>
        <w:jc w:val="both"/>
      </w:pPr>
      <w:r>
        <w:rPr>
          <w:rFonts w:ascii="Times New Roman" w:hAnsi="Times New Roman" w:cs="Times New Roman"/>
          <w:b/>
          <w:i w:val="0"/>
          <w:sz w:val="24"/>
          <w:szCs w:val="24"/>
        </w:rPr>
        <w:t>Development Tools and Frameworks:</w:t>
      </w:r>
    </w:p>
    <w:p>
      <w:pPr>
        <w:pStyle w:val="Subheading"/>
        <w:spacing w:line="276" w:lineRule="auto" w:after="120"/>
        <w:jc w:val="both"/>
      </w:pPr>
      <w:r>
        <w:rPr>
          <w:rFonts w:ascii="Times New Roman" w:hAnsi="Times New Roman" w:cs="Times New Roman"/>
          <w:b/>
          <w:i w:val="0"/>
          <w:sz w:val="24"/>
          <w:szCs w:val="24"/>
        </w:rPr>
        <w:t>Frontend Development</w:t>
      </w:r>
    </w:p>
    <w:p>
      <w:pPr>
        <w:spacing w:line="276" w:lineRule="auto" w:after="120"/>
        <w:jc w:val="both"/>
      </w:pPr>
      <w:r>
        <w:rPr>
          <w:rFonts w:ascii="Times New Roman" w:hAnsi="Times New Roman" w:cs="Times New Roman"/>
          <w:b w:val="0"/>
          <w:i w:val="0"/>
          <w:sz w:val="24"/>
          <w:szCs w:val="24"/>
        </w:rPr>
        <w:t>HTML 5</w:t>
      </w:r>
    </w:p>
    <w:p>
      <w:pPr>
        <w:spacing w:line="276" w:lineRule="auto" w:after="120"/>
        <w:jc w:val="both"/>
      </w:pPr>
      <w:r>
        <w:rPr>
          <w:rFonts w:ascii="Times New Roman" w:hAnsi="Times New Roman" w:cs="Times New Roman"/>
          <w:b w:val="0"/>
          <w:i w:val="0"/>
          <w:sz w:val="24"/>
          <w:szCs w:val="24"/>
        </w:rPr>
        <w:t>CSS 3</w:t>
      </w:r>
    </w:p>
    <w:p>
      <w:pPr>
        <w:spacing w:line="276" w:lineRule="auto" w:after="120"/>
        <w:jc w:val="both"/>
      </w:pPr>
      <w:r>
        <w:rPr>
          <w:rFonts w:ascii="Times New Roman" w:hAnsi="Times New Roman" w:cs="Times New Roman"/>
          <w:b w:val="0"/>
          <w:i w:val="0"/>
          <w:sz w:val="24"/>
          <w:szCs w:val="24"/>
        </w:rPr>
        <w:t>Tailwind CSS (CDN)</w:t>
      </w:r>
    </w:p>
    <w:p>
      <w:pPr>
        <w:spacing w:line="276" w:lineRule="auto" w:after="120"/>
        <w:jc w:val="both"/>
      </w:pPr>
      <w:r>
        <w:rPr>
          <w:rFonts w:ascii="Times New Roman" w:hAnsi="Times New Roman" w:cs="Times New Roman"/>
          <w:b w:val="0"/>
          <w:i w:val="0"/>
          <w:sz w:val="24"/>
          <w:szCs w:val="24"/>
        </w:rPr>
        <w:t>Chart.js (risk distribution pie chart)</w:t>
      </w:r>
    </w:p>
    <w:p>
      <w:pPr>
        <w:spacing w:line="276" w:lineRule="auto" w:after="120"/>
        <w:jc w:val="both"/>
      </w:pPr>
      <w:r>
        <w:rPr>
          <w:rFonts w:ascii="Times New Roman" w:hAnsi="Times New Roman" w:cs="Times New Roman"/>
          <w:b w:val="0"/>
          <w:i w:val="0"/>
          <w:sz w:val="24"/>
          <w:szCs w:val="24"/>
        </w:rPr>
        <w:t>ApexCharts (vent trend area chart, student risk timeline)</w:t>
      </w:r>
    </w:p>
    <w:p>
      <w:pPr>
        <w:spacing w:line="276" w:lineRule="auto" w:after="120"/>
        <w:jc w:val="both"/>
      </w:pPr>
      <w:r>
        <w:rPr>
          <w:rFonts w:ascii="Times New Roman" w:hAnsi="Times New Roman" w:cs="Times New Roman"/>
          <w:b w:val="0"/>
          <w:i w:val="0"/>
          <w:sz w:val="24"/>
          <w:szCs w:val="24"/>
        </w:rPr>
        <w:t>JavaScript (Fetch API for AJAX)</w:t>
      </w:r>
    </w:p>
    <w:p>
      <w:pPr>
        <w:pStyle w:val="Subheading"/>
        <w:spacing w:line="276" w:lineRule="auto" w:after="120"/>
        <w:jc w:val="both"/>
      </w:pPr>
      <w:r>
        <w:rPr>
          <w:rFonts w:ascii="Times New Roman" w:hAnsi="Times New Roman" w:cs="Times New Roman"/>
          <w:b/>
          <w:i w:val="0"/>
          <w:sz w:val="24"/>
          <w:szCs w:val="24"/>
        </w:rPr>
        <w:t>Backend Development</w:t>
      </w:r>
    </w:p>
    <w:p>
      <w:pPr>
        <w:spacing w:line="276" w:lineRule="auto" w:after="120"/>
        <w:jc w:val="both"/>
      </w:pPr>
      <w:r>
        <w:rPr>
          <w:rFonts w:ascii="Times New Roman" w:hAnsi="Times New Roman" w:cs="Times New Roman"/>
          <w:b w:val="0"/>
          <w:i w:val="0"/>
          <w:sz w:val="24"/>
          <w:szCs w:val="24"/>
        </w:rPr>
        <w:t>PHP 8.1+ (CodeIgniter 4 Framework)</w:t>
      </w:r>
    </w:p>
    <w:p>
      <w:pPr>
        <w:spacing w:line="276" w:lineRule="auto" w:after="120"/>
        <w:jc w:val="both"/>
      </w:pPr>
      <w:r>
        <w:rPr>
          <w:rFonts w:ascii="Times New Roman" w:hAnsi="Times New Roman" w:cs="Times New Roman"/>
          <w:b w:val="0"/>
          <w:i w:val="0"/>
          <w:sz w:val="24"/>
          <w:szCs w:val="24"/>
        </w:rPr>
        <w:t>MySQL (via Laragon local server)</w:t>
      </w:r>
    </w:p>
    <w:p>
      <w:pPr>
        <w:spacing w:line="276" w:lineRule="auto" w:after="120"/>
        <w:jc w:val="both"/>
      </w:pPr>
      <w:r>
        <w:rPr>
          <w:rFonts w:ascii="Times New Roman" w:hAnsi="Times New Roman" w:cs="Times New Roman"/>
          <w:b w:val="0"/>
          <w:i w:val="0"/>
          <w:sz w:val="24"/>
          <w:szCs w:val="24"/>
        </w:rPr>
        <w:t>Custom FastAPI ML endpoint deployed on Hugging Face Spaces (not a generic hosted Inference API).</w:t>
      </w:r>
    </w:p>
    <w:p>
      <w:pPr>
        <w:spacing w:line="276" w:lineRule="auto" w:after="120"/>
        <w:jc w:val="both"/>
      </w:pPr>
      <w:r>
        <w:rPr>
          <w:rFonts w:ascii="Times New Roman" w:hAnsi="Times New Roman" w:cs="Times New Roman"/>
          <w:b w:val="0"/>
          <w:i w:val="0"/>
          <w:sz w:val="24"/>
          <w:szCs w:val="24"/>
        </w:rPr>
        <w:t>Local SMS Gateway (for automated SMS alerts to parents and counselors)</w:t>
      </w:r>
    </w:p>
    <w:p>
      <w:pPr>
        <w:spacing w:line="276" w:lineRule="auto" w:after="120"/>
        <w:jc w:val="both"/>
      </w:pPr>
      <w:r>
        <w:rPr>
          <w:rFonts w:ascii="Times New Roman" w:hAnsi="Times New Roman" w:cs="Times New Roman"/>
          <w:b w:val="0"/>
          <w:i w:val="0"/>
          <w:sz w:val="24"/>
          <w:szCs w:val="24"/>
        </w:rPr>
        <w:t>Environment-configured SMTP for staff OTP, counselor notifications, and parent alerts.</w:t>
      </w:r>
    </w:p>
    <w:p>
      <w:pPr>
        <w:pStyle w:val="Subheading"/>
        <w:spacing w:line="276" w:lineRule="auto" w:after="120"/>
        <w:jc w:val="both"/>
      </w:pPr>
      <w:r>
        <w:rPr>
          <w:rFonts w:ascii="Times New Roman" w:hAnsi="Times New Roman" w:cs="Times New Roman"/>
          <w:b/>
          <w:i w:val="0"/>
          <w:sz w:val="24"/>
          <w:szCs w:val="24"/>
        </w:rPr>
        <w:t>Security and Authentication</w:t>
      </w:r>
    </w:p>
    <w:p>
      <w:pPr>
        <w:spacing w:line="276" w:lineRule="auto" w:after="120"/>
        <w:jc w:val="both"/>
      </w:pPr>
      <w:r>
        <w:rPr>
          <w:rFonts w:ascii="Times New Roman" w:hAnsi="Times New Roman" w:cs="Times New Roman"/>
          <w:b w:val="0"/>
          <w:i w:val="0"/>
          <w:sz w:val="24"/>
          <w:szCs w:val="24"/>
        </w:rPr>
        <w:t>AES-256-CTR using CodeIgniter’s OpenSSL encrypter; the current vent encryption-exception path remains a limitation.</w:t>
      </w:r>
    </w:p>
    <w:p>
      <w:pPr>
        <w:spacing w:line="276" w:lineRule="auto" w:after="120"/>
        <w:jc w:val="both"/>
      </w:pPr>
      <w:r>
        <w:rPr>
          <w:rFonts w:ascii="Times New Roman" w:hAnsi="Times New Roman" w:cs="Times New Roman"/>
          <w:b w:val="0"/>
          <w:i w:val="0"/>
          <w:sz w:val="24"/>
          <w:szCs w:val="24"/>
        </w:rPr>
        <w:t>Bcrypt Password Hashing (for storing user credentials)</w:t>
      </w:r>
    </w:p>
    <w:p>
      <w:pPr>
        <w:spacing w:line="276" w:lineRule="auto" w:after="120"/>
        <w:jc w:val="both"/>
      </w:pPr>
      <w:r>
        <w:rPr>
          <w:rFonts w:ascii="Times New Roman" w:hAnsi="Times New Roman" w:cs="Times New Roman"/>
          <w:b w:val="0"/>
          <w:i w:val="0"/>
          <w:sz w:val="24"/>
          <w:szCs w:val="24"/>
        </w:rPr>
        <w:t>Email-based One-Time Password (OTP) verification for staff and admin logins</w:t>
      </w:r>
    </w:p>
    <w:p>
      <w:pPr>
        <w:spacing w:line="276" w:lineRule="auto" w:after="120"/>
        <w:jc w:val="both"/>
      </w:pPr>
      <w:r>
        <w:rPr>
          <w:rFonts w:ascii="Times New Roman" w:hAnsi="Times New Roman" w:cs="Times New Roman"/>
          <w:b w:val="0"/>
          <w:i w:val="0"/>
          <w:sz w:val="24"/>
          <w:szCs w:val="24"/>
        </w:rPr>
        <w:t>Anti-spam rate limiting (30-second cooldown on vents, 120-second cooldown on bully reports) to prevent Local SMS Gateway credit abuse</w:t>
      </w:r>
    </w:p>
    <w:p>
      <w:pPr>
        <w:spacing w:line="276" w:lineRule="auto" w:after="120"/>
        <w:jc w:val="both"/>
      </w:pPr>
      <w:r>
        <w:rPr>
          <w:rFonts w:ascii="Times New Roman" w:hAnsi="Times New Roman" w:cs="Times New Roman"/>
          <w:b w:val="0"/>
          <w:i w:val="0"/>
          <w:sz w:val="24"/>
          <w:szCs w:val="24"/>
        </w:rPr>
        <w:t>Trusted Device Cookies (optional OTP bypass for remembered machines)</w:t>
      </w:r>
    </w:p>
    <w:p>
      <w:bookmarkStart w:id="2026" w:name="Section_26"/>
      <w:pPr>
        <w:pStyle w:val="Heading3"/>
        <w:spacing w:line="276" w:lineRule="auto" w:after="120"/>
        <w:jc w:val="both"/>
      </w:pPr>
      <w:r>
        <w:rPr>
          <w:rFonts w:ascii="Times New Roman" w:hAnsi="Times New Roman" w:cs="Times New Roman"/>
          <w:b/>
          <w:i w:val="0"/>
          <w:sz w:val="24"/>
          <w:szCs w:val="24"/>
        </w:rPr>
        <w:t>3.3.3 Network/Architecture Specifications</w:t>
      </w:r>
      <w:bookmarkEnd w:id="2026"/>
    </w:p>
    <w:p>
      <w:pPr>
        <w:spacing w:line="276" w:lineRule="auto" w:after="120"/>
        <w:jc w:val="both"/>
      </w:pPr>
      <w:r>
        <w:rPr>
          <w:rFonts w:ascii="Times New Roman" w:hAnsi="Times New Roman" w:cs="Times New Roman"/>
          <w:b w:val="0"/>
          <w:i w:val="0"/>
          <w:sz w:val="24"/>
          <w:szCs w:val="24"/>
        </w:rPr>
        <w:t>Test Network: Browser clients need access to the web application. The configured SMS endpoint must be reachable from the application host; all end-user devices do not need to share the gateway’s local Wi-Fi network.</w:t>
      </w:r>
    </w:p>
    <w:p>
      <w:pPr>
        <w:spacing w:line="276" w:lineRule="auto" w:after="120"/>
        <w:jc w:val="both"/>
      </w:pPr>
      <w:r>
        <w:rPr>
          <w:rFonts w:ascii="Times New Roman" w:hAnsi="Times New Roman" w:cs="Times New Roman"/>
          <w:b w:val="0"/>
          <w:i w:val="0"/>
          <w:sz w:val="24"/>
          <w:szCs w:val="24"/>
        </w:rPr>
        <w:t>The design separates the web interface and ML engine for independent hosting and maintenance. The web application manages accounts, submission storage, incidents, and staff actions; the Python service supplies screening results. The PHP fallback provides a reduced screening path when the ML result is unavailable.</w:t>
      </w:r>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4953000" cy="1997646"/>
            <wp:docPr id="2" name="Picture 2"/>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953000" cy="1997646"/>
                    </a:xfrm>
                    <a:prstGeom prst="rect"/>
                  </pic:spPr>
                </pic:pic>
              </a:graphicData>
            </a:graphic>
          </wp:inline>
        </w:drawing>
      </w:r>
    </w:p>
    <w:p>
      <w:bookmarkStart w:id="1502" w:name="Figure_2"/>
      <w:pPr>
        <w:pStyle w:val="Caption"/>
        <w:keepNext w:val="0"/>
        <w:spacing w:before="120" w:after="120"/>
        <w:jc w:val="center"/>
      </w:pPr>
      <w:r>
        <w:rPr>
          <w:rFonts w:ascii="Times New Roman" w:hAnsi="Times New Roman" w:cs="Times New Roman"/>
          <w:b/>
          <w:i w:val="0"/>
          <w:sz w:val="24"/>
          <w:szCs w:val="24"/>
        </w:rPr>
        <w:t>Figure 2. Distributed Two-Cloud Software Architecture of StudentShield</w:t>
      </w:r>
      <w:bookmarkEnd w:id="1502"/>
    </w:p>
    <w:p>
      <w:pPr>
        <w:spacing w:before="0" w:after="120" w:line="276" w:lineRule="auto"/>
        <w:ind w:firstLine="720"/>
        <w:jc w:val="both"/>
      </w:pPr>
      <w:r>
        <w:rPr>
          <w:rFonts w:ascii="Times New Roman" w:hAnsi="Times New Roman" w:cs="Times New Roman"/>
          <w:b w:val="0"/>
          <w:i w:val="0"/>
          <w:sz w:val="24"/>
          <w:szCs w:val="24"/>
        </w:rPr>
        <w:t>Figure 2 illustrates the distributed two-cloud software architecture of the StudentShield platform. To ensure high availability, data confidentiality, and cost efficiency without runtime server constraints, the platform decouples the presentation and transactional database tier from the computationally intensive Natural Language Processing (NLP) inference pipeline across two distinct cloud infrastructures.</w:t>
      </w:r>
    </w:p>
    <w:p>
      <w:pPr>
        <w:spacing w:before="0" w:after="120" w:line="276" w:lineRule="auto"/>
        <w:ind w:firstLine="720"/>
        <w:jc w:val="both"/>
      </w:pPr>
      <w:r>
        <w:rPr>
          <w:rFonts w:ascii="Times New Roman" w:hAnsi="Times New Roman" w:cs="Times New Roman"/>
          <w:b w:val="0"/>
          <w:i w:val="0"/>
          <w:sz w:val="24"/>
          <w:szCs w:val="24"/>
        </w:rPr>
        <w:t>The Client Tier accommodates three primary stakeholder roles—Students, School Counselors, and System Administrators—accessing responsive web portals over Cloudflare Universal SSL-encrypted HTTPS connections. The Web Application Tier is hosted on InfinityFree shared PHP hosting running PHP 8.1 with the CodeIgniter 4 framework. This tier handles role-based access control (RBAC), session management, CSRF validation, and application-level AES-256-CTR symmetric encryption for student disclosures before persisting records to the MariaDB/MySQL relational database.</w:t>
      </w:r>
    </w:p>
    <w:p>
      <w:pPr>
        <w:spacing w:before="0" w:after="120" w:line="276" w:lineRule="auto"/>
        <w:ind w:firstLine="720"/>
        <w:jc w:val="both"/>
      </w:pPr>
      <w:r>
        <w:rPr>
          <w:rFonts w:ascii="Times New Roman" w:hAnsi="Times New Roman" w:cs="Times New Roman"/>
          <w:b w:val="0"/>
          <w:i w:val="0"/>
          <w:sz w:val="24"/>
          <w:szCs w:val="24"/>
        </w:rPr>
        <w:t>The Machine Learning Microservice Tier is deployed on Hugging Face Spaces within an isolated Docker container running Python 3.10 and FastAPI. This service hosts fine-tuned transformer models (SamLowe/roberta-base-go_emotions and ashlogg/student-shield-mdeberta) and FAISS vector memory for crisis detection. External communications are handled via the Brevo transactional SMS and SMTP gateway, providing automated parental emergency alerts and counselor dispatch notifications.</w:t>
      </w:r>
    </w:p>
    <w:p>
      <w:bookmarkStart w:id="2027" w:name="Section_27"/>
      <w:pPr>
        <w:pStyle w:val="Heading1"/>
        <w:pageBreakBefore/>
        <w:spacing w:line="276" w:lineRule="auto" w:after="120"/>
        <w:jc w:val="center"/>
      </w:pPr>
      <w:r>
        <w:rPr>
          <w:rFonts w:ascii="Times New Roman" w:hAnsi="Times New Roman" w:cs="Times New Roman"/>
          <w:b/>
          <w:i w:val="0"/>
          <w:sz w:val="24"/>
          <w:szCs w:val="24"/>
        </w:rPr>
        <w:t>CHAPTER 4: METHODOLOGY, TESTING, AND EVALUATION</w:t>
      </w:r>
      <w:bookmarkEnd w:id="2027"/>
    </w:p>
    <w:p>
      <w:bookmarkStart w:id="2028" w:name="Section_28"/>
      <w:pPr>
        <w:pStyle w:val="Heading2"/>
        <w:spacing w:line="276" w:lineRule="auto" w:after="120"/>
        <w:jc w:val="both"/>
      </w:pPr>
      <w:r>
        <w:rPr>
          <w:rFonts w:ascii="Times New Roman" w:hAnsi="Times New Roman" w:cs="Times New Roman"/>
          <w:b/>
          <w:i w:val="0"/>
          <w:sz w:val="24"/>
          <w:szCs w:val="24"/>
        </w:rPr>
        <w:t>4.1 Software Development Life Cycle (SDLC Model)</w:t>
      </w:r>
      <w:bookmarkEnd w:id="2028"/>
    </w:p>
    <w:p>
      <w:pPr>
        <w:spacing w:line="276" w:lineRule="auto" w:after="120"/>
        <w:jc w:val="both"/>
      </w:pPr>
      <w:r>
        <w:rPr>
          <w:rFonts w:ascii="Times New Roman" w:hAnsi="Times New Roman" w:cs="Times New Roman"/>
          <w:b w:val="0"/>
          <w:i w:val="0"/>
          <w:sz w:val="24"/>
          <w:szCs w:val="24"/>
        </w:rPr>
        <w:t>The original paper adopts an Agile-Iterative development approach so that individual modules can be built and revised as requirements and language-screening rules change. The phases below retain that development plan without treating planned testing or field validation as completed work.</w:t>
      </w:r>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4826000" cy="2380010"/>
            <wp:docPr id="3" name="Picture 3"/>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4826000" cy="2380010"/>
                    </a:xfrm>
                    <a:prstGeom prst="rect"/>
                  </pic:spPr>
                </pic:pic>
              </a:graphicData>
            </a:graphic>
          </wp:inline>
        </w:drawing>
      </w:r>
    </w:p>
    <w:p>
      <w:bookmarkStart w:id="1503" w:name="Figure_3"/>
      <w:pPr>
        <w:pStyle w:val="Caption"/>
        <w:keepNext w:val="0"/>
        <w:spacing w:before="120" w:after="120"/>
        <w:jc w:val="center"/>
      </w:pPr>
      <w:r>
        <w:rPr>
          <w:rFonts w:ascii="Times New Roman" w:hAnsi="Times New Roman" w:cs="Times New Roman"/>
          <w:b/>
          <w:i w:val="0"/>
          <w:sz w:val="24"/>
          <w:szCs w:val="24"/>
        </w:rPr>
        <w:t>Figure 3. Agile-Iterative Software Development Life Cycle Model</w:t>
      </w:r>
      <w:bookmarkEnd w:id="1503"/>
    </w:p>
    <w:p>
      <w:pPr>
        <w:spacing w:before="0" w:after="120" w:line="276" w:lineRule="auto"/>
        <w:ind w:firstLine="720"/>
        <w:jc w:val="both"/>
      </w:pPr>
      <w:r>
        <w:rPr>
          <w:rFonts w:ascii="Times New Roman" w:hAnsi="Times New Roman" w:cs="Times New Roman"/>
          <w:b w:val="0"/>
          <w:i w:val="0"/>
          <w:sz w:val="24"/>
          <w:szCs w:val="24"/>
        </w:rPr>
        <w:t>Figure 3 depicts the Agile-Iterative Software Development Life Cycle (SDLC) model utilized in engineering StudentShield. An Agile-Iterative framework was chosen over traditional linear models because developing clinical sentiment analysis algorithms and confidential reporting workflows demands continuous refinement, stakeholder feedback, and iterative calibration against localized Filipino adolescent language patterns.</w:t>
      </w:r>
    </w:p>
    <w:p>
      <w:pPr>
        <w:spacing w:before="0" w:after="120" w:line="276" w:lineRule="auto"/>
        <w:ind w:firstLine="720"/>
        <w:jc w:val="both"/>
      </w:pPr>
      <w:r>
        <w:rPr>
          <w:rFonts w:ascii="Times New Roman" w:hAnsi="Times New Roman" w:cs="Times New Roman"/>
          <w:b w:val="0"/>
          <w:i w:val="0"/>
          <w:sz w:val="24"/>
          <w:szCs w:val="24"/>
        </w:rPr>
        <w:t>The lifecycle encompasses six continuous phases: (1) Planning, defining student mental health disclosure barriers and anti-bullying reporting protocols; (2) System Analysis, determining technical feasibility, compliance with RA 10173 (Data Privacy Act of 2012), and security requirements; (3) System Design, creating normalized database schemas, cryptographic flows, and UI wireframes; (4) Development, executed across three iterative sprints—Sprint 1 delivering core authentication, encrypted journaling, and bullying submissions; Sprint 2 integrating the Hugging Face ML inference pipeline; and Sprint 3 establishing local regex fallback triage, two-factor OTP authentication, and Brevo SMS/email alert dispatches; (5) Testing, validating functionality via PHPUnit, PyTest, and simulated load testing; and (6) Maintenance, ensuring server uptime, scheduled encrypted backups, and continuous retraining on emerging student dialect expressions.</w:t>
      </w:r>
    </w:p>
    <w:p>
      <w:pPr>
        <w:pStyle w:val="Subheading"/>
        <w:spacing w:line="276" w:lineRule="auto" w:after="120"/>
        <w:jc w:val="both"/>
      </w:pPr>
      <w:r>
        <w:rPr>
          <w:rFonts w:ascii="Times New Roman" w:hAnsi="Times New Roman" w:cs="Times New Roman"/>
          <w:b/>
          <w:i w:val="0"/>
          <w:sz w:val="24"/>
          <w:szCs w:val="24"/>
        </w:rPr>
        <w:t>Planning</w:t>
      </w:r>
    </w:p>
    <w:p>
      <w:pPr>
        <w:spacing w:line="276" w:lineRule="auto" w:after="120"/>
        <w:jc w:val="both"/>
      </w:pPr>
      <w:r>
        <w:rPr>
          <w:rFonts w:ascii="Times New Roman" w:hAnsi="Times New Roman" w:cs="Times New Roman"/>
          <w:b w:val="0"/>
          <w:i w:val="0"/>
          <w:sz w:val="24"/>
          <w:szCs w:val="24"/>
        </w:rPr>
        <w:t>Planning defines the student-welfare problem, the intended SVBSM users, and the core reporting and screening modules. The original paper motivates StudentShield through the need to organize concerns and notify staff; it does not supply a measured baseline of the school’s existing procedures.</w:t>
      </w:r>
    </w:p>
    <w:p>
      <w:pPr>
        <w:pStyle w:val="Subheading"/>
        <w:spacing w:line="276" w:lineRule="auto" w:after="120"/>
        <w:jc w:val="both"/>
      </w:pPr>
      <w:r>
        <w:rPr>
          <w:rFonts w:ascii="Times New Roman" w:hAnsi="Times New Roman" w:cs="Times New Roman"/>
          <w:b/>
          <w:i w:val="0"/>
          <w:sz w:val="24"/>
          <w:szCs w:val="24"/>
        </w:rPr>
        <w:t>System Analysis</w:t>
      </w:r>
    </w:p>
    <w:p>
      <w:pPr>
        <w:spacing w:line="276" w:lineRule="auto" w:after="120"/>
        <w:jc w:val="both"/>
      </w:pPr>
      <w:r>
        <w:rPr>
          <w:rFonts w:ascii="Times New Roman" w:hAnsi="Times New Roman" w:cs="Times New Roman"/>
          <w:b w:val="0"/>
          <w:i w:val="0"/>
          <w:sz w:val="24"/>
          <w:szCs w:val="24"/>
        </w:rPr>
        <w:t>The researchers analyzed the needs of the system based on the needs of the users during the process of system analysis. It was necessary to establish the way in which the system would analyze the texts in order to establish possible levels of threats, the way in which counselors will view the reports and the way in which the students will report bullying and venting messages. Database architecture, user privileges, encryption of sensitive information, implementation of machine learning and warning systems were some of the technical needs that were analyzed.</w:t>
      </w:r>
    </w:p>
    <w:p>
      <w:pPr>
        <w:pStyle w:val="Subheading"/>
        <w:spacing w:line="276" w:lineRule="auto" w:after="120"/>
        <w:jc w:val="both"/>
      </w:pPr>
      <w:r>
        <w:rPr>
          <w:rFonts w:ascii="Times New Roman" w:hAnsi="Times New Roman" w:cs="Times New Roman"/>
          <w:b/>
          <w:i w:val="0"/>
          <w:sz w:val="24"/>
          <w:szCs w:val="24"/>
        </w:rPr>
        <w:t>System Design</w:t>
      </w:r>
    </w:p>
    <w:p>
      <w:pPr>
        <w:spacing w:line="276" w:lineRule="auto" w:after="120"/>
        <w:jc w:val="both"/>
      </w:pPr>
      <w:r>
        <w:rPr>
          <w:rFonts w:ascii="Times New Roman" w:hAnsi="Times New Roman" w:cs="Times New Roman"/>
          <w:b w:val="0"/>
          <w:i w:val="0"/>
          <w:sz w:val="24"/>
          <w:szCs w:val="24"/>
        </w:rPr>
        <w:t>During the system design phase, the StudentShield structure was carefully designed. The researchers developed the database structure, arranged the fundamental components of the system, and determined the relationships between the most essential parts. Also, counselors' and students' user interfaces were created with ease of use and procedure simplicity in mind. As well, the interface between the web application and machine learning service was highlighted, especially with the topic of notification management, risk assessment, and text classification. Process flowcharts, architecture diagrams, and entity-relationship diagrams were one of the design outputs used as deployment tools.</w:t>
      </w:r>
    </w:p>
    <w:p>
      <w:pPr>
        <w:pStyle w:val="Subheading"/>
        <w:spacing w:line="276" w:lineRule="auto" w:after="120"/>
        <w:jc w:val="both"/>
      </w:pPr>
      <w:r>
        <w:rPr>
          <w:rFonts w:ascii="Times New Roman" w:hAnsi="Times New Roman" w:cs="Times New Roman"/>
          <w:b/>
          <w:i w:val="0"/>
          <w:sz w:val="24"/>
          <w:szCs w:val="24"/>
        </w:rPr>
        <w:t>Development</w:t>
      </w:r>
    </w:p>
    <w:p>
      <w:pPr>
        <w:spacing w:line="276" w:lineRule="auto" w:after="120"/>
        <w:jc w:val="both"/>
      </w:pPr>
      <w:r>
        <w:rPr>
          <w:rFonts w:ascii="Times New Roman" w:hAnsi="Times New Roman" w:cs="Times New Roman"/>
          <w:b w:val="0"/>
          <w:i w:val="0"/>
          <w:sz w:val="24"/>
          <w:szCs w:val="24"/>
        </w:rPr>
        <w:t>Using the Agile methodology, system development has been carried out in manageable iterations, each iteration on a different feature:</w:t>
      </w:r>
    </w:p>
    <w:p>
      <w:pPr>
        <w:spacing w:line="276" w:lineRule="auto" w:after="120"/>
        <w:jc w:val="both"/>
      </w:pPr>
      <w:r>
        <w:rPr>
          <w:rFonts w:ascii="Times New Roman" w:hAnsi="Times New Roman" w:cs="Times New Roman"/>
          <w:b w:val="0"/>
          <w:i w:val="0"/>
          <w:sz w:val="24"/>
          <w:szCs w:val="24"/>
        </w:rPr>
        <w:t>Iteration 1: Fundamental Web Functionalities (Login, Vent Submission, Bullying Reports)</w:t>
      </w:r>
    </w:p>
    <w:p>
      <w:pPr>
        <w:spacing w:line="276" w:lineRule="auto" w:after="120"/>
        <w:jc w:val="both"/>
      </w:pPr>
      <w:r>
        <w:rPr>
          <w:rFonts w:ascii="Times New Roman" w:hAnsi="Times New Roman" w:cs="Times New Roman"/>
          <w:b w:val="0"/>
          <w:i w:val="0"/>
          <w:sz w:val="24"/>
          <w:szCs w:val="24"/>
        </w:rPr>
        <w:t>Iteration 2: Integration of Machine Learning (integration of the custom Hugging Face-hosted ML service)</w:t>
      </w:r>
    </w:p>
    <w:p>
      <w:pPr>
        <w:spacing w:line="276" w:lineRule="auto" w:after="120"/>
        <w:jc w:val="both"/>
      </w:pPr>
      <w:r>
        <w:rPr>
          <w:rFonts w:ascii="Times New Roman" w:hAnsi="Times New Roman" w:cs="Times New Roman"/>
          <w:b w:val="0"/>
          <w:i w:val="0"/>
          <w:sz w:val="24"/>
          <w:szCs w:val="24"/>
        </w:rPr>
        <w:t>Iteration 3: Security and Alerts (Local SMS Gateway, Audit Logging, and Encryption)</w:t>
      </w:r>
    </w:p>
    <w:p>
      <w:pPr>
        <w:spacing w:line="276" w:lineRule="auto" w:after="120"/>
        <w:jc w:val="both"/>
      </w:pPr>
      <w:r>
        <w:rPr>
          <w:rFonts w:ascii="Times New Roman" w:hAnsi="Times New Roman" w:cs="Times New Roman"/>
          <w:b w:val="0"/>
          <w:i w:val="0"/>
          <w:sz w:val="24"/>
          <w:szCs w:val="24"/>
        </w:rPr>
        <w:t>PHP (CodeIgniter 4) and MySQL were used for the backend, while Tailwind CSS and JavaScript were used for the frontend. The Local SMS Gateway for text alerts, SMTP for email OTPs, and ApexCharts for data visualization were added tools.</w:t>
      </w:r>
    </w:p>
    <w:p>
      <w:pPr>
        <w:pStyle w:val="Subheading"/>
        <w:spacing w:line="276" w:lineRule="auto" w:after="120"/>
        <w:jc w:val="both"/>
      </w:pPr>
      <w:r>
        <w:rPr>
          <w:rFonts w:ascii="Times New Roman" w:hAnsi="Times New Roman" w:cs="Times New Roman"/>
          <w:b/>
          <w:i w:val="0"/>
          <w:sz w:val="24"/>
          <w:szCs w:val="24"/>
        </w:rPr>
        <w:t>Testing</w:t>
      </w:r>
    </w:p>
    <w:p>
      <w:pPr>
        <w:spacing w:line="276" w:lineRule="auto" w:after="120"/>
        <w:jc w:val="both"/>
      </w:pPr>
      <w:r>
        <w:rPr>
          <w:rFonts w:ascii="Times New Roman" w:hAnsi="Times New Roman" w:cs="Times New Roman"/>
          <w:b w:val="0"/>
          <w:i w:val="0"/>
          <w:sz w:val="24"/>
          <w:szCs w:val="24"/>
        </w:rPr>
        <w:t>Based on the system requirements, every important feature will be carefully reviewed. The researchers will make certain that:</w:t>
      </w:r>
    </w:p>
    <w:p>
      <w:pPr>
        <w:spacing w:line="276" w:lineRule="auto" w:after="120"/>
        <w:jc w:val="both"/>
      </w:pPr>
      <w:r>
        <w:rPr>
          <w:rFonts w:ascii="Times New Roman" w:hAnsi="Times New Roman" w:cs="Times New Roman"/>
          <w:b w:val="0"/>
          <w:i w:val="0"/>
          <w:sz w:val="24"/>
          <w:szCs w:val="24"/>
        </w:rPr>
        <w:t>Every essential feature, including database storage and one-time password authentication, is verified.</w:t>
      </w:r>
    </w:p>
    <w:p>
      <w:pPr>
        <w:spacing w:line="276" w:lineRule="auto" w:after="120"/>
        <w:jc w:val="both"/>
      </w:pPr>
      <w:r>
        <w:rPr>
          <w:rFonts w:ascii="Times New Roman" w:hAnsi="Times New Roman" w:cs="Times New Roman"/>
          <w:b w:val="0"/>
          <w:i w:val="0"/>
          <w:sz w:val="24"/>
          <w:szCs w:val="24"/>
        </w:rPr>
        <w:t>Language screening should be evaluated on labeled examples of slang, Taglish, English, and the supported regional-language expressions; correctness cannot be assumed from the presence of a lexicon.</w:t>
      </w:r>
    </w:p>
    <w:p>
      <w:pPr>
        <w:spacing w:line="276" w:lineRule="auto" w:after="120"/>
        <w:jc w:val="both"/>
      </w:pPr>
      <w:r>
        <w:rPr>
          <w:rFonts w:ascii="Times New Roman" w:hAnsi="Times New Roman" w:cs="Times New Roman"/>
          <w:b w:val="0"/>
          <w:i w:val="0"/>
          <w:sz w:val="24"/>
          <w:szCs w:val="24"/>
        </w:rPr>
        <w:t>In emergency scenarios, the automatic local SMS gateway and SMTP alerting function well.</w:t>
      </w:r>
    </w:p>
    <w:p>
      <w:pPr>
        <w:pStyle w:val="Subheading"/>
        <w:spacing w:line="276" w:lineRule="auto" w:after="120"/>
        <w:jc w:val="both"/>
      </w:pPr>
      <w:r>
        <w:rPr>
          <w:rFonts w:ascii="Times New Roman" w:hAnsi="Times New Roman" w:cs="Times New Roman"/>
          <w:b/>
          <w:i w:val="0"/>
          <w:sz w:val="24"/>
          <w:szCs w:val="24"/>
        </w:rPr>
        <w:t>Maintenance</w:t>
      </w:r>
    </w:p>
    <w:p>
      <w:pPr>
        <w:spacing w:line="276" w:lineRule="auto" w:after="120"/>
        <w:jc w:val="both"/>
      </w:pPr>
      <w:r>
        <w:rPr>
          <w:rFonts w:ascii="Times New Roman" w:hAnsi="Times New Roman" w:cs="Times New Roman"/>
          <w:b w:val="0"/>
          <w:i w:val="0"/>
          <w:sz w:val="24"/>
          <w:szCs w:val="24"/>
        </w:rPr>
        <w:t>The following step would involve putting the prototype to use in the real world using the production server, environment variables, and API (Local SMS Gateway &amp; SMTP). This would be followed by maintenance process, which will ensure the integrity of both security and functionality of the application. There would be the following events:</w:t>
      </w:r>
    </w:p>
    <w:p>
      <w:pPr>
        <w:spacing w:line="276" w:lineRule="auto" w:after="120"/>
        <w:jc w:val="both"/>
      </w:pPr>
      <w:r>
        <w:rPr>
          <w:rFonts w:ascii="Times New Roman" w:hAnsi="Times New Roman" w:cs="Times New Roman"/>
          <w:b w:val="0"/>
          <w:i w:val="0"/>
          <w:sz w:val="24"/>
          <w:szCs w:val="24"/>
        </w:rPr>
        <w:t>Setting up the live database and uploading the CodeIgniter 4 system</w:t>
      </w:r>
    </w:p>
    <w:p>
      <w:pPr>
        <w:spacing w:line="276" w:lineRule="auto" w:after="120"/>
        <w:jc w:val="both"/>
      </w:pPr>
      <w:r>
        <w:rPr>
          <w:rFonts w:ascii="Times New Roman" w:hAnsi="Times New Roman" w:cs="Times New Roman"/>
          <w:b w:val="0"/>
          <w:i w:val="0"/>
          <w:sz w:val="24"/>
          <w:szCs w:val="24"/>
        </w:rPr>
        <w:t>Defining the Counselors' and Super Admins' initial roles and permissions</w:t>
      </w:r>
    </w:p>
    <w:p>
      <w:pPr>
        <w:spacing w:line="276" w:lineRule="auto" w:after="120"/>
        <w:jc w:val="both"/>
      </w:pPr>
      <w:r>
        <w:rPr>
          <w:rFonts w:ascii="Times New Roman" w:hAnsi="Times New Roman" w:cs="Times New Roman"/>
          <w:b w:val="0"/>
          <w:i w:val="0"/>
          <w:sz w:val="24"/>
          <w:szCs w:val="24"/>
        </w:rPr>
        <w:t>Resolving user concerns or logical mistakes</w:t>
      </w:r>
    </w:p>
    <w:p>
      <w:pPr>
        <w:spacing w:line="276" w:lineRule="auto" w:after="120"/>
        <w:jc w:val="both"/>
      </w:pPr>
      <w:r>
        <w:rPr>
          <w:rFonts w:ascii="Times New Roman" w:hAnsi="Times New Roman" w:cs="Times New Roman"/>
          <w:b w:val="0"/>
          <w:i w:val="0"/>
          <w:sz w:val="24"/>
          <w:szCs w:val="24"/>
        </w:rPr>
        <w:t>Modifying the machine learning model to better predict students' language use</w:t>
      </w:r>
    </w:p>
    <w:p>
      <w:pPr>
        <w:spacing w:line="276" w:lineRule="auto" w:after="120"/>
        <w:jc w:val="both"/>
      </w:pPr>
      <w:r>
        <w:rPr>
          <w:rFonts w:ascii="Times New Roman" w:hAnsi="Times New Roman" w:cs="Times New Roman"/>
          <w:b w:val="0"/>
          <w:i w:val="0"/>
          <w:sz w:val="24"/>
          <w:szCs w:val="24"/>
        </w:rPr>
        <w:t>Security updates and system backups</w:t>
      </w:r>
    </w:p>
    <w:p>
      <w:pPr>
        <w:pStyle w:val="Subheading"/>
        <w:spacing w:line="276" w:lineRule="auto" w:after="120"/>
        <w:jc w:val="both"/>
      </w:pPr>
      <w:r>
        <w:rPr>
          <w:rFonts w:ascii="Times New Roman" w:hAnsi="Times New Roman" w:cs="Times New Roman"/>
          <w:b/>
          <w:i w:val="0"/>
          <w:sz w:val="24"/>
          <w:szCs w:val="24"/>
        </w:rPr>
        <w:t>Implementation Plan</w:t>
      </w:r>
    </w:p>
    <w:p>
      <w:pPr>
        <w:spacing w:line="276" w:lineRule="auto" w:after="120"/>
        <w:jc w:val="both"/>
      </w:pPr>
      <w:r>
        <w:rPr>
          <w:rFonts w:ascii="Times New Roman" w:hAnsi="Times New Roman" w:cs="Times New Roman"/>
          <w:b w:val="0"/>
          <w:i w:val="0"/>
          <w:sz w:val="24"/>
          <w:szCs w:val="24"/>
        </w:rPr>
        <w:t>The original Gantt plan is retained as a proposed schedule, not evidence that its activities have been completed. Its heading names February–May while its columns extend from Month 1 to Month 10; the calendar alignment remains unresolved in the supplied plan.</w:t>
      </w:r>
    </w:p>
    <w:p>
      <w:bookmarkStart w:id="1002" w:name="Table_2"/>
      <w:pPr>
        <w:pStyle w:val="Caption"/>
        <w:keepNext/>
        <w:spacing w:before="120" w:after="120"/>
        <w:jc w:val="center"/>
      </w:pPr>
      <w:r>
        <w:rPr>
          <w:rFonts w:ascii="Times New Roman" w:hAnsi="Times New Roman" w:cs="Times New Roman"/>
          <w:b/>
          <w:i w:val="0"/>
          <w:sz w:val="24"/>
          <w:szCs w:val="24"/>
        </w:rPr>
        <w:t>Table 2. Original proposed implementation schedule (month indices)</w:t>
      </w:r>
      <w:bookmarkEnd w:id="1002"/>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60"/>
        <w:gridCol w:w="500"/>
        <w:gridCol w:w="500"/>
        <w:gridCol w:w="500"/>
        <w:gridCol w:w="500"/>
        <w:gridCol w:w="500"/>
        <w:gridCol w:w="500"/>
        <w:gridCol w:w="500"/>
        <w:gridCol w:w="500"/>
        <w:gridCol w:w="500"/>
        <w:gridCol w:w="500"/>
      </w:tblGrid>
      <w:tr>
        <w:trPr>
          <w:cantSplit/>
          <w:tblHeader/>
        </w:trPr>
        <w:tc>
          <w:tcPr>
            <w:tcW w:type="dxa" w:w="2960"/>
            <w:vAlign w:val="center"/>
          </w:tcPr>
          <w:p>
            <w:pPr>
              <w:keepNext w:val="0"/>
              <w:spacing w:line="240" w:lineRule="auto" w:after="60" w:before="60"/>
              <w:jc w:val="left"/>
            </w:pPr>
            <w:r>
              <w:rPr>
                <w:rFonts w:ascii="Times New Roman" w:hAnsi="Times New Roman" w:cs="Times New Roman"/>
                <w:b/>
                <w:i w:val="0"/>
                <w:sz w:val="22"/>
                <w:szCs w:val="22"/>
              </w:rPr>
              <w:t>Activity / month</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1</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2</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3</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4</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5</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6</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7</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8</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9</w:t>
            </w:r>
          </w:p>
        </w:tc>
        <w:tc>
          <w:tcPr>
            <w:tcW w:type="dxa" w:w="500"/>
            <w:vAlign w:val="center"/>
          </w:tcPr>
          <w:p>
            <w:pPr>
              <w:keepNext w:val="0"/>
              <w:spacing w:line="240" w:lineRule="auto" w:after="60" w:before="60"/>
              <w:jc w:val="left"/>
            </w:pPr>
            <w:r>
              <w:rPr>
                <w:rFonts w:ascii="Times New Roman" w:hAnsi="Times New Roman" w:cs="Times New Roman"/>
                <w:b/>
                <w:i w:val="0"/>
                <w:sz w:val="22"/>
                <w:szCs w:val="22"/>
              </w:rPr>
              <w:t>10</w:t>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Planning Phase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Defining the Problem</w:t>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Confirming Project Feasibility</w:t>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Producing the Project Schedule</w:t>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Chapter 1, 2, 3, 4</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Title Defense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Prototype Defense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Analysis Phase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Interview in target Beneficiary</w:t>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Consulting Mental Health Pro</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Determining System Requirement</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Determining User Requirement</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Recommending Solutions</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Designing DFD, CFD, ERD</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Design Phase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Determining the Programming Tools</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Designing the Database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Designing the System Interface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Designing ML System Control</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Implementation Phase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Revision of Document</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Coding</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Testing and Verifying System</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ffffff"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Mock Defense / Final Checking</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shd w:fill="666666" w:val="clear"/>
            <w:vAlign w:val="center"/>
          </w:tcPr>
          <w:p>
            <w:pPr>
              <w:keepNext w:val="0"/>
              <w:spacing w:line="240" w:lineRule="auto" w:after="60" w:before="60"/>
              <w:jc w:val="left"/>
            </w:pPr>
            <w:r>
              <w:rPr>
                <w:rFonts w:ascii="Times New Roman" w:hAnsi="Times New Roman" w:cs="Times New Roman"/>
                <w:b w:val="0"/>
                <w:i w:val="0"/>
                <w:sz w:val="22"/>
                <w:szCs w:val="22"/>
              </w:rPr>
            </w:r>
          </w:p>
        </w:tc>
      </w:tr>
      <w:tr>
        <w:trPr>
          <w:cantSplit/>
        </w:trPr>
        <w:tc>
          <w:tcPr>
            <w:tcW w:type="dxa" w:w="2960"/>
            <w:vAlign w:val="center"/>
          </w:tcPr>
          <w:p>
            <w:pPr>
              <w:keepNext w:val="0"/>
              <w:spacing w:line="240" w:lineRule="auto" w:after="60" w:before="60"/>
              <w:jc w:val="left"/>
            </w:pPr>
            <w:r>
              <w:rPr>
                <w:rFonts w:ascii="Times New Roman" w:hAnsi="Times New Roman" w:cs="Times New Roman"/>
                <w:b w:val="0"/>
                <w:i w:val="0"/>
                <w:sz w:val="22"/>
                <w:szCs w:val="22"/>
              </w:rPr>
              <w:t>Final Proposal Defense</w:t>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500"/>
            <w:vAlign w:val="center"/>
          </w:tcPr>
          <w:p>
            <w:pPr>
              <w:keepNext w:val="0"/>
              <w:spacing w:line="240" w:lineRule="auto" w:after="60" w:before="60"/>
              <w:jc w:val="left"/>
            </w:pPr>
            <w:r>
              <w:rPr>
                <w:rFonts w:ascii="Times New Roman" w:hAnsi="Times New Roman" w:cs="Times New Roman"/>
                <w:b w:val="0"/>
                <w:i w:val="0"/>
                <w:sz w:val="22"/>
                <w:szCs w:val="22"/>
              </w:rPr>
            </w:r>
          </w:p>
        </w:tc>
      </w:tr>
    </w:tbl>
    <w:p>
      <w:bookmarkStart w:id="2029" w:name="Section_29"/>
      <w:pPr>
        <w:pStyle w:val="Heading2"/>
        <w:spacing w:line="276" w:lineRule="auto" w:after="120"/>
        <w:jc w:val="both"/>
      </w:pPr>
      <w:r>
        <w:rPr>
          <w:rFonts w:ascii="Times New Roman" w:hAnsi="Times New Roman" w:cs="Times New Roman"/>
          <w:b/>
          <w:i w:val="0"/>
          <w:sz w:val="24"/>
          <w:szCs w:val="24"/>
        </w:rPr>
        <w:t>4.2 Requirements Analysis</w:t>
      </w:r>
      <w:bookmarkEnd w:id="2029"/>
    </w:p>
    <w:p>
      <w:pPr>
        <w:pStyle w:val="Subheading"/>
        <w:spacing w:line="276" w:lineRule="auto" w:after="120"/>
        <w:jc w:val="both"/>
      </w:pPr>
      <w:r>
        <w:rPr>
          <w:rFonts w:ascii="Times New Roman" w:hAnsi="Times New Roman" w:cs="Times New Roman"/>
          <w:b/>
          <w:i w:val="0"/>
          <w:sz w:val="24"/>
          <w:szCs w:val="24"/>
        </w:rPr>
        <w:t>Functional Requirements</w:t>
      </w:r>
    </w:p>
    <w:p>
      <w:pPr>
        <w:pStyle w:val="Subheading"/>
        <w:spacing w:line="276" w:lineRule="auto" w:after="120"/>
        <w:jc w:val="both"/>
      </w:pPr>
      <w:r>
        <w:rPr>
          <w:rFonts w:ascii="Times New Roman" w:hAnsi="Times New Roman" w:cs="Times New Roman"/>
          <w:b/>
          <w:i w:val="0"/>
          <w:sz w:val="24"/>
          <w:szCs w:val="24"/>
        </w:rPr>
        <w:t>Role-Based Access Control</w:t>
      </w:r>
    </w:p>
    <w:p>
      <w:pPr>
        <w:spacing w:line="276" w:lineRule="auto" w:after="120"/>
        <w:jc w:val="both"/>
      </w:pPr>
      <w:r>
        <w:rPr>
          <w:rFonts w:ascii="Times New Roman" w:hAnsi="Times New Roman" w:cs="Times New Roman"/>
          <w:b w:val="0"/>
          <w:i w:val="0"/>
          <w:sz w:val="24"/>
          <w:szCs w:val="24"/>
        </w:rPr>
        <w:t>The system assigns three user roles: Student (role 0), Counselor (role 1), and Super Admin (role 2), each with different access levels.</w:t>
      </w:r>
    </w:p>
    <w:p>
      <w:pPr>
        <w:spacing w:line="276" w:lineRule="auto" w:after="120"/>
        <w:jc w:val="both"/>
      </w:pPr>
      <w:r>
        <w:rPr>
          <w:rFonts w:ascii="Times New Roman" w:hAnsi="Times New Roman" w:cs="Times New Roman"/>
          <w:b w:val="0"/>
          <w:i w:val="0"/>
          <w:sz w:val="24"/>
          <w:szCs w:val="24"/>
        </w:rPr>
        <w:t>Students access their dashboard, vent and bullying forms, and counseling-session request/status functions.</w:t>
      </w:r>
    </w:p>
    <w:p>
      <w:pPr>
        <w:spacing w:line="276" w:lineRule="auto" w:after="120"/>
        <w:jc w:val="both"/>
      </w:pPr>
      <w:r>
        <w:rPr>
          <w:rFonts w:ascii="Times New Roman" w:hAnsi="Times New Roman" w:cs="Times New Roman"/>
          <w:b w:val="0"/>
          <w:i w:val="0"/>
          <w:sz w:val="24"/>
          <w:szCs w:val="24"/>
        </w:rPr>
        <w:t>Counselors can view all vent logs, review bully reports, verify or reject incidents, and view student risk profiles.</w:t>
      </w:r>
    </w:p>
    <w:p>
      <w:pPr>
        <w:spacing w:line="276" w:lineRule="auto" w:after="120"/>
        <w:jc w:val="both"/>
      </w:pPr>
      <w:r>
        <w:rPr>
          <w:rFonts w:ascii="Times New Roman" w:hAnsi="Times New Roman" w:cs="Times New Roman"/>
          <w:b w:val="0"/>
          <w:i w:val="0"/>
          <w:sz w:val="24"/>
          <w:szCs w:val="24"/>
        </w:rPr>
        <w:t>Super Admins can do everything Counselors can, plus manage user accounts, assign roles, and view system audit logs.</w:t>
      </w:r>
    </w:p>
    <w:p>
      <w:pPr>
        <w:spacing w:line="276" w:lineRule="auto" w:after="120"/>
        <w:jc w:val="both"/>
      </w:pPr>
      <w:r>
        <w:rPr>
          <w:rFonts w:ascii="Times New Roman" w:hAnsi="Times New Roman" w:cs="Times New Roman"/>
          <w:b w:val="0"/>
          <w:i w:val="0"/>
          <w:sz w:val="24"/>
          <w:szCs w:val="24"/>
        </w:rPr>
        <w:t>User management is locked to Super Admin only (role 2). The code explicitly blocks Counselors from accessing it.</w:t>
      </w:r>
    </w:p>
    <w:p>
      <w:pPr>
        <w:pStyle w:val="Subheading"/>
        <w:spacing w:line="276" w:lineRule="auto" w:after="120"/>
        <w:jc w:val="both"/>
      </w:pPr>
      <w:r>
        <w:rPr>
          <w:rFonts w:ascii="Times New Roman" w:hAnsi="Times New Roman" w:cs="Times New Roman"/>
          <w:b/>
          <w:i w:val="0"/>
          <w:sz w:val="24"/>
          <w:szCs w:val="24"/>
        </w:rPr>
        <w:t>Account Management</w:t>
      </w:r>
    </w:p>
    <w:p>
      <w:pPr>
        <w:spacing w:line="276" w:lineRule="auto" w:after="120"/>
        <w:jc w:val="both"/>
      </w:pPr>
      <w:r>
        <w:rPr>
          <w:rFonts w:ascii="Times New Roman" w:hAnsi="Times New Roman" w:cs="Times New Roman"/>
          <w:b w:val="0"/>
          <w:i w:val="0"/>
          <w:sz w:val="24"/>
          <w:szCs w:val="24"/>
        </w:rPr>
        <w:t>Admin and Counselor accounts are pre-seeded or created by the Super Admin through the user management panel.</w:t>
      </w:r>
    </w:p>
    <w:p>
      <w:pPr>
        <w:spacing w:line="276" w:lineRule="auto" w:after="120"/>
        <w:jc w:val="both"/>
      </w:pPr>
      <w:r>
        <w:rPr>
          <w:rFonts w:ascii="Times New Roman" w:hAnsi="Times New Roman" w:cs="Times New Roman"/>
          <w:b w:val="0"/>
          <w:i w:val="0"/>
          <w:sz w:val="24"/>
          <w:szCs w:val="24"/>
        </w:rPr>
        <w:t>Students may self-register into an inactive account that requires counselor/admin approval. Super administrators can also create student accounts with profile and parent-contact information.</w:t>
      </w:r>
    </w:p>
    <w:p>
      <w:pPr>
        <w:spacing w:line="276" w:lineRule="auto" w:after="120"/>
        <w:jc w:val="both"/>
      </w:pPr>
      <w:r>
        <w:rPr>
          <w:rFonts w:ascii="Times New Roman" w:hAnsi="Times New Roman" w:cs="Times New Roman"/>
          <w:b w:val="0"/>
          <w:i w:val="0"/>
          <w:sz w:val="24"/>
          <w:szCs w:val="24"/>
        </w:rPr>
        <w:t>Student identifiers and profile fields are collected by the applicable registration or user-management form. Login uses the account name and password rather than the generated student identifier.</w:t>
      </w:r>
    </w:p>
    <w:p>
      <w:pPr>
        <w:spacing w:line="276" w:lineRule="auto" w:after="120"/>
        <w:jc w:val="both"/>
      </w:pPr>
      <w:r>
        <w:rPr>
          <w:rFonts w:ascii="Times New Roman" w:hAnsi="Times New Roman" w:cs="Times New Roman"/>
          <w:b w:val="0"/>
          <w:i w:val="0"/>
          <w:sz w:val="24"/>
          <w:szCs w:val="24"/>
        </w:rPr>
        <w:t>Counselors and super administrators sign in with name and password, followed by a six-digit email OTP with five-minute expiry and an attempt limit, unless an accepted remembered-device token applies.</w:t>
      </w:r>
    </w:p>
    <w:p>
      <w:pPr>
        <w:spacing w:line="276" w:lineRule="auto" w:after="120"/>
        <w:jc w:val="both"/>
      </w:pPr>
      <w:r>
        <w:rPr>
          <w:rFonts w:ascii="Times New Roman" w:hAnsi="Times New Roman" w:cs="Times New Roman"/>
          <w:b w:val="0"/>
          <w:i w:val="0"/>
          <w:sz w:val="24"/>
          <w:szCs w:val="24"/>
        </w:rPr>
        <w:t>Students log in with name and password only. No OTP is required.</w:t>
      </w:r>
    </w:p>
    <w:p>
      <w:pPr>
        <w:spacing w:line="276" w:lineRule="auto" w:after="120"/>
        <w:jc w:val="both"/>
      </w:pPr>
      <w:r>
        <w:rPr>
          <w:rFonts w:ascii="Times New Roman" w:hAnsi="Times New Roman" w:cs="Times New Roman"/>
          <w:b w:val="0"/>
          <w:i w:val="0"/>
          <w:sz w:val="24"/>
          <w:szCs w:val="24"/>
        </w:rPr>
        <w:t>Passwords are stored using bcrypt hashes. The current login flow uses password_verify; the older claim of silently upgrading plaintext passwords is not retained.</w:t>
      </w:r>
    </w:p>
    <w:p>
      <w:pPr>
        <w:spacing w:line="276" w:lineRule="auto" w:after="120"/>
        <w:jc w:val="both"/>
      </w:pPr>
      <w:r>
        <w:rPr>
          <w:rFonts w:ascii="Times New Roman" w:hAnsi="Times New Roman" w:cs="Times New Roman"/>
          <w:b w:val="0"/>
          <w:i w:val="0"/>
          <w:sz w:val="24"/>
          <w:szCs w:val="24"/>
        </w:rPr>
        <w:t>There is no password reset feature. If a user forgets their password, the Super Admin resets it manually through user management.</w:t>
      </w:r>
    </w:p>
    <w:p>
      <w:pPr>
        <w:spacing w:line="276" w:lineRule="auto" w:after="120"/>
        <w:jc w:val="both"/>
      </w:pPr>
      <w:r>
        <w:rPr>
          <w:rFonts w:ascii="Times New Roman" w:hAnsi="Times New Roman" w:cs="Times New Roman"/>
          <w:b w:val="0"/>
          <w:i w:val="0"/>
          <w:sz w:val="24"/>
          <w:szCs w:val="24"/>
        </w:rPr>
        <w:t>Self-registration creates a pending-approval account by setting users.is_active to 0.</w:t>
      </w:r>
    </w:p>
    <w:p>
      <w:pPr>
        <w:spacing w:line="276" w:lineRule="auto" w:after="120"/>
        <w:jc w:val="both"/>
      </w:pPr>
      <w:r>
        <w:rPr>
          <w:rFonts w:ascii="Times New Roman" w:hAnsi="Times New Roman" w:cs="Times New Roman"/>
          <w:b w:val="0"/>
          <w:i w:val="0"/>
          <w:sz w:val="24"/>
          <w:szCs w:val="24"/>
        </w:rPr>
        <w:t>The registration form requires acceptance of the displayed terms and privacy information.</w:t>
      </w:r>
    </w:p>
    <w:p>
      <w:pPr>
        <w:spacing w:line="276" w:lineRule="auto" w:after="120"/>
        <w:jc w:val="both"/>
      </w:pPr>
      <w:r>
        <w:rPr>
          <w:rFonts w:ascii="Times New Roman" w:hAnsi="Times New Roman" w:cs="Times New Roman"/>
          <w:b w:val="0"/>
          <w:i w:val="0"/>
          <w:sz w:val="24"/>
          <w:szCs w:val="24"/>
        </w:rPr>
        <w:t>The current implementation does not separately verify or retain a signed guardian-consent document. Pending approval must not be described as verified guardian consent.</w:t>
      </w:r>
    </w:p>
    <w:p>
      <w:pPr>
        <w:pStyle w:val="Subheading"/>
        <w:spacing w:line="276" w:lineRule="auto" w:after="120"/>
        <w:jc w:val="both"/>
      </w:pPr>
      <w:r>
        <w:rPr>
          <w:rFonts w:ascii="Times New Roman" w:hAnsi="Times New Roman" w:cs="Times New Roman"/>
          <w:b/>
          <w:i w:val="0"/>
          <w:sz w:val="24"/>
          <w:szCs w:val="24"/>
        </w:rPr>
        <w:t>Vent Log Submission and AI Risk Analysis</w:t>
      </w:r>
    </w:p>
    <w:p>
      <w:pPr>
        <w:spacing w:line="276" w:lineRule="auto" w:after="120"/>
        <w:jc w:val="both"/>
      </w:pPr>
      <w:r>
        <w:rPr>
          <w:rFonts w:ascii="Times New Roman" w:hAnsi="Times New Roman" w:cs="Times New Roman"/>
          <w:b w:val="0"/>
          <w:i w:val="0"/>
          <w:sz w:val="24"/>
          <w:szCs w:val="24"/>
        </w:rPr>
        <w:t>Students write personal journal entries through an encrypted submission form.</w:t>
      </w:r>
    </w:p>
    <w:p>
      <w:pPr>
        <w:spacing w:line="276" w:lineRule="auto" w:after="120"/>
        <w:jc w:val="both"/>
      </w:pPr>
      <w:r>
        <w:rPr>
          <w:rFonts w:ascii="Times New Roman" w:hAnsi="Times New Roman" w:cs="Times New Roman"/>
          <w:b w:val="0"/>
          <w:i w:val="0"/>
          <w:sz w:val="24"/>
          <w:szCs w:val="24"/>
        </w:rPr>
        <w:t>Each submission is sent to a custom ML model hosted on Hugging Face Spaces that scores the text and returns a risk level: Low, Medium, High, or Critical.</w:t>
      </w:r>
    </w:p>
    <w:p>
      <w:pPr>
        <w:spacing w:line="276" w:lineRule="auto" w:after="120"/>
        <w:jc w:val="both"/>
      </w:pPr>
      <w:r>
        <w:rPr>
          <w:rFonts w:ascii="Times New Roman" w:hAnsi="Times New Roman" w:cs="Times New Roman"/>
          <w:b w:val="0"/>
          <w:i w:val="0"/>
          <w:sz w:val="24"/>
          <w:szCs w:val="24"/>
        </w:rPr>
        <w:t>The PHP client allows a 15-second connection timeout and a 60-second total ML request timeout. If no usable risk response is returned, it runs the local multilingual keyword fallback. Explicit suicide phrases can also override a returned ML category. Context and sarcasm rules are screening heuristics, not guaranteed interpretations.</w:t>
      </w:r>
    </w:p>
    <w:p>
      <w:pPr>
        <w:spacing w:line="276" w:lineRule="auto" w:after="120"/>
        <w:jc w:val="both"/>
      </w:pPr>
      <w:r>
        <w:rPr>
          <w:rFonts w:ascii="Times New Roman" w:hAnsi="Times New Roman" w:cs="Times New Roman"/>
          <w:b w:val="0"/>
          <w:i w:val="0"/>
          <w:sz w:val="24"/>
          <w:szCs w:val="24"/>
        </w:rPr>
        <w:t>Vent text normally passes through AES-256-CTR encryption and hex encoding before storage. An encryption exception currently falls back to Base64 encoding; this is an outstanding confidentiality limitation.</w:t>
      </w:r>
    </w:p>
    <w:p>
      <w:pPr>
        <w:spacing w:line="276" w:lineRule="auto" w:after="120"/>
        <w:jc w:val="both"/>
      </w:pPr>
      <w:r>
        <w:rPr>
          <w:rFonts w:ascii="Times New Roman" w:hAnsi="Times New Roman" w:cs="Times New Roman"/>
          <w:b w:val="0"/>
          <w:i w:val="0"/>
          <w:sz w:val="24"/>
          <w:szCs w:val="24"/>
        </w:rPr>
        <w:t>Critical vents trigger counselor notifications and eligible parent SMS/email attempts unless parent hiding is selected. High vents trigger counselor-only notifications.</w:t>
      </w:r>
    </w:p>
    <w:p>
      <w:pPr>
        <w:spacing w:line="276" w:lineRule="auto" w:after="120"/>
        <w:jc w:val="both"/>
      </w:pPr>
      <w:r>
        <w:rPr>
          <w:rFonts w:ascii="Times New Roman" w:hAnsi="Times New Roman" w:cs="Times New Roman"/>
          <w:b w:val="0"/>
          <w:i w:val="0"/>
          <w:sz w:val="24"/>
          <w:szCs w:val="24"/>
        </w:rPr>
        <w:t>If the student checks "hide from parents" (domestic abuse precaution), parent alerts are suppressed and the counselor receives an emergency override notification instead.</w:t>
      </w:r>
    </w:p>
    <w:p>
      <w:pPr>
        <w:spacing w:line="276" w:lineRule="auto" w:after="120"/>
        <w:jc w:val="both"/>
      </w:pPr>
      <w:r>
        <w:rPr>
          <w:rFonts w:ascii="Times New Roman" w:hAnsi="Times New Roman" w:cs="Times New Roman"/>
          <w:b w:val="0"/>
          <w:i w:val="0"/>
          <w:sz w:val="24"/>
          <w:szCs w:val="24"/>
        </w:rPr>
        <w:t>A static and clearly visible privacy notice is placed immediately below the “Submit” button to ensure that students are aware of how their data will be handled.</w:t>
      </w:r>
    </w:p>
    <w:p>
      <w:pPr>
        <w:spacing w:line="276" w:lineRule="auto" w:after="120"/>
        <w:jc w:val="both"/>
      </w:pPr>
      <w:r>
        <w:rPr>
          <w:rFonts w:ascii="Times New Roman" w:hAnsi="Times New Roman" w:cs="Times New Roman"/>
          <w:b w:val="0"/>
          <w:i w:val="0"/>
          <w:sz w:val="24"/>
          <w:szCs w:val="24"/>
        </w:rPr>
        <w:t>The privacy notice describes confidential handling and encryption. The normal storage path is encrypted, but encryption alone cannot guarantee that no disclosure or leak will occur.</w:t>
      </w:r>
    </w:p>
    <w:p>
      <w:pPr>
        <w:spacing w:line="276" w:lineRule="auto" w:after="120"/>
        <w:jc w:val="both"/>
      </w:pPr>
      <w:r>
        <w:rPr>
          <w:rFonts w:ascii="Times New Roman" w:hAnsi="Times New Roman" w:cs="Times New Roman"/>
          <w:b w:val="0"/>
          <w:i w:val="0"/>
          <w:sz w:val="24"/>
          <w:szCs w:val="24"/>
        </w:rPr>
        <w:t>Students are informed about conditional parent alerts for Critical concerns. Authorized staff can review submissions regardless of tier; confidentiality does not mean anonymity from staff.</w:t>
      </w:r>
    </w:p>
    <w:p>
      <w:pPr>
        <w:spacing w:line="276" w:lineRule="auto" w:after="120"/>
        <w:jc w:val="both"/>
      </w:pPr>
      <w:r>
        <w:rPr>
          <w:rFonts w:ascii="Times New Roman" w:hAnsi="Times New Roman" w:cs="Times New Roman"/>
          <w:b w:val="0"/>
          <w:i w:val="0"/>
          <w:sz w:val="24"/>
          <w:szCs w:val="24"/>
        </w:rPr>
        <w:t>When the student selects the parent-hiding option, the Critical-vent parent alert is suppressed and the counselor is notified. The code does not require a confirmed domestic-abuse finding before honoring that option.</w:t>
      </w:r>
    </w:p>
    <w:p>
      <w:pPr>
        <w:pStyle w:val="Subheading"/>
        <w:spacing w:line="276" w:lineRule="auto" w:after="120"/>
        <w:jc w:val="both"/>
      </w:pPr>
      <w:r>
        <w:rPr>
          <w:rFonts w:ascii="Times New Roman" w:hAnsi="Times New Roman" w:cs="Times New Roman"/>
          <w:b/>
          <w:i w:val="0"/>
          <w:sz w:val="24"/>
          <w:szCs w:val="24"/>
        </w:rPr>
        <w:t>Bully Report Submission (Two-Stage Alert Pipeline)</w:t>
      </w:r>
    </w:p>
    <w:p>
      <w:pPr>
        <w:spacing w:line="276" w:lineRule="auto" w:after="120"/>
        <w:jc w:val="both"/>
      </w:pPr>
      <w:r>
        <w:rPr>
          <w:rFonts w:ascii="Times New Roman" w:hAnsi="Times New Roman" w:cs="Times New Roman"/>
          <w:b w:val="0"/>
          <w:i w:val="0"/>
          <w:sz w:val="24"/>
          <w:szCs w:val="24"/>
        </w:rPr>
        <w:t>Students file encrypted bullying incident reports, identifying whether they are the victim or reporting for someone else.</w:t>
      </w:r>
    </w:p>
    <w:p>
      <w:pPr>
        <w:spacing w:line="276" w:lineRule="auto" w:after="120"/>
        <w:jc w:val="both"/>
      </w:pPr>
      <w:r>
        <w:rPr>
          <w:rFonts w:ascii="Times New Roman" w:hAnsi="Times New Roman" w:cs="Times New Roman"/>
          <w:b w:val="0"/>
          <w:i w:val="0"/>
          <w:sz w:val="24"/>
          <w:szCs w:val="24"/>
        </w:rPr>
        <w:t>The system resolves typed names to database user IDs using strict single-match lookups to prevent wrong-parent notification errors.</w:t>
      </w:r>
    </w:p>
    <w:p>
      <w:pPr>
        <w:spacing w:line="276" w:lineRule="auto" w:after="120"/>
        <w:jc w:val="both"/>
      </w:pPr>
      <w:r>
        <w:rPr>
          <w:rFonts w:ascii="Times New Roman" w:hAnsi="Times New Roman" w:cs="Times New Roman"/>
          <w:b w:val="0"/>
          <w:i w:val="0"/>
          <w:sz w:val="24"/>
          <w:szCs w:val="24"/>
        </w:rPr>
        <w:t>Stage 1 (Immediate): Upon submission, the counselor office gets an SMS and email alert so they can investigate. No parent alerts are sent yet.</w:t>
      </w:r>
    </w:p>
    <w:p>
      <w:pPr>
        <w:spacing w:line="276" w:lineRule="auto" w:after="120"/>
        <w:jc w:val="both"/>
      </w:pPr>
      <w:r>
        <w:rPr>
          <w:rFonts w:ascii="Times New Roman" w:hAnsi="Times New Roman" w:cs="Times New Roman"/>
          <w:b w:val="0"/>
          <w:i w:val="0"/>
          <w:sz w:val="24"/>
          <w:szCs w:val="24"/>
        </w:rPr>
        <w:t>Stage 2 (Staff Verification): Staff can select Verify &amp; Alert Parents to send incident alerts to resolved victim and alleged-bully parent contacts. They may instead reject a report or undo a decision. Rejected reports count toward progressive strikes: the second strike can notify the reporter’s parent, and three or more strikes lock reporting privileges until administrative action.</w:t>
      </w:r>
    </w:p>
    <w:p>
      <w:pPr>
        <w:pStyle w:val="Subheading"/>
        <w:spacing w:line="276" w:lineRule="auto" w:after="120"/>
        <w:jc w:val="both"/>
      </w:pPr>
      <w:r>
        <w:rPr>
          <w:rFonts w:ascii="Times New Roman" w:hAnsi="Times New Roman" w:cs="Times New Roman"/>
          <w:b/>
          <w:i w:val="0"/>
          <w:sz w:val="24"/>
          <w:szCs w:val="24"/>
        </w:rPr>
        <w:t>Dashboard and Case Management</w:t>
      </w:r>
    </w:p>
    <w:p>
      <w:pPr>
        <w:spacing w:line="276" w:lineRule="auto" w:after="120"/>
        <w:jc w:val="both"/>
      </w:pPr>
      <w:r>
        <w:rPr>
          <w:rFonts w:ascii="Times New Roman" w:hAnsi="Times New Roman" w:cs="Times New Roman"/>
          <w:b w:val="0"/>
          <w:i w:val="0"/>
          <w:sz w:val="24"/>
          <w:szCs w:val="24"/>
        </w:rPr>
        <w:t>Counselors see all active vent logs with decrypted text, risk scores, student names, sections, and adviser information.</w:t>
      </w:r>
    </w:p>
    <w:p>
      <w:pPr>
        <w:spacing w:line="276" w:lineRule="auto" w:after="120"/>
        <w:jc w:val="both"/>
      </w:pPr>
      <w:r>
        <w:rPr>
          <w:rFonts w:ascii="Times New Roman" w:hAnsi="Times New Roman" w:cs="Times New Roman"/>
          <w:b w:val="0"/>
          <w:i w:val="0"/>
          <w:sz w:val="24"/>
          <w:szCs w:val="24"/>
        </w:rPr>
        <w:t>The dashboard displays a risk distribution pie chart (Chart.js) and a vent trend area chart (ApexCharts) that update in real time via AJAX polling.</w:t>
      </w:r>
    </w:p>
    <w:p>
      <w:pPr>
        <w:spacing w:line="276" w:lineRule="auto" w:after="120"/>
        <w:jc w:val="both"/>
      </w:pPr>
      <w:r>
        <w:rPr>
          <w:rFonts w:ascii="Times New Roman" w:hAnsi="Times New Roman" w:cs="Times New Roman"/>
          <w:b w:val="0"/>
          <w:i w:val="0"/>
          <w:sz w:val="24"/>
          <w:szCs w:val="24"/>
        </w:rPr>
        <w:t>Counselors can mark entries as Resolved, soft-delete (archive) them, restore archived entries, or perform bulk operations on multiple entries at once.</w:t>
      </w:r>
    </w:p>
    <w:p>
      <w:pPr>
        <w:spacing w:line="276" w:lineRule="auto" w:after="120"/>
        <w:jc w:val="both"/>
      </w:pPr>
      <w:r>
        <w:rPr>
          <w:rFonts w:ascii="Times New Roman" w:hAnsi="Times New Roman" w:cs="Times New Roman"/>
          <w:b w:val="0"/>
          <w:i w:val="0"/>
          <w:sz w:val="24"/>
          <w:szCs w:val="24"/>
        </w:rPr>
        <w:t>Counselors can click on any student name to open a full student profile that displays the student's information, their risk timeline graph (ApexCharts), all their vent history, and any bully report involvement.</w:t>
      </w:r>
    </w:p>
    <w:p>
      <w:pPr>
        <w:spacing w:line="276" w:lineRule="auto" w:after="120"/>
        <w:jc w:val="both"/>
      </w:pPr>
      <w:r>
        <w:rPr>
          <w:rFonts w:ascii="Times New Roman" w:hAnsi="Times New Roman" w:cs="Times New Roman"/>
          <w:b w:val="0"/>
          <w:i w:val="0"/>
          <w:sz w:val="24"/>
          <w:szCs w:val="24"/>
        </w:rPr>
        <w:t>The Admin dashboard provides user management (create, edit, delete), role assignment, and a full system audit log.</w:t>
      </w:r>
    </w:p>
    <w:p>
      <w:pPr>
        <w:spacing w:line="276" w:lineRule="auto" w:after="120"/>
        <w:jc w:val="both"/>
      </w:pPr>
      <w:r>
        <w:rPr>
          <w:rFonts w:ascii="Times New Roman" w:hAnsi="Times New Roman" w:cs="Times New Roman"/>
          <w:b w:val="0"/>
          <w:i w:val="0"/>
          <w:sz w:val="24"/>
          <w:szCs w:val="24"/>
        </w:rPr>
        <w:t>The Super Admin cannot demote or delete their own account (self-protection guard).</w:t>
      </w:r>
    </w:p>
    <w:p>
      <w:pPr>
        <w:spacing w:line="276" w:lineRule="auto" w:after="120"/>
        <w:jc w:val="both"/>
      </w:pPr>
      <w:r>
        <w:rPr>
          <w:rFonts w:ascii="Times New Roman" w:hAnsi="Times New Roman" w:cs="Times New Roman"/>
          <w:b w:val="0"/>
          <w:i w:val="0"/>
          <w:sz w:val="24"/>
          <w:szCs w:val="24"/>
        </w:rPr>
        <w:t>Students can request a one-to-one counseling session. Staff can start a Jitsi room from the case-summary workflow, and the student dashboard can display an active meeting link. Session handling is not restricted to a Critical score.</w:t>
      </w:r>
    </w:p>
    <w:p>
      <w:pPr>
        <w:spacing w:line="276" w:lineRule="auto" w:after="120"/>
        <w:jc w:val="both"/>
      </w:pPr>
      <w:r>
        <w:rPr>
          <w:rFonts w:ascii="Times New Roman" w:hAnsi="Times New Roman" w:cs="Times New Roman"/>
          <w:b w:val="0"/>
          <w:i w:val="0"/>
          <w:sz w:val="24"/>
          <w:szCs w:val="24"/>
        </w:rPr>
        <w:t>Counselors can open a Case Summary Report for an individual student.</w:t>
      </w:r>
    </w:p>
    <w:p>
      <w:pPr>
        <w:spacing w:line="276" w:lineRule="auto" w:after="120"/>
        <w:jc w:val="both"/>
      </w:pPr>
      <w:r>
        <w:rPr>
          <w:rFonts w:ascii="Times New Roman" w:hAnsi="Times New Roman" w:cs="Times New Roman"/>
          <w:b w:val="0"/>
          <w:i w:val="0"/>
          <w:sz w:val="24"/>
          <w:szCs w:val="24"/>
        </w:rPr>
        <w:t>The report combines risk history, incidents, notification history, counselor notes, and case-status history.</w:t>
      </w:r>
    </w:p>
    <w:p>
      <w:pPr>
        <w:spacing w:line="276" w:lineRule="auto" w:after="120"/>
        <w:jc w:val="both"/>
      </w:pPr>
      <w:r>
        <w:rPr>
          <w:rFonts w:ascii="Times New Roman" w:hAnsi="Times New Roman" w:cs="Times New Roman"/>
          <w:b w:val="0"/>
          <w:i w:val="0"/>
          <w:sz w:val="24"/>
          <w:szCs w:val="24"/>
        </w:rPr>
        <w:t>This view centralizes the application records used for counseling follow-up and investigation.</w:t>
      </w:r>
    </w:p>
    <w:p>
      <w:pPr>
        <w:spacing w:line="276" w:lineRule="auto" w:after="120"/>
        <w:jc w:val="both"/>
      </w:pPr>
      <w:r>
        <w:rPr>
          <w:rFonts w:ascii="Times New Roman" w:hAnsi="Times New Roman" w:cs="Times New Roman"/>
          <w:b w:val="0"/>
          <w:i w:val="0"/>
          <w:sz w:val="24"/>
          <w:szCs w:val="24"/>
        </w:rPr>
        <w:t>The case-summary view includes print styling for browser printing or saving to PDF.</w:t>
      </w:r>
    </w:p>
    <w:p>
      <w:pPr>
        <w:pStyle w:val="Subheading"/>
        <w:spacing w:line="276" w:lineRule="auto" w:after="120"/>
        <w:jc w:val="both"/>
      </w:pPr>
      <w:r>
        <w:rPr>
          <w:rFonts w:ascii="Times New Roman" w:hAnsi="Times New Roman" w:cs="Times New Roman"/>
          <w:b/>
          <w:i w:val="0"/>
          <w:sz w:val="24"/>
          <w:szCs w:val="24"/>
        </w:rPr>
        <w:t>Automated Notifications</w:t>
      </w:r>
    </w:p>
    <w:p>
      <w:pPr>
        <w:spacing w:line="276" w:lineRule="auto" w:after="120"/>
        <w:jc w:val="both"/>
      </w:pPr>
      <w:r>
        <w:rPr>
          <w:rFonts w:ascii="Times New Roman" w:hAnsi="Times New Roman" w:cs="Times New Roman"/>
          <w:b w:val="0"/>
          <w:i w:val="0"/>
          <w:sz w:val="24"/>
          <w:szCs w:val="24"/>
        </w:rPr>
        <w:t>SMS alerts are sent through the Local SMS Gateway using app key and secret credentials stored in the .env configuration file.</w:t>
      </w:r>
    </w:p>
    <w:p>
      <w:pPr>
        <w:spacing w:line="276" w:lineRule="auto" w:after="120"/>
        <w:jc w:val="both"/>
      </w:pPr>
      <w:r>
        <w:rPr>
          <w:rFonts w:ascii="Times New Roman" w:hAnsi="Times New Roman" w:cs="Times New Roman"/>
          <w:b w:val="0"/>
          <w:i w:val="0"/>
          <w:sz w:val="24"/>
          <w:szCs w:val="24"/>
        </w:rPr>
        <w:t>Email alerts use environment-configured SMTP settings. A fixed Gmail provider is not required by the current implementation.</w:t>
      </w:r>
    </w:p>
    <w:p>
      <w:pPr>
        <w:spacing w:line="276" w:lineRule="auto" w:after="120"/>
        <w:jc w:val="both"/>
      </w:pPr>
      <w:r>
        <w:rPr>
          <w:rFonts w:ascii="Times New Roman" w:hAnsi="Times New Roman" w:cs="Times New Roman"/>
          <w:b w:val="0"/>
          <w:i w:val="0"/>
          <w:sz w:val="24"/>
          <w:szCs w:val="24"/>
        </w:rPr>
        <w:t>The vent notification code checks a per-recipient cooldown before sending eligible parent alerts. This should not be generalized to every notification path.</w:t>
      </w:r>
    </w:p>
    <w:p>
      <w:pPr>
        <w:spacing w:line="276" w:lineRule="auto" w:after="120"/>
        <w:jc w:val="both"/>
      </w:pPr>
      <w:r>
        <w:rPr>
          <w:rFonts w:ascii="Times New Roman" w:hAnsi="Times New Roman" w:cs="Times New Roman"/>
          <w:b w:val="0"/>
          <w:i w:val="0"/>
          <w:sz w:val="24"/>
          <w:szCs w:val="24"/>
        </w:rPr>
        <w:t>Alert logs are written to a JSON file and viewable from the dashboard.</w:t>
      </w:r>
    </w:p>
    <w:p>
      <w:pPr>
        <w:pStyle w:val="Subheading"/>
        <w:spacing w:line="276" w:lineRule="auto" w:after="120"/>
        <w:jc w:val="both"/>
      </w:pPr>
      <w:r>
        <w:rPr>
          <w:rFonts w:ascii="Times New Roman" w:hAnsi="Times New Roman" w:cs="Times New Roman"/>
          <w:b/>
          <w:i w:val="0"/>
          <w:sz w:val="24"/>
          <w:szCs w:val="24"/>
        </w:rPr>
        <w:t>Audit Logging</w:t>
      </w:r>
    </w:p>
    <w:p>
      <w:pPr>
        <w:spacing w:line="276" w:lineRule="auto" w:after="120"/>
        <w:jc w:val="both"/>
      </w:pPr>
      <w:r>
        <w:rPr>
          <w:rFonts w:ascii="Times New Roman" w:hAnsi="Times New Roman" w:cs="Times New Roman"/>
          <w:b w:val="0"/>
          <w:i w:val="0"/>
          <w:sz w:val="24"/>
          <w:szCs w:val="24"/>
        </w:rPr>
        <w:t>The audit_logs table records supported administrative and case actions with the acting user, action, entity, IP address, user agent, and timestamp. The presence of logging calls does not establish a completed audit-completeness evaluation.</w:t>
      </w:r>
    </w:p>
    <w:p>
      <w:pPr>
        <w:pStyle w:val="Subheading"/>
        <w:spacing w:line="276" w:lineRule="auto" w:after="120"/>
        <w:jc w:val="both"/>
      </w:pPr>
      <w:r>
        <w:rPr>
          <w:rFonts w:ascii="Times New Roman" w:hAnsi="Times New Roman" w:cs="Times New Roman"/>
          <w:b/>
          <w:i w:val="0"/>
          <w:sz w:val="24"/>
          <w:szCs w:val="24"/>
        </w:rPr>
        <w:t>Data Retention Policy</w:t>
      </w:r>
    </w:p>
    <w:p>
      <w:pPr>
        <w:spacing w:line="276" w:lineRule="auto" w:after="120"/>
        <w:jc w:val="both"/>
      </w:pPr>
      <w:r>
        <w:rPr>
          <w:rFonts w:ascii="Times New Roman" w:hAnsi="Times New Roman" w:cs="Times New Roman"/>
          <w:b w:val="0"/>
          <w:i w:val="0"/>
          <w:sz w:val="24"/>
          <w:szCs w:val="24"/>
        </w:rPr>
        <w:t>The original paper proposes keeping records active while a student is enrolled and retaining records for 30 days after graduation or transfer. This is a proposed institutional policy, not an implemented automatic retention workflow.</w:t>
      </w:r>
    </w:p>
    <w:p>
      <w:pPr>
        <w:spacing w:line="276" w:lineRule="auto" w:after="120"/>
        <w:jc w:val="both"/>
      </w:pPr>
      <w:r>
        <w:rPr>
          <w:rFonts w:ascii="Times New Roman" w:hAnsi="Times New Roman" w:cs="Times New Roman"/>
          <w:b w:val="0"/>
          <w:i w:val="0"/>
          <w:sz w:val="24"/>
          <w:szCs w:val="24"/>
        </w:rPr>
        <w:t>The proposed 30-day window is intended to allow pending administrative and counseling work to conclude.</w:t>
      </w:r>
    </w:p>
    <w:p>
      <w:pPr>
        <w:spacing w:line="276" w:lineRule="auto" w:after="120"/>
        <w:jc w:val="both"/>
      </w:pPr>
      <w:r>
        <w:rPr>
          <w:rFonts w:ascii="Times New Roman" w:hAnsi="Times New Roman" w:cs="Times New Roman"/>
          <w:b w:val="0"/>
          <w:i w:val="0"/>
          <w:sz w:val="24"/>
          <w:szCs w:val="24"/>
        </w:rPr>
        <w:t>Automatic deletion after that window has not been implemented or demonstrated by the supplied paper. The proposed duration should not be represented as a statutory requirement established by this study.</w:t>
      </w:r>
    </w:p>
    <w:p>
      <w:pPr>
        <w:spacing w:line="276" w:lineRule="auto" w:after="120"/>
        <w:jc w:val="both"/>
      </w:pPr>
      <w:r>
        <w:rPr>
          <w:rFonts w:ascii="Times New Roman" w:hAnsi="Times New Roman" w:cs="Times New Roman"/>
          <w:b w:val="0"/>
          <w:i w:val="0"/>
          <w:sz w:val="24"/>
          <w:szCs w:val="24"/>
        </w:rPr>
        <w:t>The original proposal also calls for preserving records during temporary inactivity and allowing reactivation on re-enrollment.</w:t>
      </w:r>
    </w:p>
    <w:p>
      <w:pPr>
        <w:spacing w:line="276" w:lineRule="auto" w:after="120"/>
        <w:jc w:val="both"/>
      </w:pPr>
      <w:r>
        <w:rPr>
          <w:rFonts w:ascii="Times New Roman" w:hAnsi="Times New Roman" w:cs="Times New Roman"/>
          <w:b w:val="0"/>
          <w:i w:val="0"/>
          <w:sz w:val="24"/>
          <w:szCs w:val="24"/>
        </w:rPr>
        <w:t>Current vent and incident archive operations use soft-deletion fields; these do not by themselves implement an enrollment-based retention policy.</w:t>
      </w:r>
    </w:p>
    <w:p>
      <w:pPr>
        <w:spacing w:line="276" w:lineRule="auto" w:after="120"/>
        <w:jc w:val="both"/>
      </w:pPr>
      <w:r>
        <w:rPr>
          <w:rFonts w:ascii="Times New Roman" w:hAnsi="Times New Roman" w:cs="Times New Roman"/>
          <w:b w:val="0"/>
          <w:i w:val="0"/>
          <w:sz w:val="24"/>
          <w:szCs w:val="24"/>
        </w:rPr>
        <w:t>Enrollment-linked archiving, timed deletion, and re-enrollment restoration remain proposed procedures requiring implementation and validation.</w:t>
      </w:r>
    </w:p>
    <w:p>
      <w:pPr>
        <w:spacing w:line="276" w:lineRule="auto" w:after="120"/>
        <w:jc w:val="both"/>
      </w:pPr>
      <w:r>
        <w:rPr>
          <w:rFonts w:ascii="Times New Roman" w:hAnsi="Times New Roman" w:cs="Times New Roman"/>
          <w:b w:val="0"/>
          <w:i w:val="0"/>
          <w:sz w:val="24"/>
          <w:szCs w:val="24"/>
        </w:rPr>
        <w:t>Access to retained and archived records shall be limited to authorized school personnel through role-based access controls.</w:t>
      </w:r>
    </w:p>
    <w:p>
      <w:pPr>
        <w:pStyle w:val="Subheading"/>
        <w:spacing w:line="276" w:lineRule="auto" w:after="120"/>
        <w:jc w:val="both"/>
      </w:pPr>
      <w:r>
        <w:rPr>
          <w:rFonts w:ascii="Times New Roman" w:hAnsi="Times New Roman" w:cs="Times New Roman"/>
          <w:b/>
          <w:i w:val="0"/>
          <w:sz w:val="24"/>
          <w:szCs w:val="24"/>
        </w:rPr>
        <w:t>Non-Functional Requirements</w:t>
      </w:r>
    </w:p>
    <w:p>
      <w:pPr>
        <w:pStyle w:val="Subheading"/>
        <w:spacing w:line="276" w:lineRule="auto" w:after="120"/>
        <w:jc w:val="both"/>
      </w:pPr>
      <w:r>
        <w:rPr>
          <w:rFonts w:ascii="Times New Roman" w:hAnsi="Times New Roman" w:cs="Times New Roman"/>
          <w:b/>
          <w:i w:val="0"/>
          <w:sz w:val="24"/>
          <w:szCs w:val="24"/>
        </w:rPr>
        <w:t>Performance</w:t>
      </w:r>
    </w:p>
    <w:p>
      <w:pPr>
        <w:spacing w:line="276" w:lineRule="auto" w:after="120"/>
        <w:jc w:val="both"/>
      </w:pPr>
      <w:r>
        <w:rPr>
          <w:rFonts w:ascii="Times New Roman" w:hAnsi="Times New Roman" w:cs="Times New Roman"/>
          <w:b w:val="0"/>
          <w:i w:val="0"/>
          <w:sz w:val="24"/>
          <w:szCs w:val="24"/>
        </w:rPr>
        <w:t>The original paper sets an intended 2–3-second vent-response target, but provides no recorded benchmark. The synchronous ML request and notification calls can increase end-to-end submission time.</w:t>
      </w:r>
    </w:p>
    <w:p>
      <w:pPr>
        <w:spacing w:line="276" w:lineRule="auto" w:after="120"/>
        <w:jc w:val="both"/>
      </w:pPr>
      <w:r>
        <w:rPr>
          <w:rFonts w:ascii="Times New Roman" w:hAnsi="Times New Roman" w:cs="Times New Roman"/>
          <w:b w:val="0"/>
          <w:i w:val="0"/>
          <w:sz w:val="24"/>
          <w:szCs w:val="24"/>
        </w:rPr>
        <w:t>The implemented ML request timeout is 60 seconds overall with 15 seconds for connection. A local keyword fallback can supply a screening result after a failed request; no fallback latency benchmark is established.</w:t>
      </w:r>
    </w:p>
    <w:p>
      <w:pPr>
        <w:spacing w:line="276" w:lineRule="auto" w:after="120"/>
        <w:jc w:val="both"/>
      </w:pPr>
      <w:r>
        <w:rPr>
          <w:rFonts w:ascii="Times New Roman" w:hAnsi="Times New Roman" w:cs="Times New Roman"/>
          <w:b w:val="0"/>
          <w:i w:val="0"/>
          <w:sz w:val="24"/>
          <w:szCs w:val="24"/>
        </w:rPr>
        <w:t>Dashboard data refreshes via AJAX polling without requiring a full page reload.</w:t>
      </w:r>
    </w:p>
    <w:p>
      <w:pPr>
        <w:pStyle w:val="Subheading"/>
        <w:spacing w:line="276" w:lineRule="auto" w:after="120"/>
        <w:jc w:val="both"/>
      </w:pPr>
      <w:r>
        <w:rPr>
          <w:rFonts w:ascii="Times New Roman" w:hAnsi="Times New Roman" w:cs="Times New Roman"/>
          <w:b/>
          <w:i w:val="0"/>
          <w:sz w:val="24"/>
          <w:szCs w:val="24"/>
        </w:rPr>
        <w:t>Availability</w:t>
      </w:r>
    </w:p>
    <w:p>
      <w:pPr>
        <w:spacing w:line="276" w:lineRule="auto" w:after="120"/>
        <w:jc w:val="both"/>
      </w:pPr>
      <w:r>
        <w:rPr>
          <w:rFonts w:ascii="Times New Roman" w:hAnsi="Times New Roman" w:cs="Times New Roman"/>
          <w:b w:val="0"/>
          <w:i w:val="0"/>
          <w:sz w:val="24"/>
          <w:szCs w:val="24"/>
        </w:rPr>
        <w:t>The web application is hosted on InfinityFree and the ML service is deployed separately on Hugging Face Spaces. PHP fallback reduces dependence on ML availability, but neither zero downtime nor sub-second response is guaranteed.</w:t>
      </w:r>
    </w:p>
    <w:p>
      <w:pPr>
        <w:pStyle w:val="Subheading"/>
        <w:spacing w:line="276" w:lineRule="auto" w:after="120"/>
        <w:jc w:val="both"/>
      </w:pPr>
      <w:r>
        <w:rPr>
          <w:rFonts w:ascii="Times New Roman" w:hAnsi="Times New Roman" w:cs="Times New Roman"/>
          <w:b/>
          <w:i w:val="0"/>
          <w:sz w:val="24"/>
          <w:szCs w:val="24"/>
        </w:rPr>
        <w:t>Security</w:t>
      </w:r>
    </w:p>
    <w:p>
      <w:pPr>
        <w:spacing w:line="276" w:lineRule="auto" w:after="120"/>
        <w:jc w:val="both"/>
      </w:pPr>
      <w:r>
        <w:rPr>
          <w:rFonts w:ascii="Times New Roman" w:hAnsi="Times New Roman" w:cs="Times New Roman"/>
          <w:b w:val="0"/>
          <w:i w:val="0"/>
          <w:sz w:val="24"/>
          <w:szCs w:val="24"/>
        </w:rPr>
        <w:t>Vent and incident text use AES-256-CTR in the normal persistence path. The vent Base64 exception fallback and legacy plaintext-reading compatibility prevent a blanket claim that all stored text is encrypted.</w:t>
      </w:r>
    </w:p>
    <w:p>
      <w:pPr>
        <w:spacing w:line="276" w:lineRule="auto" w:after="120"/>
        <w:jc w:val="both"/>
      </w:pPr>
      <w:r>
        <w:rPr>
          <w:rFonts w:ascii="Times New Roman" w:hAnsi="Times New Roman" w:cs="Times New Roman"/>
          <w:b w:val="0"/>
          <w:i w:val="0"/>
          <w:sz w:val="24"/>
          <w:szCs w:val="24"/>
        </w:rPr>
        <w:t>Current password creation uses bcrypt and authentication uses password_verify.</w:t>
      </w:r>
    </w:p>
    <w:p>
      <w:pPr>
        <w:spacing w:line="276" w:lineRule="auto" w:after="120"/>
        <w:jc w:val="both"/>
      </w:pPr>
      <w:r>
        <w:rPr>
          <w:rFonts w:ascii="Times New Roman" w:hAnsi="Times New Roman" w:cs="Times New Roman"/>
          <w:b w:val="0"/>
          <w:i w:val="0"/>
          <w:sz w:val="24"/>
          <w:szCs w:val="24"/>
        </w:rPr>
        <w:t>Staff OTP verification uses six digits, a five-minute expiration, and an attempt limit, with remembered-device behavior as described above.</w:t>
      </w:r>
    </w:p>
    <w:p>
      <w:pPr>
        <w:spacing w:line="276" w:lineRule="auto" w:after="120"/>
        <w:jc w:val="both"/>
      </w:pPr>
      <w:r>
        <w:rPr>
          <w:rFonts w:ascii="Times New Roman" w:hAnsi="Times New Roman" w:cs="Times New Roman"/>
          <w:b w:val="0"/>
          <w:i w:val="0"/>
          <w:sz w:val="24"/>
          <w:szCs w:val="24"/>
        </w:rPr>
        <w:t>Form submissions are rate-limited (30s for vents, 120s for bully reports) to prevent spam and gateway abuse.</w:t>
      </w:r>
    </w:p>
    <w:p>
      <w:pPr>
        <w:spacing w:line="276" w:lineRule="auto" w:after="120"/>
        <w:jc w:val="both"/>
      </w:pPr>
      <w:r>
        <w:rPr>
          <w:rFonts w:ascii="Times New Roman" w:hAnsi="Times New Roman" w:cs="Times New Roman"/>
          <w:b w:val="0"/>
          <w:i w:val="0"/>
          <w:sz w:val="24"/>
          <w:szCs w:val="24"/>
        </w:rPr>
        <w:t>The user management panel is access-controlled to Super Admin only. Counselors are explicitly blocked.</w:t>
      </w:r>
    </w:p>
    <w:p>
      <w:pPr>
        <w:spacing w:line="276" w:lineRule="auto" w:after="120"/>
        <w:jc w:val="both"/>
      </w:pPr>
      <w:r>
        <w:rPr>
          <w:rFonts w:ascii="Times New Roman" w:hAnsi="Times New Roman" w:cs="Times New Roman"/>
          <w:b w:val="0"/>
          <w:i w:val="0"/>
          <w:sz w:val="24"/>
          <w:szCs w:val="24"/>
        </w:rPr>
        <w:t>Automatic retention is an unfinished requirement. The current code does not implement automatic end-of-school-year anonymization or the proposed 30-day post-transfer deletion schedule.</w:t>
      </w:r>
    </w:p>
    <w:p>
      <w:pPr>
        <w:pStyle w:val="Subheading"/>
        <w:spacing w:line="276" w:lineRule="auto" w:after="120"/>
        <w:jc w:val="both"/>
      </w:pPr>
      <w:r>
        <w:rPr>
          <w:rFonts w:ascii="Times New Roman" w:hAnsi="Times New Roman" w:cs="Times New Roman"/>
          <w:b/>
          <w:i w:val="0"/>
          <w:sz w:val="24"/>
          <w:szCs w:val="24"/>
        </w:rPr>
        <w:t>Usability</w:t>
      </w:r>
    </w:p>
    <w:p>
      <w:pPr>
        <w:spacing w:line="276" w:lineRule="auto" w:after="120"/>
        <w:jc w:val="both"/>
      </w:pPr>
      <w:r>
        <w:rPr>
          <w:rFonts w:ascii="Times New Roman" w:hAnsi="Times New Roman" w:cs="Times New Roman"/>
          <w:b w:val="0"/>
          <w:i w:val="0"/>
          <w:sz w:val="24"/>
          <w:szCs w:val="24"/>
        </w:rPr>
        <w:t>The interface is built with Tailwind CSS and is responsive across desktop and mobile devices.</w:t>
      </w:r>
    </w:p>
    <w:p>
      <w:pPr>
        <w:spacing w:line="276" w:lineRule="auto" w:after="120"/>
        <w:jc w:val="both"/>
      </w:pPr>
      <w:r>
        <w:rPr>
          <w:rFonts w:ascii="Times New Roman" w:hAnsi="Times New Roman" w:cs="Times New Roman"/>
          <w:b w:val="0"/>
          <w:i w:val="0"/>
          <w:sz w:val="24"/>
          <w:szCs w:val="24"/>
        </w:rPr>
        <w:t>Students can submit a vent in 2 steps: type their entry and click submit.</w:t>
      </w:r>
    </w:p>
    <w:p>
      <w:pPr>
        <w:spacing w:line="276" w:lineRule="auto" w:after="120"/>
        <w:jc w:val="both"/>
      </w:pPr>
      <w:r>
        <w:rPr>
          <w:rFonts w:ascii="Times New Roman" w:hAnsi="Times New Roman" w:cs="Times New Roman"/>
          <w:b w:val="0"/>
          <w:i w:val="0"/>
          <w:sz w:val="24"/>
          <w:szCs w:val="24"/>
        </w:rPr>
        <w:t>The staff dashboard displays active-case summaries and retrieves updated records through asynchronous browser requests. Its usability at large record volumes has not been evaluated in the official paper.</w:t>
      </w:r>
    </w:p>
    <w:p>
      <w:bookmarkStart w:id="2030" w:name="Section_30"/>
      <w:pPr>
        <w:pStyle w:val="Heading2"/>
        <w:spacing w:line="276" w:lineRule="auto" w:after="120"/>
        <w:jc w:val="both"/>
      </w:pPr>
      <w:r>
        <w:rPr>
          <w:rFonts w:ascii="Times New Roman" w:hAnsi="Times New Roman" w:cs="Times New Roman"/>
          <w:b/>
          <w:i w:val="0"/>
          <w:sz w:val="24"/>
          <w:szCs w:val="24"/>
        </w:rPr>
        <w:t>4.3 System Design and Modeling</w:t>
      </w:r>
      <w:bookmarkEnd w:id="2030"/>
    </w:p>
    <w:p>
      <w:bookmarkStart w:id="2031" w:name="Section_31"/>
      <w:pPr>
        <w:pStyle w:val="Heading3"/>
        <w:spacing w:line="276" w:lineRule="auto" w:after="120"/>
        <w:jc w:val="both"/>
      </w:pPr>
      <w:r>
        <w:rPr>
          <w:rFonts w:ascii="Times New Roman" w:hAnsi="Times New Roman" w:cs="Times New Roman"/>
          <w:b/>
          <w:i w:val="0"/>
          <w:sz w:val="24"/>
          <w:szCs w:val="24"/>
        </w:rPr>
        <w:t>4.3.1 Context Diagram</w:t>
      </w:r>
      <w:bookmarkEnd w:id="2031"/>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4826000" cy="3152847"/>
            <wp:docPr id="4" name="Picture 4"/>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4826000" cy="3152847"/>
                    </a:xfrm>
                    <a:prstGeom prst="rect"/>
                  </pic:spPr>
                </pic:pic>
              </a:graphicData>
            </a:graphic>
          </wp:inline>
        </w:drawing>
      </w:r>
    </w:p>
    <w:p>
      <w:bookmarkStart w:id="1504" w:name="Figure_4"/>
      <w:pPr>
        <w:pStyle w:val="Caption"/>
        <w:keepNext w:val="0"/>
        <w:spacing w:before="120" w:after="120"/>
        <w:jc w:val="center"/>
      </w:pPr>
      <w:r>
        <w:rPr>
          <w:rFonts w:ascii="Times New Roman" w:hAnsi="Times New Roman" w:cs="Times New Roman"/>
          <w:b/>
          <w:i w:val="0"/>
          <w:sz w:val="24"/>
          <w:szCs w:val="24"/>
        </w:rPr>
        <w:t>Figure 4. Context Diagram (DFD Level 0) of the StudentShield System</w:t>
      </w:r>
      <w:bookmarkEnd w:id="1504"/>
    </w:p>
    <w:p>
      <w:pPr>
        <w:spacing w:before="0" w:after="120" w:line="276" w:lineRule="auto"/>
        <w:ind w:firstLine="720"/>
        <w:jc w:val="both"/>
      </w:pPr>
      <w:r>
        <w:rPr>
          <w:rFonts w:ascii="Times New Roman" w:hAnsi="Times New Roman" w:cs="Times New Roman"/>
          <w:b w:val="0"/>
          <w:i w:val="0"/>
          <w:sz w:val="24"/>
          <w:szCs w:val="24"/>
        </w:rPr>
        <w:t>Figure 4 presents the Context Diagram (DFD Level 0) of the StudentShield system, defining the external boundaries and principal information flows between the application and its external entities: Students, Guidance Counselors, System Administrators, Parents/Guardians, and the external Machine Learning Microservice.</w:t>
      </w:r>
    </w:p>
    <w:p>
      <w:pPr>
        <w:spacing w:before="0" w:after="120" w:line="276" w:lineRule="auto"/>
        <w:ind w:firstLine="720"/>
        <w:jc w:val="both"/>
      </w:pPr>
      <w:r>
        <w:rPr>
          <w:rFonts w:ascii="Times New Roman" w:hAnsi="Times New Roman" w:cs="Times New Roman"/>
          <w:b w:val="0"/>
          <w:i w:val="0"/>
          <w:sz w:val="24"/>
          <w:szCs w:val="24"/>
        </w:rPr>
        <w:t>Students submit login credentials, encrypted vent reflections, and structured bullying incident reports, receiving authenticated session tokens, submission confirmations, and confidential support resources. Guidance Counselors receive real-time triage dashboards, prioritized incident logs, student sentiment trends, and immediate high-risk alerts, providing case status updates and intervention notes in return. System Administrators manage user accounts and role assignments, receiving complete audit trail logs and system health telemetry. When a student submits text, the system securely forwards sanitized content to the external Machine Learning Microservice, which returns multi-class emotion distributions and numerical crisis risk ratings. When a submission is triaged at the Critical risk tier (86%–100%), the system automatically dispatches emergency alert notifications to the student's designated Parents or Guardians via SMS and email.</w:t>
      </w:r>
    </w:p>
    <w:p>
      <w:bookmarkStart w:id="2032" w:name="Section_32"/>
      <w:pPr>
        <w:pStyle w:val="Heading3"/>
        <w:spacing w:line="276" w:lineRule="auto" w:after="120"/>
        <w:jc w:val="both"/>
      </w:pPr>
      <w:r>
        <w:rPr>
          <w:rFonts w:ascii="Times New Roman" w:hAnsi="Times New Roman" w:cs="Times New Roman"/>
          <w:b/>
          <w:i w:val="0"/>
          <w:sz w:val="24"/>
          <w:szCs w:val="24"/>
        </w:rPr>
        <w:t>4.3.2 Use Case Diagram</w:t>
      </w:r>
      <w:bookmarkEnd w:id="2032"/>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4953000" cy="2631281"/>
            <wp:docPr id="5" name="Picture 5"/>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4953000" cy="2631281"/>
                    </a:xfrm>
                    <a:prstGeom prst="rect"/>
                  </pic:spPr>
                </pic:pic>
              </a:graphicData>
            </a:graphic>
          </wp:inline>
        </w:drawing>
      </w:r>
    </w:p>
    <w:p>
      <w:bookmarkStart w:id="1505" w:name="Figure_5"/>
      <w:pPr>
        <w:pStyle w:val="Caption"/>
        <w:keepNext w:val="0"/>
        <w:spacing w:before="120" w:after="120"/>
        <w:jc w:val="center"/>
      </w:pPr>
      <w:r>
        <w:rPr>
          <w:rFonts w:ascii="Times New Roman" w:hAnsi="Times New Roman" w:cs="Times New Roman"/>
          <w:b/>
          <w:i w:val="0"/>
          <w:sz w:val="24"/>
          <w:szCs w:val="24"/>
        </w:rPr>
        <w:t>Figure 5. Unified Modeling Language (UML) Use Case Diagram</w:t>
      </w:r>
      <w:bookmarkEnd w:id="1505"/>
    </w:p>
    <w:p>
      <w:pPr>
        <w:spacing w:before="0" w:after="120" w:line="276" w:lineRule="auto"/>
        <w:ind w:firstLine="720"/>
        <w:jc w:val="both"/>
      </w:pPr>
      <w:r>
        <w:rPr>
          <w:rFonts w:ascii="Times New Roman" w:hAnsi="Times New Roman" w:cs="Times New Roman"/>
          <w:b w:val="0"/>
          <w:i w:val="0"/>
          <w:sz w:val="24"/>
          <w:szCs w:val="24"/>
        </w:rPr>
        <w:t>Figure 5 illustrates the Unified Modeling Language (UML) Use Case Diagram for StudentShield, detailing the functional interactions, permissions, and dependencies across all system actors: Students, Guidance Counselors, System Administrators, and Parents/Guardians.</w:t>
      </w:r>
    </w:p>
    <w:p>
      <w:pPr>
        <w:spacing w:before="0" w:after="120" w:line="276" w:lineRule="auto"/>
        <w:ind w:firstLine="720"/>
        <w:jc w:val="both"/>
      </w:pPr>
      <w:r>
        <w:rPr>
          <w:rFonts w:ascii="Times New Roman" w:hAnsi="Times New Roman" w:cs="Times New Roman"/>
          <w:b/>
          <w:i w:val="0"/>
          <w:sz w:val="24"/>
          <w:szCs w:val="24"/>
        </w:rPr>
        <w:t xml:space="preserve">Key Figures (Actors): </w:t>
      </w:r>
      <w:r>
        <w:rPr>
          <w:rFonts w:ascii="Times New Roman" w:hAnsi="Times New Roman" w:cs="Times New Roman"/>
          <w:b w:val="0"/>
          <w:i w:val="0"/>
          <w:sz w:val="24"/>
          <w:szCs w:val="24"/>
        </w:rPr>
        <w:t>The system serves four primary stakeholder roles: (1) Student: Authenticated user who submits confidential vent reflections, files named or anonymous bullying incident reports, and accesses coping resources; (2) Counselor: Professional staff member who logs in via two-factor OTP authentication to review prioritized triage queues, examine sentiment charts, and record intervention notes; (3) Super Admin: Technical manager who oversees user provisioning, system security audit logs, and external API configurations; and (4) Parent/Guardian: Passive recipient who receives automated SMS and email alerts when a child's vent is triaged as Critical risk.</w:t>
      </w:r>
    </w:p>
    <w:p>
      <w:pPr>
        <w:spacing w:before="0" w:after="120" w:line="276" w:lineRule="auto"/>
        <w:ind w:firstLine="720"/>
        <w:jc w:val="both"/>
      </w:pPr>
      <w:r>
        <w:rPr>
          <w:rFonts w:ascii="Times New Roman" w:hAnsi="Times New Roman" w:cs="Times New Roman"/>
          <w:b/>
          <w:i w:val="0"/>
          <w:sz w:val="24"/>
          <w:szCs w:val="24"/>
        </w:rPr>
        <w:t xml:space="preserve">Use Cases: </w:t>
      </w:r>
      <w:r>
        <w:rPr>
          <w:rFonts w:ascii="Times New Roman" w:hAnsi="Times New Roman" w:cs="Times New Roman"/>
          <w:b w:val="0"/>
          <w:i w:val="0"/>
          <w:sz w:val="24"/>
          <w:szCs w:val="24"/>
        </w:rPr>
        <w:t>Core functional interactions include: Staff/Admin Login (enforcing 6-digit email OTP), Student Login (streamlined credentials), Submit Vent Log (with symmetric AES-256-CTR encryption and automated ML inference), Bully Report Submission (with evidence attachments and counselor routing), Review Vent Logs &amp; Triage, Manage Bully Reports, User &amp; Role Administration, View Audit Logs, and automated Trigger SMS / Email Alerts.</w:t>
      </w:r>
    </w:p>
    <w:p>
      <w:bookmarkStart w:id="2033" w:name="Section_33"/>
      <w:pPr>
        <w:pStyle w:val="Heading3"/>
        <w:spacing w:line="276" w:lineRule="auto" w:after="120"/>
        <w:jc w:val="both"/>
      </w:pPr>
      <w:r>
        <w:rPr>
          <w:rFonts w:ascii="Times New Roman" w:hAnsi="Times New Roman" w:cs="Times New Roman"/>
          <w:b/>
          <w:i w:val="0"/>
          <w:sz w:val="24"/>
          <w:szCs w:val="24"/>
        </w:rPr>
        <w:t>4.3.3 Data Flow Diagram (DFD) or Activity Diagram</w:t>
      </w:r>
      <w:bookmarkEnd w:id="2033"/>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4953000" cy="2370111"/>
            <wp:docPr id="6" name="Picture 6"/>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4953000" cy="2370111"/>
                    </a:xfrm>
                    <a:prstGeom prst="rect"/>
                  </pic:spPr>
                </pic:pic>
              </a:graphicData>
            </a:graphic>
          </wp:inline>
        </w:drawing>
      </w:r>
    </w:p>
    <w:p>
      <w:bookmarkStart w:id="1506" w:name="Figure_6"/>
      <w:pPr>
        <w:pStyle w:val="Caption"/>
        <w:keepNext w:val="0"/>
        <w:spacing w:before="120" w:after="120"/>
        <w:jc w:val="center"/>
      </w:pPr>
      <w:r>
        <w:rPr>
          <w:rFonts w:ascii="Times New Roman" w:hAnsi="Times New Roman" w:cs="Times New Roman"/>
          <w:b/>
          <w:i w:val="0"/>
          <w:sz w:val="24"/>
          <w:szCs w:val="24"/>
        </w:rPr>
        <w:t>Figure 6. Data Flow Diagram Level 1 of the Venting and Bully Reporting Pipeline</w:t>
      </w:r>
      <w:bookmarkEnd w:id="1506"/>
    </w:p>
    <w:p>
      <w:pPr>
        <w:spacing w:before="0" w:after="120" w:line="276" w:lineRule="auto"/>
        <w:ind w:firstLine="720"/>
        <w:jc w:val="both"/>
      </w:pPr>
      <w:r>
        <w:rPr>
          <w:rFonts w:ascii="Times New Roman" w:hAnsi="Times New Roman" w:cs="Times New Roman"/>
          <w:b w:val="0"/>
          <w:i w:val="0"/>
          <w:sz w:val="24"/>
          <w:szCs w:val="24"/>
        </w:rPr>
        <w:t>Figure 6 details the Data Flow Diagram Level 1, decomposing the StudentShield system into five core functional sub-processes: (1.0) Manage User Accounts, (2.0) Analyze Vent Submissions, (3.0) Process Bullying Reports, (4.0) Monitor Cases and Analytics, and (5.0) Dispatch Notifications.</w:t>
      </w:r>
    </w:p>
    <w:p>
      <w:pPr>
        <w:spacing w:before="0" w:after="120" w:line="276" w:lineRule="auto"/>
        <w:ind w:firstLine="720"/>
        <w:jc w:val="both"/>
      </w:pPr>
      <w:r>
        <w:rPr>
          <w:rFonts w:ascii="Times New Roman" w:hAnsi="Times New Roman" w:cs="Times New Roman"/>
          <w:b w:val="0"/>
          <w:i w:val="0"/>
          <w:sz w:val="24"/>
          <w:szCs w:val="24"/>
        </w:rPr>
        <w:t>Process 1.0 validates user credentials against the Users and Profiles data stores and logs authentication events in the Audit Logs. Process 2.0 intercepts student vent text, invokes the local regex fallback and the Hugging Face ML microservice, symmetrically encrypts the disclosure using AES-256-CTR, and stores the resulting ciphertext and risk metadata in the vent_logs database. Process 3.0 captures bullying incident reports, records evidence file paths, and stores reporter, victim, and perpetrator metadata in bully_reports. Process 4.0 aggregates risk scores, calculates 14-day distress trajectories, and renders prioritized triage queues for counselors. Process 5.0 evaluates risk thresholds: submissions scored as Critical (86%–100%) trigger immediate automated SMS and email alerts to parents and counselors, while submissions scored as High (61%–85%) trigger counselor triage only, recording all dispatch activity in sms_logs and email_logs.</w:t>
      </w:r>
    </w:p>
    <w:p>
      <w:pPr>
        <w:pStyle w:val="Subheading"/>
        <w:spacing w:line="276" w:lineRule="auto" w:after="120"/>
        <w:jc w:val="both"/>
      </w:pPr>
      <w:r>
        <w:rPr>
          <w:rFonts w:ascii="Times New Roman" w:hAnsi="Times New Roman" w:cs="Times New Roman"/>
          <w:b/>
          <w:i w:val="0"/>
          <w:sz w:val="24"/>
          <w:szCs w:val="24"/>
        </w:rPr>
        <w:t>System Flowcharts</w:t>
      </w:r>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3810000" cy="5332400"/>
            <wp:docPr id="7" name="Picture 7"/>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3810000" cy="5332400"/>
                    </a:xfrm>
                    <a:prstGeom prst="rect"/>
                  </pic:spPr>
                </pic:pic>
              </a:graphicData>
            </a:graphic>
          </wp:inline>
        </w:drawing>
      </w:r>
    </w:p>
    <w:p>
      <w:bookmarkStart w:id="1507" w:name="Figure_7"/>
      <w:pPr>
        <w:pStyle w:val="Caption"/>
        <w:keepNext w:val="0"/>
        <w:spacing w:before="120" w:after="120"/>
        <w:jc w:val="center"/>
      </w:pPr>
      <w:r>
        <w:rPr>
          <w:rFonts w:ascii="Times New Roman" w:hAnsi="Times New Roman" w:cs="Times New Roman"/>
          <w:b/>
          <w:i w:val="0"/>
          <w:sz w:val="24"/>
          <w:szCs w:val="24"/>
        </w:rPr>
        <w:t>Figure 7. Super Admin Operational Flowchart</w:t>
      </w:r>
      <w:bookmarkEnd w:id="1507"/>
    </w:p>
    <w:p>
      <w:pPr>
        <w:spacing w:before="0" w:after="120" w:line="276" w:lineRule="auto"/>
        <w:ind w:firstLine="720"/>
        <w:jc w:val="both"/>
      </w:pPr>
      <w:r>
        <w:rPr>
          <w:rFonts w:ascii="Times New Roman" w:hAnsi="Times New Roman" w:cs="Times New Roman"/>
          <w:b w:val="0"/>
          <w:i w:val="0"/>
          <w:sz w:val="24"/>
          <w:szCs w:val="24"/>
        </w:rPr>
        <w:t>Figure 7 diagrams the operational flowchart for the Super Administrator. The administrative workflow begins at the secure administrative login portal. After verifying username and password credentials against bcrypt hashes, the system generates a 6-digit One-Time Password (OTP) dispatched via email to enforce two-factor authentication (2FA). Upon successful OTP validation, the administrator enters the central administration dashboard. From this console, the administrator oversees user account lifecycle management (approving pending student registrations, provisioning counselor accounts, and toggling user statuses), reviews real-time system health metrics, inspects append-only audit trail logs for all critical system actions, and configures external API integrations and operational parameters.</w:t>
      </w:r>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3810000" cy="5332400"/>
            <wp:docPr id="8" name="Picture 8"/>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3810000" cy="5332400"/>
                    </a:xfrm>
                    <a:prstGeom prst="rect"/>
                  </pic:spPr>
                </pic:pic>
              </a:graphicData>
            </a:graphic>
          </wp:inline>
        </w:drawing>
      </w:r>
    </w:p>
    <w:p>
      <w:bookmarkStart w:id="1508" w:name="Figure_8"/>
      <w:pPr>
        <w:pStyle w:val="Caption"/>
        <w:keepNext w:val="0"/>
        <w:spacing w:before="120" w:after="120"/>
        <w:jc w:val="center"/>
      </w:pPr>
      <w:r>
        <w:rPr>
          <w:rFonts w:ascii="Times New Roman" w:hAnsi="Times New Roman" w:cs="Times New Roman"/>
          <w:b/>
          <w:i w:val="0"/>
          <w:sz w:val="24"/>
          <w:szCs w:val="24"/>
        </w:rPr>
        <w:t>Figure 8. Guidance Counselor Triage Flowchart</w:t>
      </w:r>
      <w:bookmarkEnd w:id="1508"/>
    </w:p>
    <w:p>
      <w:pPr>
        <w:spacing w:before="0" w:after="120" w:line="276" w:lineRule="auto"/>
        <w:ind w:firstLine="720"/>
        <w:jc w:val="both"/>
      </w:pPr>
      <w:r>
        <w:rPr>
          <w:rFonts w:ascii="Times New Roman" w:hAnsi="Times New Roman" w:cs="Times New Roman"/>
          <w:b w:val="0"/>
          <w:i w:val="0"/>
          <w:sz w:val="24"/>
          <w:szCs w:val="24"/>
        </w:rPr>
        <w:t>Figure 8 outlines the clinical triage and response flowchart for Guidance Counselors. Following credential authentication and email-based two-factor OTP verification, the counselor accesses the dedicated triage console. The system automatically pulls from the database and displays real-time intelligence feeds prioritized by risk severity: Critical, High, Medium, and Low. The counselor reviews incoming vent disclosures, decrypts student text on-demand, inspects multi-label emotion distribution charts, and evaluates 14-day distress history trajectories. Based on clinical assessment, the counselor can update case resolution statuses, document confidential case notes, dispatch supportive counseling resources, or schedule private in-person or Jitsi virtual counseling sessions.</w:t>
      </w:r>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3810000" cy="5332400"/>
            <wp:docPr id="9" name="Picture 9"/>
            <wp:cNvGraphicFramePr>
              <a:graphicFrameLocks noChangeAspect="1"/>
            </wp:cNvGraphicFramePr>
            <a:graphic>
              <a:graphicData uri="http://schemas.openxmlformats.org/drawingml/2006/picture">
                <pic:pic>
                  <pic:nvPicPr>
                    <pic:cNvPr id="0" name="image8.png"/>
                    <pic:cNvPicPr/>
                  </pic:nvPicPr>
                  <pic:blipFill>
                    <a:blip r:embed="rId20"/>
                    <a:stretch>
                      <a:fillRect/>
                    </a:stretch>
                  </pic:blipFill>
                  <pic:spPr>
                    <a:xfrm>
                      <a:off x="0" y="0"/>
                      <a:ext cx="3810000" cy="5332400"/>
                    </a:xfrm>
                    <a:prstGeom prst="rect"/>
                  </pic:spPr>
                </pic:pic>
              </a:graphicData>
            </a:graphic>
          </wp:inline>
        </w:drawing>
      </w:r>
    </w:p>
    <w:p>
      <w:bookmarkStart w:id="1509" w:name="Figure_9"/>
      <w:pPr>
        <w:pStyle w:val="Caption"/>
        <w:keepNext w:val="0"/>
        <w:spacing w:before="120" w:after="120"/>
        <w:jc w:val="center"/>
      </w:pPr>
      <w:r>
        <w:rPr>
          <w:rFonts w:ascii="Times New Roman" w:hAnsi="Times New Roman" w:cs="Times New Roman"/>
          <w:b/>
          <w:i w:val="0"/>
          <w:sz w:val="24"/>
          <w:szCs w:val="24"/>
        </w:rPr>
        <w:t>Figure 9. Student User Interaction Flowchart</w:t>
      </w:r>
      <w:bookmarkEnd w:id="1509"/>
    </w:p>
    <w:p>
      <w:pPr>
        <w:spacing w:before="0" w:after="120" w:line="276" w:lineRule="auto"/>
        <w:ind w:firstLine="720"/>
        <w:jc w:val="both"/>
      </w:pPr>
      <w:r>
        <w:rPr>
          <w:rFonts w:ascii="Times New Roman" w:hAnsi="Times New Roman" w:cs="Times New Roman"/>
          <w:b w:val="0"/>
          <w:i w:val="0"/>
          <w:sz w:val="24"/>
          <w:szCs w:val="24"/>
        </w:rPr>
        <w:t>Figure 9 details the student user interaction flowchart. Students authenticate through a simplified, accessible login interface using their registered student ID and password. Upon entering the student portal, students can select between two primary functional modules: (1) The Safe Space Venting Module, where students express thoughts and feelings in an emotional journal, specify whether to permit parental alert notifications, and receive immediate emotion validation and coping guidance; and (2) The Bullying Reporting Module, where students submit structured incident reports, select their involvement role (victim or bystander), document perpetrator identities, specify incident locations and dates, and attach supporting multimedia evidence. Submissions are encrypted and stored in the database, triggering automated AI sentiment evaluation and counselor triage queues.</w:t>
      </w:r>
    </w:p>
    <w:p>
      <w:bookmarkStart w:id="2034" w:name="Section_34"/>
      <w:pPr>
        <w:pStyle w:val="Heading3"/>
        <w:spacing w:line="276" w:lineRule="auto" w:after="120"/>
        <w:jc w:val="both"/>
      </w:pPr>
      <w:r>
        <w:rPr>
          <w:rFonts w:ascii="Times New Roman" w:hAnsi="Times New Roman" w:cs="Times New Roman"/>
          <w:b/>
          <w:i w:val="0"/>
          <w:sz w:val="24"/>
          <w:szCs w:val="24"/>
        </w:rPr>
        <w:t>4.3.4 Entity Relationship Diagram (ERD)</w:t>
      </w:r>
      <w:bookmarkEnd w:id="2034"/>
    </w:p>
    <w:p>
      <w:pPr>
        <w:keepNext/>
        <w:spacing w:before="160" w:after="80"/>
        <w:jc w:val="center"/>
      </w:pPr>
      <w:r>
        <w:rPr>
          <w:rFonts w:ascii="Times New Roman" w:hAnsi="Times New Roman" w:cs="Times New Roman"/>
          <w:b w:val="0"/>
          <w:i w:val="0"/>
          <w:sz w:val="24"/>
          <w:szCs w:val="24"/>
        </w:rPr>
        <w:drawing>
          <wp:inline xmlns:a="http://schemas.openxmlformats.org/drawingml/2006/main" xmlns:pic="http://schemas.openxmlformats.org/drawingml/2006/picture">
            <wp:extent cx="4953000" cy="3389257"/>
            <wp:docPr id="10" name="Picture 10"/>
            <wp:cNvGraphicFramePr>
              <a:graphicFrameLocks noChangeAspect="1"/>
            </wp:cNvGraphicFramePr>
            <a:graphic>
              <a:graphicData uri="http://schemas.openxmlformats.org/drawingml/2006/picture">
                <pic:pic>
                  <pic:nvPicPr>
                    <pic:cNvPr id="0" name="image6.jpg"/>
                    <pic:cNvPicPr/>
                  </pic:nvPicPr>
                  <pic:blipFill>
                    <a:blip r:embed="rId21"/>
                    <a:stretch>
                      <a:fillRect/>
                    </a:stretch>
                  </pic:blipFill>
                  <pic:spPr>
                    <a:xfrm>
                      <a:off x="0" y="0"/>
                      <a:ext cx="4953000" cy="3389257"/>
                    </a:xfrm>
                    <a:prstGeom prst="rect"/>
                  </pic:spPr>
                </pic:pic>
              </a:graphicData>
            </a:graphic>
          </wp:inline>
        </w:drawing>
      </w:r>
    </w:p>
    <w:p>
      <w:bookmarkStart w:id="1510" w:name="Figure_10"/>
      <w:pPr>
        <w:pStyle w:val="Caption"/>
        <w:keepNext w:val="0"/>
        <w:spacing w:before="120" w:after="120"/>
        <w:jc w:val="center"/>
      </w:pPr>
      <w:r>
        <w:rPr>
          <w:rFonts w:ascii="Times New Roman" w:hAnsi="Times New Roman" w:cs="Times New Roman"/>
          <w:b/>
          <w:i w:val="0"/>
          <w:sz w:val="24"/>
          <w:szCs w:val="24"/>
        </w:rPr>
        <w:t>Figure 10. Entity Relationship Diagram (ERD) of the StudentShield Database</w:t>
      </w:r>
      <w:bookmarkEnd w:id="1510"/>
    </w:p>
    <w:p>
      <w:pPr>
        <w:spacing w:before="0" w:after="120" w:line="276" w:lineRule="auto"/>
        <w:ind w:firstLine="720"/>
        <w:jc w:val="both"/>
      </w:pPr>
      <w:r>
        <w:rPr>
          <w:rFonts w:ascii="Times New Roman" w:hAnsi="Times New Roman" w:cs="Times New Roman"/>
          <w:b w:val="0"/>
          <w:i w:val="0"/>
          <w:sz w:val="24"/>
          <w:szCs w:val="24"/>
        </w:rPr>
        <w:t>Figure 10 depicts the Entity Relationship Diagram (ERD) of the StudentShield relational database schema, illustrating table entities, primary key identifiers, foreign key relationships, and relational cardinalities.</w:t>
      </w:r>
    </w:p>
    <w:p>
      <w:pPr>
        <w:spacing w:before="0" w:after="120" w:line="276" w:lineRule="auto"/>
        <w:ind w:firstLine="720"/>
        <w:jc w:val="both"/>
      </w:pPr>
      <w:r>
        <w:rPr>
          <w:rFonts w:ascii="Times New Roman" w:hAnsi="Times New Roman" w:cs="Times New Roman"/>
          <w:b/>
          <w:i w:val="0"/>
          <w:sz w:val="24"/>
          <w:szCs w:val="24"/>
        </w:rPr>
        <w:t xml:space="preserve">Entity Definitions and Relational Cardinalities: </w:t>
      </w:r>
      <w:r>
        <w:rPr>
          <w:rFonts w:ascii="Times New Roman" w:hAnsi="Times New Roman" w:cs="Times New Roman"/>
          <w:b w:val="0"/>
          <w:i w:val="0"/>
          <w:sz w:val="24"/>
          <w:szCs w:val="24"/>
        </w:rPr>
        <w:t>The schema architecture comprises: (1) users, serving as the central authentication entity with auto-incrementing primary key id, username, bcrypt password hash, email, role enum ('student', 'counselor', 'admin'), and account status; (2) Role profile tables students, counselors, and admins, maintaining direct 1-to-1 relationships with users where user_id serves simultaneously as primary key and foreign key referencing users.id; (3) vent_logs, maintaining a 1-to-many relationship with users, storing encrypted journal text (raw_text via AES-256-CTR), emotion classification, risk scores, and parent notification flags; (4) bully_reports, storing incident records with foreign keys reporter_student_id, victim_student_id, and bully_student_id referencing users.id; (5) audit_logs, providing an append-only security log linking user_id to timestamped administrative actions; and (6) sms_logs and email_logs, recording dispatch timestamps, recipient addresses, and delivery status codes linked to student incident records.</w:t>
      </w:r>
    </w:p>
    <w:p>
      <w:bookmarkStart w:id="2035" w:name="Section_35"/>
      <w:pPr>
        <w:pStyle w:val="Heading3"/>
        <w:spacing w:line="276" w:lineRule="auto" w:after="120"/>
        <w:jc w:val="both"/>
      </w:pPr>
      <w:r>
        <w:rPr>
          <w:rFonts w:ascii="Times New Roman" w:hAnsi="Times New Roman" w:cs="Times New Roman"/>
          <w:b/>
          <w:i w:val="0"/>
          <w:sz w:val="24"/>
          <w:szCs w:val="24"/>
        </w:rPr>
        <w:t>4.3.5 Data Dictionary</w:t>
      </w:r>
      <w:bookmarkEnd w:id="2035"/>
    </w:p>
    <w:p>
      <w:pPr>
        <w:spacing w:line="276" w:lineRule="auto" w:after="120"/>
        <w:jc w:val="both"/>
      </w:pPr>
      <w:r>
        <w:rPr>
          <w:rFonts w:ascii="Times New Roman" w:hAnsi="Times New Roman" w:cs="Times New Roman"/>
          <w:b w:val="0"/>
          <w:i w:val="0"/>
          <w:sz w:val="24"/>
          <w:szCs w:val="24"/>
        </w:rPr>
        <w:t>This data dictionary describes the relational database entities and attributes defined in the checked-in schema.sql repository specification.</w:t>
      </w:r>
    </w:p>
    <w:p>
      <w:bookmarkStart w:id="1003" w:name="Table_3"/>
      <w:pPr>
        <w:pStyle w:val="Caption"/>
        <w:keepNext/>
        <w:spacing w:before="120" w:after="120"/>
        <w:jc w:val="center"/>
      </w:pPr>
      <w:r>
        <w:rPr>
          <w:rFonts w:ascii="Times New Roman" w:hAnsi="Times New Roman" w:cs="Times New Roman"/>
          <w:b/>
          <w:i w:val="0"/>
          <w:sz w:val="24"/>
          <w:szCs w:val="24"/>
        </w:rPr>
        <w:t>Table 3. Data dictionary — users</w:t>
      </w:r>
      <w:bookmarkEnd w:id="100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name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password_hash</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role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TINYINT(1) DEFAULT 0 COMMENT '0=Student, 1=Counselor, 2=Super Admin'</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remember_token</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is_active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TINYINT(1) NOT NULL DEFAULT 0</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is_locked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TINYINT(1) NOT NULL DEFAULT 0</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DATETIME NULL DEFAULT NULL ON UPDATE CURRENT_TIMESTAMP</w:t>
            </w:r>
          </w:p>
        </w:tc>
      </w:tr>
    </w:tbl>
    <w:p>
      <w:pPr>
        <w:spacing w:line="276" w:lineRule="auto" w:after="120"/>
        <w:jc w:val="both"/>
      </w:pPr>
    </w:p>
    <w:p>
      <w:bookmarkStart w:id="1004" w:name="Table_4"/>
      <w:pPr>
        <w:pStyle w:val="Caption"/>
        <w:keepNext/>
        <w:spacing w:before="120" w:after="120"/>
        <w:jc w:val="center"/>
      </w:pPr>
      <w:r>
        <w:rPr>
          <w:rFonts w:ascii="Times New Roman" w:hAnsi="Times New Roman" w:cs="Times New Roman"/>
          <w:b/>
          <w:i w:val="0"/>
          <w:sz w:val="24"/>
          <w:szCs w:val="24"/>
        </w:rPr>
        <w:t>Table 4. Data dictionary — students</w:t>
      </w:r>
      <w:bookmarkEnd w:id="1004"/>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user_id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student_id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UNIQUE</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parent_phone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parent_email</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section</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VARCHAR(100)</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adviser_name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grade_level</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NULL DEFAULT NULL ON UPDATE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(user_id) REFERENCES users(id) ON DELETE CASCADE</w:t>
            </w:r>
          </w:p>
        </w:tc>
      </w:tr>
    </w:tbl>
    <w:p>
      <w:pPr>
        <w:spacing w:line="276" w:lineRule="auto" w:after="120"/>
        <w:jc w:val="both"/>
      </w:pPr>
    </w:p>
    <w:p>
      <w:bookmarkStart w:id="1005" w:name="Table_5"/>
      <w:pPr>
        <w:pStyle w:val="Caption"/>
        <w:keepNext/>
        <w:spacing w:before="120" w:after="120"/>
        <w:jc w:val="center"/>
      </w:pPr>
      <w:r>
        <w:rPr>
          <w:rFonts w:ascii="Times New Roman" w:hAnsi="Times New Roman" w:cs="Times New Roman"/>
          <w:b/>
          <w:i w:val="0"/>
          <w:sz w:val="24"/>
          <w:szCs w:val="24"/>
        </w:rPr>
        <w:t>Table 5. Data dictionary — counselors</w:t>
      </w:r>
      <w:bookmarkEnd w:id="1005"/>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user_id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counselor_email</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counselor_phone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NULL DEFAULT NULL ON UPDATE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(user_id) REFERENCES users(id) ON DELETE CASCADE</w:t>
            </w:r>
          </w:p>
        </w:tc>
      </w:tr>
    </w:tbl>
    <w:p>
      <w:pPr>
        <w:spacing w:line="276" w:lineRule="auto" w:after="120"/>
        <w:jc w:val="both"/>
      </w:pPr>
    </w:p>
    <w:p>
      <w:bookmarkStart w:id="1006" w:name="Table_6"/>
      <w:pPr>
        <w:pStyle w:val="Caption"/>
        <w:keepNext/>
        <w:spacing w:before="120" w:after="120"/>
        <w:jc w:val="center"/>
      </w:pPr>
      <w:r>
        <w:rPr>
          <w:rFonts w:ascii="Times New Roman" w:hAnsi="Times New Roman" w:cs="Times New Roman"/>
          <w:b/>
          <w:i w:val="0"/>
          <w:sz w:val="24"/>
          <w:szCs w:val="24"/>
        </w:rPr>
        <w:t>Table 6. Data dictionary — admins</w:t>
      </w:r>
      <w:bookmarkEnd w:id="1006"/>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user_id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email</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phone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NULL DEFAULT NULL ON UPDATE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(user_id) REFERENCES users(id) ON DELETE CASCADE</w:t>
            </w:r>
          </w:p>
        </w:tc>
      </w:tr>
    </w:tbl>
    <w:p>
      <w:pPr>
        <w:spacing w:line="276" w:lineRule="auto" w:after="120"/>
        <w:jc w:val="both"/>
      </w:pPr>
    </w:p>
    <w:p>
      <w:bookmarkStart w:id="1007" w:name="Table_7"/>
      <w:pPr>
        <w:pStyle w:val="Caption"/>
        <w:keepNext/>
        <w:spacing w:before="120" w:after="120"/>
        <w:jc w:val="center"/>
      </w:pPr>
      <w:r>
        <w:rPr>
          <w:rFonts w:ascii="Times New Roman" w:hAnsi="Times New Roman" w:cs="Times New Roman"/>
          <w:b/>
          <w:i w:val="0"/>
          <w:sz w:val="24"/>
          <w:szCs w:val="24"/>
        </w:rPr>
        <w:t>Table 7. Data dictionary — vent_logs</w:t>
      </w:r>
      <w:bookmarkEnd w:id="1007"/>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val="0"/>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val="0"/>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user_id</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raw_text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TEXT NOT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emotions</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VARCHAR(255)</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risk_percent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DECIMAL(5,2)</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risk_level</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VARCHAR(50)</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trajectory</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VARCHAR(50) DEFAULT 'INSUFFICIENT_DATA'</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escalation_probability</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DECIMAL(5,4) DEFAULT 0.0000</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status</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ENUM('Pending', 'Reviewed', 'Flagged') DEFAULT 'Pending'</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TIMESTAMP DEFAULT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DATETIME NULL DEFAULT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deleted_at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DATETIME NULL DEFAULT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(user_id) REFERENCES users(id) ON DELETE CASCADE</w:t>
            </w:r>
          </w:p>
        </w:tc>
      </w:tr>
    </w:tbl>
    <w:p>
      <w:pPr>
        <w:spacing w:line="276" w:lineRule="auto" w:after="120"/>
        <w:jc w:val="both"/>
      </w:pPr>
    </w:p>
    <w:p>
      <w:bookmarkStart w:id="1008" w:name="Table_8"/>
      <w:pPr>
        <w:pStyle w:val="Caption"/>
        <w:keepNext/>
        <w:spacing w:before="120" w:after="120"/>
        <w:jc w:val="center"/>
      </w:pPr>
      <w:r>
        <w:rPr>
          <w:rFonts w:ascii="Times New Roman" w:hAnsi="Times New Roman" w:cs="Times New Roman"/>
          <w:b/>
          <w:i w:val="0"/>
          <w:sz w:val="24"/>
          <w:szCs w:val="24"/>
        </w:rPr>
        <w:t>Table 8. Data dictionary — bully_reports</w:t>
      </w:r>
      <w:bookmarkEnd w:id="1008"/>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val="0"/>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val="0"/>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reporter_student_id</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INT</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reporter_type</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ENUM('self', 'bystander') DEFAULT 'self'</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victim_student_id</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INT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bully_student_id</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INT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incident_details</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TEXT</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evidence_file</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VARCHAR(255)</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status</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VARCHAR(50) NOT NULL DEFAULT 'pending_review'</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TIMESTAMP DEFAULT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DATETIME NULL DEFAULT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deleted_at</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DATETIME NULL DEFAULT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(reporter_student_id) REFERENCES users(id) ON DELETE SET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(victim_student_id) REFERENCES users(id) ON DELETE SET NULL</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(bully_student_id) REFERENCES users(id) ON DELETE SET NULL</w:t>
            </w:r>
          </w:p>
        </w:tc>
      </w:tr>
    </w:tbl>
    <w:p>
      <w:pPr>
        <w:spacing w:line="276" w:lineRule="auto" w:after="120"/>
        <w:jc w:val="both"/>
      </w:pPr>
    </w:p>
    <w:p>
      <w:bookmarkStart w:id="1009" w:name="Table_9"/>
      <w:pPr>
        <w:pStyle w:val="Caption"/>
        <w:keepNext/>
        <w:spacing w:before="120" w:after="120"/>
        <w:jc w:val="center"/>
      </w:pPr>
      <w:r>
        <w:rPr>
          <w:rFonts w:ascii="Times New Roman" w:hAnsi="Times New Roman" w:cs="Times New Roman"/>
          <w:b/>
          <w:i w:val="0"/>
          <w:sz w:val="24"/>
          <w:szCs w:val="24"/>
        </w:rPr>
        <w:t>Table 9. Data dictionary — audit_logs</w:t>
      </w:r>
      <w:bookmarkEnd w:id="1009"/>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user_id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action</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entity_type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entity_id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ip_address</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VARCHAR(45)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user_agent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(user_id) REFERENCES users(id) ON DELETE CASCADE</w:t>
            </w:r>
          </w:p>
        </w:tc>
      </w:tr>
    </w:tbl>
    <w:p>
      <w:pPr>
        <w:spacing w:line="276" w:lineRule="auto" w:after="120"/>
        <w:jc w:val="both"/>
      </w:pPr>
    </w:p>
    <w:p>
      <w:bookmarkStart w:id="1010" w:name="Table_10"/>
      <w:pPr>
        <w:pStyle w:val="Caption"/>
        <w:keepNext/>
        <w:spacing w:before="120" w:after="120"/>
        <w:jc w:val="center"/>
      </w:pPr>
      <w:r>
        <w:rPr>
          <w:rFonts w:ascii="Times New Roman" w:hAnsi="Times New Roman" w:cs="Times New Roman"/>
          <w:b/>
          <w:i w:val="0"/>
          <w:sz w:val="24"/>
          <w:szCs w:val="24"/>
        </w:rPr>
        <w:t>Table 10. Data dictionary — sms_logs</w:t>
      </w:r>
      <w:bookmarkEnd w:id="1010"/>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student_id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parent_number</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alert_type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message_content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TEXT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sent_status</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DEFAULT 'pending'</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timestamp</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(student_id) REFERENCES users(id) ON DELETE CASCADE</w:t>
            </w:r>
          </w:p>
        </w:tc>
      </w:tr>
    </w:tbl>
    <w:p>
      <w:pPr>
        <w:spacing w:line="276" w:lineRule="auto" w:after="120"/>
        <w:jc w:val="both"/>
      </w:pPr>
    </w:p>
    <w:p>
      <w:bookmarkStart w:id="1011" w:name="Table_11"/>
      <w:pPr>
        <w:pStyle w:val="Caption"/>
        <w:keepNext/>
        <w:spacing w:before="120" w:after="120"/>
        <w:jc w:val="center"/>
      </w:pPr>
      <w:r>
        <w:rPr>
          <w:rFonts w:ascii="Times New Roman" w:hAnsi="Times New Roman" w:cs="Times New Roman"/>
          <w:b/>
          <w:i w:val="0"/>
          <w:sz w:val="24"/>
          <w:szCs w:val="24"/>
        </w:rPr>
        <w:t>Table 11. Data dictionary — email_logs</w:t>
      </w:r>
      <w:bookmarkEnd w:id="101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student_id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recipient_email</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alert_type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subject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message_content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TEXT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sent_status</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DEFAULT 'pending'</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timestamp</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(student_id) REFERENCES users(id) ON DELETE CASCADE</w:t>
            </w:r>
          </w:p>
        </w:tc>
      </w:tr>
    </w:tbl>
    <w:p>
      <w:pPr>
        <w:spacing w:line="276" w:lineRule="auto" w:after="120"/>
        <w:jc w:val="both"/>
      </w:pPr>
    </w:p>
    <w:p>
      <w:bookmarkStart w:id="1012" w:name="Table_12"/>
      <w:pPr>
        <w:pStyle w:val="Caption"/>
        <w:keepNext/>
        <w:spacing w:before="120" w:after="120"/>
        <w:jc w:val="center"/>
      </w:pPr>
      <w:r>
        <w:rPr>
          <w:rFonts w:ascii="Times New Roman" w:hAnsi="Times New Roman" w:cs="Times New Roman"/>
          <w:b/>
          <w:i w:val="0"/>
          <w:sz w:val="24"/>
          <w:szCs w:val="24"/>
        </w:rPr>
        <w:t>Table 12. Data dictionary — counselor_notes</w:t>
      </w:r>
      <w:bookmarkEnd w:id="1012"/>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student_id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counselor_id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note_type</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ENUM('observation', 'recommendation', 'intervention', 'follow_up', 'general') DEFAULT 'general'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content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TEXT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updated_at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NULL DEFAULT NULL ON UPDATE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deleted_at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NULL DEFAULT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FOREIGN KEY (student_id) REFERENCES users(id) ON DELETE CASCADE</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(counselor_id) REFERENCES users(id) ON DELETE CASCADE</w:t>
            </w:r>
          </w:p>
        </w:tc>
      </w:tr>
    </w:tbl>
    <w:p>
      <w:pPr>
        <w:spacing w:line="276" w:lineRule="auto" w:after="120"/>
        <w:jc w:val="both"/>
      </w:pPr>
    </w:p>
    <w:p>
      <w:bookmarkStart w:id="1013" w:name="Table_13"/>
      <w:pPr>
        <w:pStyle w:val="Caption"/>
        <w:keepNext/>
        <w:spacing w:before="120" w:after="120"/>
        <w:jc w:val="center"/>
      </w:pPr>
      <w:r>
        <w:rPr>
          <w:rFonts w:ascii="Times New Roman" w:hAnsi="Times New Roman" w:cs="Times New Roman"/>
          <w:b/>
          <w:i w:val="0"/>
          <w:sz w:val="24"/>
          <w:szCs w:val="24"/>
        </w:rPr>
        <w:t>Table 13. Data dictionary — case_status_history</w:t>
      </w:r>
      <w:bookmarkEnd w:id="101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student_id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status</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ENUM('active_monitoring', 'intervention_ongoing', 'parent_consultation_required', 'escalated', 'under_investigation', 'resolved', 'closed')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remarks</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TEXT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changed_by</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FOREIGN KEY (student_id) REFERENCES users(id) ON DELETE CASCADE</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(changed_by) REFERENCES users(id) ON DELETE CASCADE</w:t>
            </w:r>
          </w:p>
        </w:tc>
      </w:tr>
    </w:tbl>
    <w:p>
      <w:pPr>
        <w:spacing w:line="276" w:lineRule="auto" w:after="120"/>
        <w:jc w:val="both"/>
      </w:pPr>
    </w:p>
    <w:p>
      <w:bookmarkStart w:id="1014" w:name="Table_14"/>
      <w:pPr>
        <w:pStyle w:val="Caption"/>
        <w:keepNext/>
        <w:spacing w:before="120" w:after="120"/>
        <w:jc w:val="center"/>
      </w:pPr>
      <w:r>
        <w:rPr>
          <w:rFonts w:ascii="Times New Roman" w:hAnsi="Times New Roman" w:cs="Times New Roman"/>
          <w:b/>
          <w:i w:val="0"/>
          <w:sz w:val="24"/>
          <w:szCs w:val="24"/>
        </w:rPr>
        <w:t>Table 14. Data dictionary — virtual_meetings</w:t>
      </w:r>
      <w:bookmarkEnd w:id="1014"/>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360"/>
      </w:tblGrid>
      <w:tr>
        <w:trPr>
          <w:cantSplit/>
          <w:tblHeader/>
        </w:trPr>
        <w:tc>
          <w:tcPr>
            <w:tcW w:type="dxa" w:w="2600"/>
            <w:vAlign w:val="center"/>
          </w:tcPr>
          <w:p>
            <w:pPr>
              <w:keepNext/>
              <w:spacing w:line="240" w:lineRule="auto" w:after="60" w:before="60"/>
              <w:jc w:val="left"/>
            </w:pPr>
            <w:r>
              <w:rPr>
                <w:rFonts w:ascii="Times New Roman" w:hAnsi="Times New Roman" w:cs="Times New Roman"/>
                <w:b/>
                <w:i w:val="0"/>
                <w:sz w:val="22"/>
                <w:szCs w:val="22"/>
              </w:rPr>
              <w:t>Field</w:t>
            </w:r>
          </w:p>
        </w:tc>
        <w:tc>
          <w:tcPr>
            <w:tcW w:type="dxa" w:w="5360"/>
            <w:vAlign w:val="center"/>
          </w:tcPr>
          <w:p>
            <w:pPr>
              <w:keepNext/>
              <w:spacing w:line="240" w:lineRule="auto" w:after="60" w:before="60"/>
              <w:jc w:val="left"/>
            </w:pPr>
            <w:r>
              <w:rPr>
                <w:rFonts w:ascii="Times New Roman" w:hAnsi="Times New Roman" w:cs="Times New Roman"/>
                <w:b/>
                <w:i w:val="0"/>
                <w:sz w:val="22"/>
                <w:szCs w:val="22"/>
              </w:rPr>
              <w:t>Type / constraints</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AUTO_INCREMENT PRIMARY KEY</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student_id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NOT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counselor_id</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INT NULL</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meet_link</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VARCHAR(255) NOT NULL DEFAULT ''</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status</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VARCHAR(50) NOT NULL DEFAULT 'requested'</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created_at</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DATETIME DEFAULT CURRENT_TIMESTAMP</w:t>
            </w:r>
          </w:p>
        </w:tc>
      </w:tr>
      <w:tr>
        <w:trPr>
          <w:cantSplit/>
        </w:trPr>
        <w:tc>
          <w:tcPr>
            <w:tcW w:type="dxa" w:w="2600"/>
            <w:vAlign w:val="center"/>
          </w:tcPr>
          <w:p>
            <w:pPr>
              <w:keepNext/>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spacing w:line="240" w:lineRule="auto" w:after="60" w:before="60"/>
              <w:jc w:val="left"/>
            </w:pPr>
            <w:r>
              <w:rPr>
                <w:rFonts w:ascii="Times New Roman" w:hAnsi="Times New Roman" w:cs="Times New Roman"/>
                <w:b w:val="0"/>
                <w:i w:val="0"/>
                <w:sz w:val="22"/>
                <w:szCs w:val="22"/>
              </w:rPr>
              <w:t>FOREIGN KEY (student_id) REFERENCES users(id) ON DELETE CASCADE</w:t>
            </w:r>
          </w:p>
        </w:tc>
      </w:tr>
      <w:tr>
        <w:trPr>
          <w:cantSplit/>
        </w:trPr>
        <w:tc>
          <w:tcPr>
            <w:tcW w:type="dxa" w:w="2600"/>
            <w:vAlign w:val="center"/>
          </w:tcPr>
          <w:p>
            <w:pPr>
              <w:keepNext w:val="0"/>
              <w:spacing w:line="240" w:lineRule="auto" w:after="60" w:before="60"/>
              <w:jc w:val="left"/>
            </w:pPr>
            <w:r>
              <w:rPr>
                <w:rFonts w:ascii="Times New Roman" w:hAnsi="Times New Roman" w:cs="Times New Roman"/>
                <w:b w:val="0"/>
                <w:i w:val="0"/>
                <w:sz w:val="22"/>
                <w:szCs w:val="22"/>
              </w:rPr>
              <w:t>Relationship</w:t>
            </w:r>
          </w:p>
        </w:tc>
        <w:tc>
          <w:tcPr>
            <w:tcW w:type="dxa" w:w="5360"/>
            <w:vAlign w:val="center"/>
          </w:tcPr>
          <w:p>
            <w:pPr>
              <w:keepNext w:val="0"/>
              <w:spacing w:line="240" w:lineRule="auto" w:after="60" w:before="60"/>
              <w:jc w:val="left"/>
            </w:pPr>
            <w:r>
              <w:rPr>
                <w:rFonts w:ascii="Times New Roman" w:hAnsi="Times New Roman" w:cs="Times New Roman"/>
                <w:b w:val="0"/>
                <w:i w:val="0"/>
                <w:sz w:val="22"/>
                <w:szCs w:val="22"/>
              </w:rPr>
              <w:t>FOREIGN KEY (counselor_id) REFERENCES users(id) ON DELETE CASCADE</w:t>
            </w:r>
          </w:p>
        </w:tc>
      </w:tr>
    </w:tbl>
    <w:p>
      <w:pPr>
        <w:spacing w:line="276" w:lineRule="auto" w:after="120"/>
        <w:jc w:val="both"/>
      </w:pPr>
    </w:p>
    <w:p>
      <w:bookmarkStart w:id="2036" w:name="Section_36"/>
      <w:pPr>
        <w:pStyle w:val="Heading2"/>
        <w:spacing w:line="276" w:lineRule="auto" w:after="120"/>
        <w:jc w:val="both"/>
      </w:pPr>
      <w:r>
        <w:rPr>
          <w:rFonts w:ascii="Times New Roman" w:hAnsi="Times New Roman" w:cs="Times New Roman"/>
          <w:b/>
          <w:i w:val="0"/>
          <w:sz w:val="24"/>
          <w:szCs w:val="24"/>
        </w:rPr>
        <w:t>4.4 Software Testing Plan</w:t>
      </w:r>
      <w:bookmarkEnd w:id="2036"/>
    </w:p>
    <w:p>
      <w:pPr>
        <w:spacing w:line="276" w:lineRule="auto" w:after="120"/>
        <w:jc w:val="both"/>
      </w:pPr>
      <w:r>
        <w:rPr>
          <w:rFonts w:ascii="Times New Roman" w:hAnsi="Times New Roman" w:cs="Times New Roman"/>
          <w:b w:val="0"/>
          <w:i w:val="0"/>
          <w:sz w:val="24"/>
          <w:szCs w:val="24"/>
        </w:rPr>
        <w:t>This section documents the testing process to be followed, guided by the design specifications and functional requirements listed above.</w:t>
      </w:r>
    </w:p>
    <w:p>
      <w:pPr>
        <w:spacing w:line="276" w:lineRule="auto" w:after="120"/>
        <w:jc w:val="both"/>
      </w:pPr>
      <w:r>
        <w:rPr>
          <w:rFonts w:ascii="Times New Roman" w:hAnsi="Times New Roman" w:cs="Times New Roman"/>
          <w:b w:val="0"/>
          <w:i w:val="0"/>
          <w:sz w:val="24"/>
          <w:szCs w:val="24"/>
        </w:rPr>
        <w:t>The tables below specify the structured unit, integration, and system test scenarios designed to validate system functionality.</w:t>
      </w:r>
    </w:p>
    <w:p>
      <w:bookmarkStart w:id="2037" w:name="Section_37"/>
      <w:pPr>
        <w:pStyle w:val="Heading3"/>
        <w:spacing w:line="276" w:lineRule="auto" w:after="120"/>
        <w:jc w:val="both"/>
      </w:pPr>
      <w:r>
        <w:rPr>
          <w:rFonts w:ascii="Times New Roman" w:hAnsi="Times New Roman" w:cs="Times New Roman"/>
          <w:b/>
          <w:i w:val="0"/>
          <w:sz w:val="24"/>
          <w:szCs w:val="24"/>
        </w:rPr>
        <w:t>4.4.1 Unit Testing</w:t>
      </w:r>
      <w:bookmarkEnd w:id="2037"/>
    </w:p>
    <w:p>
      <w:pPr>
        <w:spacing w:line="276" w:lineRule="auto" w:after="120"/>
        <w:jc w:val="both"/>
      </w:pPr>
      <w:r>
        <w:rPr>
          <w:rFonts w:ascii="Times New Roman" w:hAnsi="Times New Roman" w:cs="Times New Roman"/>
          <w:b w:val="0"/>
          <w:i w:val="0"/>
          <w:sz w:val="24"/>
          <w:szCs w:val="24"/>
        </w:rPr>
        <w:t>Unit tests verify isolated functionality, including security token generation in web-app-ci4/tests/unit/SecurityConfigTest.php and deterministic risk score computation in ml_service/tests/test_risk_history.py.</w:t>
      </w:r>
    </w:p>
    <w:p>
      <w:bookmarkStart w:id="2038" w:name="Section_38"/>
      <w:pPr>
        <w:pStyle w:val="Heading3"/>
        <w:spacing w:line="276" w:lineRule="auto" w:after="120"/>
        <w:jc w:val="both"/>
      </w:pPr>
      <w:r>
        <w:rPr>
          <w:rFonts w:ascii="Times New Roman" w:hAnsi="Times New Roman" w:cs="Times New Roman"/>
          <w:b/>
          <w:i w:val="0"/>
          <w:sz w:val="24"/>
          <w:szCs w:val="24"/>
        </w:rPr>
        <w:t>4.4.2 Integration Testing</w:t>
      </w:r>
      <w:bookmarkEnd w:id="2038"/>
    </w:p>
    <w:p>
      <w:bookmarkStart w:id="1015" w:name="Table_15"/>
      <w:pPr>
        <w:pStyle w:val="Caption"/>
        <w:keepNext/>
        <w:spacing w:before="120" w:after="120"/>
        <w:jc w:val="center"/>
      </w:pPr>
      <w:r>
        <w:rPr>
          <w:rFonts w:ascii="Times New Roman" w:hAnsi="Times New Roman" w:cs="Times New Roman"/>
          <w:b/>
          <w:i w:val="0"/>
          <w:sz w:val="24"/>
          <w:szCs w:val="24"/>
        </w:rPr>
        <w:t>Table 15. Planned authentication module test scenarios</w:t>
      </w:r>
      <w:bookmarkEnd w:id="1015"/>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0"/>
        <w:gridCol w:w="4880"/>
        <w:gridCol w:w="1380"/>
      </w:tblGrid>
      <w:tr>
        <w:trPr>
          <w:cantSplit/>
          <w:tblHeader/>
        </w:trPr>
        <w:tc>
          <w:tcPr>
            <w:tcW w:type="dxa" w:w="1700"/>
            <w:vAlign w:val="center"/>
          </w:tcPr>
          <w:p>
            <w:pPr>
              <w:keepNext/>
              <w:spacing w:line="240" w:lineRule="auto" w:after="60" w:before="60"/>
              <w:jc w:val="left"/>
            </w:pPr>
            <w:r>
              <w:rPr>
                <w:rFonts w:ascii="Times New Roman" w:hAnsi="Times New Roman" w:cs="Times New Roman"/>
                <w:b/>
                <w:i w:val="0"/>
                <w:sz w:val="22"/>
                <w:szCs w:val="22"/>
              </w:rPr>
              <w:t>Test Case</w:t>
            </w:r>
          </w:p>
        </w:tc>
        <w:tc>
          <w:tcPr>
            <w:tcW w:type="dxa" w:w="4880"/>
            <w:vAlign w:val="center"/>
          </w:tcPr>
          <w:p>
            <w:pPr>
              <w:keepNext/>
              <w:spacing w:line="240" w:lineRule="auto" w:after="60" w:before="60"/>
              <w:jc w:val="left"/>
            </w:pPr>
            <w:r>
              <w:rPr>
                <w:rFonts w:ascii="Times New Roman" w:hAnsi="Times New Roman" w:cs="Times New Roman"/>
                <w:b/>
                <w:i w:val="0"/>
                <w:sz w:val="22"/>
                <w:szCs w:val="22"/>
              </w:rPr>
              <w:t>Test Scenario</w:t>
            </w:r>
          </w:p>
        </w:tc>
        <w:tc>
          <w:tcPr>
            <w:tcW w:type="dxa" w:w="1380"/>
            <w:vAlign w:val="center"/>
          </w:tcPr>
          <w:p>
            <w:pPr>
              <w:keepNext/>
              <w:spacing w:line="240" w:lineRule="auto" w:after="60" w:before="60"/>
              <w:jc w:val="left"/>
            </w:pPr>
            <w:r>
              <w:rPr>
                <w:rFonts w:ascii="Times New Roman" w:hAnsi="Times New Roman" w:cs="Times New Roman"/>
                <w:b/>
                <w:i w:val="0"/>
                <w:sz w:val="22"/>
                <w:szCs w:val="22"/>
              </w:rPr>
              <w:t>Testing Status</w:t>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t>Authentication Module</w:t>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a student log in with a valid name and password?</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system reject invalid student credentials?</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a counselor log in and receive an OTP email?</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a super admin log in and receive an OTP email?</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system reject an expired or incorrect OTP?</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trusted device cookie bypass OTP on the next login?</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val="0"/>
              <w:spacing w:line="240" w:lineRule="auto" w:after="60" w:before="60"/>
              <w:jc w:val="left"/>
            </w:pPr>
            <w:r>
              <w:rPr>
                <w:rFonts w:ascii="Times New Roman" w:hAnsi="Times New Roman" w:cs="Times New Roman"/>
                <w:b w:val="0"/>
                <w:i w:val="0"/>
                <w:sz w:val="22"/>
                <w:szCs w:val="22"/>
              </w:rPr>
              <w:t>Are incorrect passwords rejected when bcrypt verification fails?</w:t>
            </w:r>
          </w:p>
        </w:tc>
        <w:tc>
          <w:tcPr>
            <w:tcW w:type="dxa" w:w="1380"/>
            <w:vAlign w:val="center"/>
          </w:tcPr>
          <w:p>
            <w:pPr>
              <w:keepNext w:val="0"/>
              <w:spacing w:line="240" w:lineRule="auto" w:after="60" w:before="60"/>
              <w:jc w:val="left"/>
            </w:pPr>
            <w:r>
              <w:rPr>
                <w:rFonts w:ascii="Times New Roman" w:hAnsi="Times New Roman" w:cs="Times New Roman"/>
                <w:b w:val="0"/>
                <w:i w:val="0"/>
                <w:sz w:val="22"/>
                <w:szCs w:val="22"/>
              </w:rPr>
            </w:r>
          </w:p>
        </w:tc>
      </w:tr>
    </w:tbl>
    <w:p>
      <w:pPr>
        <w:spacing w:line="276" w:lineRule="auto" w:after="120"/>
        <w:jc w:val="both"/>
      </w:pPr>
    </w:p>
    <w:p>
      <w:bookmarkStart w:id="1016" w:name="Table_16"/>
      <w:pPr>
        <w:pStyle w:val="Caption"/>
        <w:keepNext/>
        <w:spacing w:before="120" w:after="120"/>
        <w:jc w:val="center"/>
      </w:pPr>
      <w:r>
        <w:rPr>
          <w:rFonts w:ascii="Times New Roman" w:hAnsi="Times New Roman" w:cs="Times New Roman"/>
          <w:b/>
          <w:i w:val="0"/>
          <w:sz w:val="24"/>
          <w:szCs w:val="24"/>
        </w:rPr>
        <w:t>Table 16. Planned vent module test scenarios</w:t>
      </w:r>
      <w:bookmarkEnd w:id="1016"/>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0"/>
        <w:gridCol w:w="4880"/>
        <w:gridCol w:w="1380"/>
      </w:tblGrid>
      <w:tr>
        <w:trPr>
          <w:cantSplit/>
          <w:tblHeader/>
        </w:trPr>
        <w:tc>
          <w:tcPr>
            <w:tcW w:type="dxa" w:w="1700"/>
            <w:vAlign w:val="center"/>
          </w:tcPr>
          <w:p>
            <w:pPr>
              <w:keepNext/>
              <w:spacing w:line="240" w:lineRule="auto" w:after="60" w:before="60"/>
              <w:jc w:val="left"/>
            </w:pPr>
            <w:r>
              <w:rPr>
                <w:rFonts w:ascii="Times New Roman" w:hAnsi="Times New Roman" w:cs="Times New Roman"/>
                <w:b/>
                <w:i w:val="0"/>
                <w:sz w:val="22"/>
                <w:szCs w:val="22"/>
              </w:rPr>
              <w:t>Test Case</w:t>
            </w:r>
          </w:p>
        </w:tc>
        <w:tc>
          <w:tcPr>
            <w:tcW w:type="dxa" w:w="4880"/>
            <w:vAlign w:val="center"/>
          </w:tcPr>
          <w:p>
            <w:pPr>
              <w:keepNext/>
              <w:spacing w:line="240" w:lineRule="auto" w:after="60" w:before="60"/>
              <w:jc w:val="left"/>
            </w:pPr>
            <w:r>
              <w:rPr>
                <w:rFonts w:ascii="Times New Roman" w:hAnsi="Times New Roman" w:cs="Times New Roman"/>
                <w:b/>
                <w:i w:val="0"/>
                <w:sz w:val="22"/>
                <w:szCs w:val="22"/>
              </w:rPr>
              <w:t>Test Scenario</w:t>
            </w:r>
          </w:p>
        </w:tc>
        <w:tc>
          <w:tcPr>
            <w:tcW w:type="dxa" w:w="1380"/>
            <w:vAlign w:val="center"/>
          </w:tcPr>
          <w:p>
            <w:pPr>
              <w:keepNext/>
              <w:spacing w:line="240" w:lineRule="auto" w:after="60" w:before="60"/>
              <w:jc w:val="left"/>
            </w:pPr>
            <w:r>
              <w:rPr>
                <w:rFonts w:ascii="Times New Roman" w:hAnsi="Times New Roman" w:cs="Times New Roman"/>
                <w:b/>
                <w:i w:val="0"/>
                <w:sz w:val="22"/>
                <w:szCs w:val="22"/>
              </w:rPr>
              <w:t>Testing Status</w:t>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t>Vent Log Module</w:t>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a student submit a vent entry successfully?</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normal vent storage encrypt text with AES-256-CTR, and does the encryption-exception path expose the known Base64 fallback limitation?</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Hugging Face ML API return a valid risk level?</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local keyword fallback activate when the ML API is offline?</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 context rules produce the expected reviewed category for labeled sarcasm examples?</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an eligible Critical vent attempt parent SMS delivery when parent hiding is not selected?</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system send an email to the parent when risk is Critical?</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"hide from parents" toggle suppress parent alerts and notify the counselor instead?</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val="0"/>
              <w:spacing w:line="240" w:lineRule="auto" w:after="60" w:before="60"/>
              <w:jc w:val="left"/>
            </w:pPr>
            <w:r>
              <w:rPr>
                <w:rFonts w:ascii="Times New Roman" w:hAnsi="Times New Roman" w:cs="Times New Roman"/>
                <w:b w:val="0"/>
                <w:i w:val="0"/>
                <w:sz w:val="22"/>
                <w:szCs w:val="22"/>
              </w:rPr>
              <w:t>Does the rate limiter block a second submission within 30 seconds?</w:t>
            </w:r>
          </w:p>
        </w:tc>
        <w:tc>
          <w:tcPr>
            <w:tcW w:type="dxa" w:w="1380"/>
            <w:vAlign w:val="center"/>
          </w:tcPr>
          <w:p>
            <w:pPr>
              <w:keepNext w:val="0"/>
              <w:spacing w:line="240" w:lineRule="auto" w:after="60" w:before="60"/>
              <w:jc w:val="left"/>
            </w:pPr>
            <w:r>
              <w:rPr>
                <w:rFonts w:ascii="Times New Roman" w:hAnsi="Times New Roman" w:cs="Times New Roman"/>
                <w:b w:val="0"/>
                <w:i w:val="0"/>
                <w:sz w:val="22"/>
                <w:szCs w:val="22"/>
              </w:rPr>
            </w:r>
          </w:p>
        </w:tc>
      </w:tr>
    </w:tbl>
    <w:p>
      <w:pPr>
        <w:spacing w:line="276" w:lineRule="auto" w:after="120"/>
        <w:jc w:val="both"/>
      </w:pPr>
    </w:p>
    <w:p>
      <w:bookmarkStart w:id="2039" w:name="Section_39"/>
      <w:pPr>
        <w:pStyle w:val="Heading3"/>
        <w:spacing w:line="276" w:lineRule="auto" w:after="120"/>
        <w:jc w:val="both"/>
      </w:pPr>
      <w:r>
        <w:rPr>
          <w:rFonts w:ascii="Times New Roman" w:hAnsi="Times New Roman" w:cs="Times New Roman"/>
          <w:b/>
          <w:i w:val="0"/>
          <w:sz w:val="24"/>
          <w:szCs w:val="24"/>
        </w:rPr>
        <w:t>4.4.3 System Testing</w:t>
      </w:r>
      <w:bookmarkEnd w:id="2039"/>
    </w:p>
    <w:p>
      <w:bookmarkStart w:id="1017" w:name="Table_17"/>
      <w:pPr>
        <w:pStyle w:val="Caption"/>
        <w:keepNext/>
        <w:spacing w:before="120" w:after="120"/>
        <w:jc w:val="center"/>
      </w:pPr>
      <w:r>
        <w:rPr>
          <w:rFonts w:ascii="Times New Roman" w:hAnsi="Times New Roman" w:cs="Times New Roman"/>
          <w:b/>
          <w:i w:val="0"/>
          <w:sz w:val="24"/>
          <w:szCs w:val="24"/>
        </w:rPr>
        <w:t>Table 17. Planned bullying report module test scenarios</w:t>
      </w:r>
      <w:bookmarkEnd w:id="1017"/>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0"/>
        <w:gridCol w:w="4880"/>
        <w:gridCol w:w="1380"/>
      </w:tblGrid>
      <w:tr>
        <w:trPr>
          <w:cantSplit/>
          <w:tblHeader/>
        </w:trPr>
        <w:tc>
          <w:tcPr>
            <w:tcW w:type="dxa" w:w="1700"/>
            <w:vAlign w:val="center"/>
          </w:tcPr>
          <w:p>
            <w:pPr>
              <w:keepNext/>
              <w:spacing w:line="240" w:lineRule="auto" w:after="60" w:before="60"/>
              <w:jc w:val="left"/>
            </w:pPr>
            <w:r>
              <w:rPr>
                <w:rFonts w:ascii="Times New Roman" w:hAnsi="Times New Roman" w:cs="Times New Roman"/>
                <w:b/>
                <w:i w:val="0"/>
                <w:sz w:val="22"/>
                <w:szCs w:val="22"/>
              </w:rPr>
              <w:t>Test Case</w:t>
            </w:r>
          </w:p>
        </w:tc>
        <w:tc>
          <w:tcPr>
            <w:tcW w:type="dxa" w:w="4880"/>
            <w:vAlign w:val="center"/>
          </w:tcPr>
          <w:p>
            <w:pPr>
              <w:keepNext/>
              <w:spacing w:line="240" w:lineRule="auto" w:after="60" w:before="60"/>
              <w:jc w:val="left"/>
            </w:pPr>
            <w:r>
              <w:rPr>
                <w:rFonts w:ascii="Times New Roman" w:hAnsi="Times New Roman" w:cs="Times New Roman"/>
                <w:b/>
                <w:i w:val="0"/>
                <w:sz w:val="22"/>
                <w:szCs w:val="22"/>
              </w:rPr>
              <w:t>Test Scenario</w:t>
            </w:r>
          </w:p>
        </w:tc>
        <w:tc>
          <w:tcPr>
            <w:tcW w:type="dxa" w:w="1380"/>
            <w:vAlign w:val="center"/>
          </w:tcPr>
          <w:p>
            <w:pPr>
              <w:keepNext/>
              <w:spacing w:line="240" w:lineRule="auto" w:after="60" w:before="60"/>
              <w:jc w:val="left"/>
            </w:pPr>
            <w:r>
              <w:rPr>
                <w:rFonts w:ascii="Times New Roman" w:hAnsi="Times New Roman" w:cs="Times New Roman"/>
                <w:b/>
                <w:i w:val="0"/>
                <w:sz w:val="22"/>
                <w:szCs w:val="22"/>
              </w:rPr>
              <w:t>Testing Status</w:t>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t>Bully Report Module</w:t>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a student submit a report for themselves (self)?</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a student submit a report on behalf of someone else?</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Are incident details encrypted before being saved?</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counselor receive an SMS alert after submission (Stage 1)?</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counselor receive an email alert after submission (Stage 1)?</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"Verify &amp; Alert Parents" send SMS and email to both the victim's and bully's parents (Stage 2)?</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rejection suppress verified-incident alerts while separately applying any applicable false-report strike notification?</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"Undo" reset the report back to pending review?</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val="0"/>
              <w:spacing w:line="240" w:lineRule="auto" w:after="60" w:before="60"/>
              <w:jc w:val="left"/>
            </w:pPr>
            <w:r>
              <w:rPr>
                <w:rFonts w:ascii="Times New Roman" w:hAnsi="Times New Roman" w:cs="Times New Roman"/>
                <w:b w:val="0"/>
                <w:i w:val="0"/>
                <w:sz w:val="22"/>
                <w:szCs w:val="22"/>
              </w:rPr>
              <w:t>Does the rate limiter block a second report within 120 seconds?</w:t>
            </w:r>
          </w:p>
        </w:tc>
        <w:tc>
          <w:tcPr>
            <w:tcW w:type="dxa" w:w="1380"/>
            <w:vAlign w:val="center"/>
          </w:tcPr>
          <w:p>
            <w:pPr>
              <w:keepNext w:val="0"/>
              <w:spacing w:line="240" w:lineRule="auto" w:after="60" w:before="60"/>
              <w:jc w:val="left"/>
            </w:pPr>
            <w:r>
              <w:rPr>
                <w:rFonts w:ascii="Times New Roman" w:hAnsi="Times New Roman" w:cs="Times New Roman"/>
                <w:b w:val="0"/>
                <w:i w:val="0"/>
                <w:sz w:val="22"/>
                <w:szCs w:val="22"/>
              </w:rPr>
            </w:r>
          </w:p>
        </w:tc>
      </w:tr>
    </w:tbl>
    <w:p>
      <w:pPr>
        <w:spacing w:line="276" w:lineRule="auto" w:after="120"/>
        <w:jc w:val="both"/>
      </w:pPr>
    </w:p>
    <w:p>
      <w:bookmarkStart w:id="1018" w:name="Table_18"/>
      <w:pPr>
        <w:pStyle w:val="Caption"/>
        <w:keepNext/>
        <w:spacing w:before="120" w:after="120"/>
        <w:jc w:val="center"/>
      </w:pPr>
      <w:r>
        <w:rPr>
          <w:rFonts w:ascii="Times New Roman" w:hAnsi="Times New Roman" w:cs="Times New Roman"/>
          <w:b/>
          <w:i w:val="0"/>
          <w:sz w:val="24"/>
          <w:szCs w:val="24"/>
        </w:rPr>
        <w:t>Table 18. Planned dashboard and case management module test scenarios</w:t>
      </w:r>
      <w:bookmarkEnd w:id="1018"/>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0"/>
        <w:gridCol w:w="4880"/>
        <w:gridCol w:w="1380"/>
      </w:tblGrid>
      <w:tr>
        <w:trPr>
          <w:cantSplit/>
          <w:tblHeader/>
        </w:trPr>
        <w:tc>
          <w:tcPr>
            <w:tcW w:type="dxa" w:w="1700"/>
            <w:vAlign w:val="center"/>
          </w:tcPr>
          <w:p>
            <w:pPr>
              <w:keepNext/>
              <w:spacing w:line="240" w:lineRule="auto" w:after="60" w:before="60"/>
              <w:jc w:val="left"/>
            </w:pPr>
            <w:r>
              <w:rPr>
                <w:rFonts w:ascii="Times New Roman" w:hAnsi="Times New Roman" w:cs="Times New Roman"/>
                <w:b/>
                <w:i w:val="0"/>
                <w:sz w:val="22"/>
                <w:szCs w:val="22"/>
              </w:rPr>
              <w:t>Test Case</w:t>
            </w:r>
          </w:p>
        </w:tc>
        <w:tc>
          <w:tcPr>
            <w:tcW w:type="dxa" w:w="4880"/>
            <w:vAlign w:val="center"/>
          </w:tcPr>
          <w:p>
            <w:pPr>
              <w:keepNext/>
              <w:spacing w:line="240" w:lineRule="auto" w:after="60" w:before="60"/>
              <w:jc w:val="left"/>
            </w:pPr>
            <w:r>
              <w:rPr>
                <w:rFonts w:ascii="Times New Roman" w:hAnsi="Times New Roman" w:cs="Times New Roman"/>
                <w:b/>
                <w:i w:val="0"/>
                <w:sz w:val="22"/>
                <w:szCs w:val="22"/>
              </w:rPr>
              <w:t>Test Scenario</w:t>
            </w:r>
          </w:p>
        </w:tc>
        <w:tc>
          <w:tcPr>
            <w:tcW w:type="dxa" w:w="1380"/>
            <w:vAlign w:val="center"/>
          </w:tcPr>
          <w:p>
            <w:pPr>
              <w:keepNext/>
              <w:spacing w:line="240" w:lineRule="auto" w:after="60" w:before="60"/>
              <w:jc w:val="left"/>
            </w:pPr>
            <w:r>
              <w:rPr>
                <w:rFonts w:ascii="Times New Roman" w:hAnsi="Times New Roman" w:cs="Times New Roman"/>
                <w:b/>
                <w:i w:val="0"/>
                <w:sz w:val="22"/>
                <w:szCs w:val="22"/>
              </w:rPr>
              <w:t>Testing Status</w:t>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t>Dashboard Module</w:t>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counselor view all active vent logs with decrypted text?</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risk pie chart display correct distribution counts?</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vent trend area chart update via AJAX?</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counselor mark a vent entry as Resolved?</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counselor archive (soft-delete) a vent entry?</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counselor restore an archived vent entry?</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counselor bulk-delete or bulk-restore multiple entries?</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val="0"/>
              <w:spacing w:line="240" w:lineRule="auto" w:after="60" w:before="60"/>
              <w:jc w:val="left"/>
            </w:pPr>
            <w:r>
              <w:rPr>
                <w:rFonts w:ascii="Times New Roman" w:hAnsi="Times New Roman" w:cs="Times New Roman"/>
                <w:b w:val="0"/>
                <w:i w:val="0"/>
                <w:sz w:val="22"/>
                <w:szCs w:val="22"/>
              </w:rPr>
              <w:t>Can the counselor click a student name to view their full risk timeline and profile?</w:t>
            </w:r>
          </w:p>
        </w:tc>
        <w:tc>
          <w:tcPr>
            <w:tcW w:type="dxa" w:w="1380"/>
            <w:vAlign w:val="center"/>
          </w:tcPr>
          <w:p>
            <w:pPr>
              <w:keepNext w:val="0"/>
              <w:spacing w:line="240" w:lineRule="auto" w:after="60" w:before="60"/>
              <w:jc w:val="left"/>
            </w:pPr>
            <w:r>
              <w:rPr>
                <w:rFonts w:ascii="Times New Roman" w:hAnsi="Times New Roman" w:cs="Times New Roman"/>
                <w:b w:val="0"/>
                <w:i w:val="0"/>
                <w:sz w:val="22"/>
                <w:szCs w:val="22"/>
              </w:rPr>
            </w:r>
          </w:p>
        </w:tc>
      </w:tr>
    </w:tbl>
    <w:p>
      <w:pPr>
        <w:spacing w:line="276" w:lineRule="auto" w:after="120"/>
        <w:jc w:val="both"/>
      </w:pPr>
    </w:p>
    <w:p>
      <w:bookmarkStart w:id="1019" w:name="Table_19"/>
      <w:pPr>
        <w:pStyle w:val="Caption"/>
        <w:keepNext/>
        <w:spacing w:before="120" w:after="120"/>
        <w:jc w:val="center"/>
      </w:pPr>
      <w:r>
        <w:rPr>
          <w:rFonts w:ascii="Times New Roman" w:hAnsi="Times New Roman" w:cs="Times New Roman"/>
          <w:b/>
          <w:i w:val="0"/>
          <w:sz w:val="24"/>
          <w:szCs w:val="24"/>
        </w:rPr>
        <w:t>Table 19. Planned user management module test scenarios</w:t>
      </w:r>
      <w:bookmarkEnd w:id="1019"/>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0"/>
        <w:gridCol w:w="4880"/>
        <w:gridCol w:w="1380"/>
      </w:tblGrid>
      <w:tr>
        <w:trPr>
          <w:cantSplit/>
          <w:tblHeader/>
        </w:trPr>
        <w:tc>
          <w:tcPr>
            <w:tcW w:type="dxa" w:w="1700"/>
            <w:vAlign w:val="center"/>
          </w:tcPr>
          <w:p>
            <w:pPr>
              <w:keepNext/>
              <w:spacing w:line="240" w:lineRule="auto" w:after="60" w:before="60"/>
              <w:jc w:val="left"/>
            </w:pPr>
            <w:r>
              <w:rPr>
                <w:rFonts w:ascii="Times New Roman" w:hAnsi="Times New Roman" w:cs="Times New Roman"/>
                <w:b/>
                <w:i w:val="0"/>
                <w:sz w:val="22"/>
                <w:szCs w:val="22"/>
              </w:rPr>
              <w:t>Test Case</w:t>
            </w:r>
          </w:p>
        </w:tc>
        <w:tc>
          <w:tcPr>
            <w:tcW w:type="dxa" w:w="4880"/>
            <w:vAlign w:val="center"/>
          </w:tcPr>
          <w:p>
            <w:pPr>
              <w:keepNext/>
              <w:spacing w:line="240" w:lineRule="auto" w:after="60" w:before="60"/>
              <w:jc w:val="left"/>
            </w:pPr>
            <w:r>
              <w:rPr>
                <w:rFonts w:ascii="Times New Roman" w:hAnsi="Times New Roman" w:cs="Times New Roman"/>
                <w:b/>
                <w:i w:val="0"/>
                <w:sz w:val="22"/>
                <w:szCs w:val="22"/>
              </w:rPr>
              <w:t>Test Scenario</w:t>
            </w:r>
          </w:p>
        </w:tc>
        <w:tc>
          <w:tcPr>
            <w:tcW w:type="dxa" w:w="1380"/>
            <w:vAlign w:val="center"/>
          </w:tcPr>
          <w:p>
            <w:pPr>
              <w:keepNext/>
              <w:spacing w:line="240" w:lineRule="auto" w:after="60" w:before="60"/>
              <w:jc w:val="left"/>
            </w:pPr>
            <w:r>
              <w:rPr>
                <w:rFonts w:ascii="Times New Roman" w:hAnsi="Times New Roman" w:cs="Times New Roman"/>
                <w:b/>
                <w:i w:val="0"/>
                <w:sz w:val="22"/>
                <w:szCs w:val="22"/>
              </w:rPr>
              <w:t>Testing Status</w:t>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t>User Management Module</w:t>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super admin create a student account with the form’s required profile fields?</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super admin create a new counselor or admin account?</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super admin edit an existing user's information?</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super admin delete a user account?</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Is a counselor blocked from accessing the user management page?</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val="0"/>
              <w:spacing w:line="240" w:lineRule="auto" w:after="60" w:before="60"/>
              <w:jc w:val="left"/>
            </w:pPr>
            <w:r>
              <w:rPr>
                <w:rFonts w:ascii="Times New Roman" w:hAnsi="Times New Roman" w:cs="Times New Roman"/>
                <w:b w:val="0"/>
                <w:i w:val="0"/>
                <w:sz w:val="22"/>
                <w:szCs w:val="22"/>
              </w:rPr>
              <w:t>Is the super admin prevented from demoting or deleting their own account?</w:t>
            </w:r>
          </w:p>
        </w:tc>
        <w:tc>
          <w:tcPr>
            <w:tcW w:type="dxa" w:w="1380"/>
            <w:vAlign w:val="center"/>
          </w:tcPr>
          <w:p>
            <w:pPr>
              <w:keepNext w:val="0"/>
              <w:spacing w:line="240" w:lineRule="auto" w:after="60" w:before="60"/>
              <w:jc w:val="left"/>
            </w:pPr>
            <w:r>
              <w:rPr>
                <w:rFonts w:ascii="Times New Roman" w:hAnsi="Times New Roman" w:cs="Times New Roman"/>
                <w:b w:val="0"/>
                <w:i w:val="0"/>
                <w:sz w:val="22"/>
                <w:szCs w:val="22"/>
              </w:rPr>
            </w:r>
          </w:p>
        </w:tc>
      </w:tr>
    </w:tbl>
    <w:p>
      <w:pPr>
        <w:spacing w:line="276" w:lineRule="auto" w:after="120"/>
        <w:jc w:val="both"/>
      </w:pPr>
    </w:p>
    <w:p>
      <w:bookmarkStart w:id="1020" w:name="Table_20"/>
      <w:pPr>
        <w:pStyle w:val="Caption"/>
        <w:keepNext/>
        <w:spacing w:before="120" w:after="120"/>
        <w:jc w:val="center"/>
      </w:pPr>
      <w:r>
        <w:rPr>
          <w:rFonts w:ascii="Times New Roman" w:hAnsi="Times New Roman" w:cs="Times New Roman"/>
          <w:b/>
          <w:i w:val="0"/>
          <w:sz w:val="24"/>
          <w:szCs w:val="24"/>
        </w:rPr>
        <w:t>Table 20. Planned audit log module test scenarios</w:t>
      </w:r>
      <w:bookmarkEnd w:id="1020"/>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0"/>
        <w:gridCol w:w="4880"/>
        <w:gridCol w:w="1380"/>
      </w:tblGrid>
      <w:tr>
        <w:trPr>
          <w:cantSplit/>
          <w:tblHeader/>
        </w:trPr>
        <w:tc>
          <w:tcPr>
            <w:tcW w:type="dxa" w:w="1700"/>
            <w:vAlign w:val="center"/>
          </w:tcPr>
          <w:p>
            <w:pPr>
              <w:keepNext/>
              <w:spacing w:line="240" w:lineRule="auto" w:after="60" w:before="60"/>
              <w:jc w:val="left"/>
            </w:pPr>
            <w:r>
              <w:rPr>
                <w:rFonts w:ascii="Times New Roman" w:hAnsi="Times New Roman" w:cs="Times New Roman"/>
                <w:b/>
                <w:i w:val="0"/>
                <w:sz w:val="22"/>
                <w:szCs w:val="22"/>
              </w:rPr>
              <w:t>Test Case</w:t>
            </w:r>
          </w:p>
        </w:tc>
        <w:tc>
          <w:tcPr>
            <w:tcW w:type="dxa" w:w="4880"/>
            <w:vAlign w:val="center"/>
          </w:tcPr>
          <w:p>
            <w:pPr>
              <w:keepNext/>
              <w:spacing w:line="240" w:lineRule="auto" w:after="60" w:before="60"/>
              <w:jc w:val="left"/>
            </w:pPr>
            <w:r>
              <w:rPr>
                <w:rFonts w:ascii="Times New Roman" w:hAnsi="Times New Roman" w:cs="Times New Roman"/>
                <w:b/>
                <w:i w:val="0"/>
                <w:sz w:val="22"/>
                <w:szCs w:val="22"/>
              </w:rPr>
              <w:t>Test Scenario</w:t>
            </w:r>
          </w:p>
        </w:tc>
        <w:tc>
          <w:tcPr>
            <w:tcW w:type="dxa" w:w="1380"/>
            <w:vAlign w:val="center"/>
          </w:tcPr>
          <w:p>
            <w:pPr>
              <w:keepNext/>
              <w:spacing w:line="240" w:lineRule="auto" w:after="60" w:before="60"/>
              <w:jc w:val="left"/>
            </w:pPr>
            <w:r>
              <w:rPr>
                <w:rFonts w:ascii="Times New Roman" w:hAnsi="Times New Roman" w:cs="Times New Roman"/>
                <w:b/>
                <w:i w:val="0"/>
                <w:sz w:val="22"/>
                <w:szCs w:val="22"/>
              </w:rPr>
              <w:t>Testing Status</w:t>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t>Audit Log Module</w:t>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the system log every resolve, archive, restore, and verify action?</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Does each log entry record the correct user ID, IP address, user agent, and timestamp?</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spacing w:line="240" w:lineRule="auto" w:after="60" w:before="60"/>
              <w:jc w:val="left"/>
            </w:pPr>
            <w:r>
              <w:rPr>
                <w:rFonts w:ascii="Times New Roman" w:hAnsi="Times New Roman" w:cs="Times New Roman"/>
                <w:b w:val="0"/>
                <w:i w:val="0"/>
                <w:sz w:val="22"/>
                <w:szCs w:val="22"/>
              </w:rPr>
              <w:t>Can the admin view the full audit trail from the dashboard?</w:t>
            </w:r>
          </w:p>
        </w:tc>
        <w:tc>
          <w:tcPr>
            <w:tcW w:type="dxa" w:w="1380"/>
            <w:vAlign w:val="center"/>
          </w:tcPr>
          <w:p>
            <w:pPr>
              <w:keepNext/>
              <w:spacing w:line="240" w:lineRule="auto" w:after="60" w:before="60"/>
              <w:jc w:val="left"/>
            </w:pPr>
            <w:r>
              <w:rPr>
                <w:rFonts w:ascii="Times New Roman" w:hAnsi="Times New Roman" w:cs="Times New Roman"/>
                <w:b w:val="0"/>
                <w:i w:val="0"/>
                <w:sz w:val="22"/>
                <w:szCs w:val="22"/>
              </w:rPr>
            </w:r>
          </w:p>
        </w:tc>
      </w:tr>
      <w:tr>
        <w:trPr>
          <w:cantSplit/>
        </w:trPr>
        <w:tc>
          <w:tcPr>
            <w:tcW w:type="dxa" w:w="1700"/>
            <w:vAlign w:val="center"/>
          </w:tcPr>
          <w:p>
            <w:pPr>
              <w:keepNext w:val="0"/>
              <w:spacing w:line="240" w:lineRule="auto" w:after="60" w:before="60"/>
              <w:jc w:val="left"/>
            </w:pPr>
            <w:r>
              <w:rPr>
                <w:rFonts w:ascii="Times New Roman" w:hAnsi="Times New Roman" w:cs="Times New Roman"/>
                <w:b w:val="0"/>
                <w:i w:val="0"/>
                <w:sz w:val="22"/>
                <w:szCs w:val="22"/>
              </w:rPr>
            </w:r>
          </w:p>
        </w:tc>
        <w:tc>
          <w:tcPr>
            <w:tcW w:type="dxa" w:w="4880"/>
            <w:vAlign w:val="center"/>
          </w:tcPr>
          <w:p>
            <w:pPr>
              <w:keepNext w:val="0"/>
              <w:spacing w:line="240" w:lineRule="auto" w:after="60" w:before="60"/>
              <w:jc w:val="left"/>
            </w:pPr>
            <w:r>
              <w:rPr>
                <w:rFonts w:ascii="Times New Roman" w:hAnsi="Times New Roman" w:cs="Times New Roman"/>
                <w:b w:val="0"/>
                <w:i w:val="0"/>
                <w:sz w:val="22"/>
                <w:szCs w:val="22"/>
              </w:rPr>
              <w:t>Are alert logs (SMS/Email history) viewable from the dashboard?</w:t>
            </w:r>
          </w:p>
        </w:tc>
        <w:tc>
          <w:tcPr>
            <w:tcW w:type="dxa" w:w="1380"/>
            <w:vAlign w:val="center"/>
          </w:tcPr>
          <w:p>
            <w:pPr>
              <w:keepNext w:val="0"/>
              <w:spacing w:line="240" w:lineRule="auto" w:after="60" w:before="60"/>
              <w:jc w:val="left"/>
            </w:pPr>
            <w:r>
              <w:rPr>
                <w:rFonts w:ascii="Times New Roman" w:hAnsi="Times New Roman" w:cs="Times New Roman"/>
                <w:b w:val="0"/>
                <w:i w:val="0"/>
                <w:sz w:val="22"/>
                <w:szCs w:val="22"/>
              </w:rPr>
            </w:r>
          </w:p>
        </w:tc>
      </w:tr>
    </w:tbl>
    <w:p>
      <w:pPr>
        <w:spacing w:line="276" w:lineRule="auto" w:after="120"/>
        <w:jc w:val="both"/>
      </w:pPr>
    </w:p>
    <w:p>
      <w:bookmarkStart w:id="2040" w:name="Section_40"/>
      <w:pPr>
        <w:pStyle w:val="Heading2"/>
        <w:spacing w:line="276" w:lineRule="auto" w:after="120"/>
        <w:jc w:val="both"/>
      </w:pPr>
      <w:r>
        <w:rPr>
          <w:rFonts w:ascii="Times New Roman" w:hAnsi="Times New Roman" w:cs="Times New Roman"/>
          <w:b/>
          <w:i w:val="0"/>
          <w:sz w:val="24"/>
          <w:szCs w:val="24"/>
        </w:rPr>
        <w:t>4.5 User Acceptance Testing (UAT) and Evaluation</w:t>
      </w:r>
      <w:bookmarkEnd w:id="2040"/>
    </w:p>
    <w:p>
      <w:pPr>
        <w:spacing w:line="276" w:lineRule="auto" w:after="120"/>
        <w:jc w:val="both"/>
      </w:pPr>
      <w:r>
        <w:rPr>
          <w:rFonts w:ascii="Times New Roman" w:hAnsi="Times New Roman" w:cs="Times New Roman"/>
          <w:b w:val="0"/>
          <w:i w:val="0"/>
          <w:sz w:val="24"/>
          <w:szCs w:val="24"/>
        </w:rPr>
        <w:t>For assessing the efficiency, usability, and technology performance of StudentShield, an established process for gathering and analyzing data will be employed. The method for analysis is that of a mixed-method, wherein the researcher employs both qualitative and quantitative measures. Analysis of quantitative data gathered through evaluation of users will be accomplished through descriptive statistics. Additionally, in order to outline the methodology for measuring the effectiveness of the model during the next phase of implementation of the system, standard text classification measures are listed to assess the machine learning model's efficiency in future operation.</w:t>
      </w:r>
    </w:p>
    <w:p>
      <w:pPr>
        <w:pStyle w:val="Subheading"/>
        <w:spacing w:line="276" w:lineRule="auto" w:after="120"/>
        <w:jc w:val="both"/>
      </w:pPr>
      <w:r>
        <w:rPr>
          <w:rFonts w:ascii="Times New Roman" w:hAnsi="Times New Roman" w:cs="Times New Roman"/>
          <w:b/>
          <w:i w:val="0"/>
          <w:sz w:val="24"/>
          <w:szCs w:val="24"/>
        </w:rPr>
        <w:t>Data Gathering Technique</w:t>
      </w:r>
    </w:p>
    <w:p>
      <w:pPr>
        <w:spacing w:line="276" w:lineRule="auto" w:after="120"/>
        <w:jc w:val="both"/>
      </w:pPr>
      <w:r>
        <w:rPr>
          <w:rFonts w:ascii="Times New Roman" w:hAnsi="Times New Roman" w:cs="Times New Roman"/>
          <w:b w:val="0"/>
          <w:i w:val="0"/>
          <w:sz w:val="24"/>
          <w:szCs w:val="24"/>
        </w:rPr>
        <w:t>For an efficient evaluation of the StudentShield prototype, the following data collection techniques will be used by the researchers in assessing the design and usability of the prototype. The first approach that will be applied is the Questionnaire/Survey. This will require the utilization of ISO 25010 quality criteria when assessing the functionality, reliability, usability, and efficiency of the prototype. The second approach that will be applied is the Interview. The qualitative information will be gathered through this approach concerning the alerting functionalities of the prototype for the school staff members. The third approach that will be employed is the Observation. The usability of the mockup of the dashboard and the report form will be evaluated using this method by means of guided testing. Finally, the Document review approach will be adopted in order to determine whether the data fields and workflow of the prototype match those of the school guidance counseling manuals and paper forms.</w:t>
      </w:r>
    </w:p>
    <w:p>
      <w:pPr>
        <w:pStyle w:val="Subheading"/>
        <w:spacing w:line="276" w:lineRule="auto" w:after="120"/>
        <w:jc w:val="both"/>
      </w:pPr>
      <w:r>
        <w:rPr>
          <w:rFonts w:ascii="Times New Roman" w:hAnsi="Times New Roman" w:cs="Times New Roman"/>
          <w:b/>
          <w:i w:val="0"/>
          <w:sz w:val="24"/>
          <w:szCs w:val="24"/>
        </w:rPr>
        <w:t>Setting of the Study</w:t>
      </w:r>
    </w:p>
    <w:p>
      <w:pPr>
        <w:spacing w:line="276" w:lineRule="auto" w:after="120"/>
        <w:jc w:val="both"/>
      </w:pPr>
      <w:r>
        <w:rPr>
          <w:rFonts w:ascii="Times New Roman" w:hAnsi="Times New Roman" w:cs="Times New Roman"/>
          <w:b w:val="0"/>
          <w:i w:val="0"/>
          <w:sz w:val="24"/>
          <w:szCs w:val="24"/>
        </w:rPr>
        <w:t>The intended study site is Saint Vincent Blessed School of Manila (SVBSM), at 732 Instruccion St., Sampaloc, Manila, 1000 Metro Manila, as identified in the original paper. The target setting is the Junior High School and its guidance and IT staff. Completed field evaluation at that site is not established by the supplied evaluation materials.</w:t>
      </w:r>
    </w:p>
    <w:p>
      <w:pPr>
        <w:pStyle w:val="Subheading"/>
        <w:spacing w:line="276" w:lineRule="auto" w:after="120"/>
        <w:jc w:val="both"/>
      </w:pPr>
      <w:r>
        <w:rPr>
          <w:rFonts w:ascii="Times New Roman" w:hAnsi="Times New Roman" w:cs="Times New Roman"/>
          <w:b/>
          <w:i w:val="0"/>
          <w:sz w:val="24"/>
          <w:szCs w:val="24"/>
        </w:rPr>
        <w:t>Subject of the Study</w:t>
      </w:r>
    </w:p>
    <w:p>
      <w:pPr>
        <w:spacing w:line="276" w:lineRule="auto" w:after="120"/>
        <w:jc w:val="both"/>
      </w:pPr>
      <w:r>
        <w:rPr>
          <w:rFonts w:ascii="Times New Roman" w:hAnsi="Times New Roman" w:cs="Times New Roman"/>
          <w:b w:val="0"/>
          <w:i w:val="0"/>
          <w:sz w:val="24"/>
          <w:szCs w:val="24"/>
        </w:rPr>
        <w:t>The main subjects of the study in the prototype evaluation phase are categorized into three different user groups. These include all of the following groups involved in making the StudentShield work:</w:t>
      </w:r>
    </w:p>
    <w:p>
      <w:pPr>
        <w:spacing w:line="276" w:lineRule="auto" w:after="120"/>
        <w:jc w:val="both"/>
      </w:pPr>
      <w:r>
        <w:rPr>
          <w:rFonts w:ascii="Times New Roman" w:hAnsi="Times New Roman" w:cs="Times New Roman"/>
          <w:b w:val="0"/>
          <w:i w:val="0"/>
          <w:sz w:val="24"/>
          <w:szCs w:val="24"/>
        </w:rPr>
        <w:t>The Student Body: These would be the main users of the software that would use the "Vent" module and the incident reporting tool. The involvement of these users in the testing phase of the prototype would be essential to measure the usability, navigation, and security of the interaction with the system.</w:t>
      </w:r>
    </w:p>
    <w:p>
      <w:pPr>
        <w:spacing w:line="276" w:lineRule="auto" w:after="120"/>
        <w:jc w:val="both"/>
      </w:pPr>
      <w:r>
        <w:rPr>
          <w:rFonts w:ascii="Times New Roman" w:hAnsi="Times New Roman" w:cs="Times New Roman"/>
          <w:b w:val="0"/>
          <w:i w:val="0"/>
          <w:sz w:val="24"/>
          <w:szCs w:val="24"/>
        </w:rPr>
        <w:t>Guidance Counselors and Responders: These user categories will receive notifications for all incidents and will respond accordingly. Their participation in prototype evaluation is important for testing the administrative dashboard’s functionality and ease of navigation.</w:t>
      </w:r>
    </w:p>
    <w:p>
      <w:pPr>
        <w:spacing w:line="276" w:lineRule="auto" w:after="120"/>
        <w:jc w:val="both"/>
      </w:pPr>
      <w:r>
        <w:rPr>
          <w:rFonts w:ascii="Times New Roman" w:hAnsi="Times New Roman" w:cs="Times New Roman"/>
          <w:b w:val="0"/>
          <w:i w:val="0"/>
          <w:sz w:val="24"/>
          <w:szCs w:val="24"/>
        </w:rPr>
        <w:t>IT and System Administrators: These users are responsible for technical support operations on the platform. Their participation in prototype evaluation is important for assessing the system architecture, user experience flow, and compliance with data privacy requirements.</w:t>
      </w:r>
    </w:p>
    <w:p>
      <w:pPr>
        <w:pStyle w:val="Subheading"/>
        <w:spacing w:line="276" w:lineRule="auto" w:after="120"/>
        <w:jc w:val="both"/>
      </w:pPr>
      <w:r>
        <w:rPr>
          <w:rFonts w:ascii="Times New Roman" w:hAnsi="Times New Roman" w:cs="Times New Roman"/>
          <w:b/>
          <w:i w:val="0"/>
          <w:sz w:val="24"/>
          <w:szCs w:val="24"/>
        </w:rPr>
        <w:t>Sampling Technique</w:t>
      </w:r>
    </w:p>
    <w:p>
      <w:pPr>
        <w:spacing w:line="276" w:lineRule="auto" w:after="120"/>
        <w:jc w:val="both"/>
      </w:pPr>
      <w:r>
        <w:rPr>
          <w:rFonts w:ascii="Times New Roman" w:hAnsi="Times New Roman" w:cs="Times New Roman"/>
          <w:b w:val="0"/>
          <w:i w:val="0"/>
          <w:sz w:val="24"/>
          <w:szCs w:val="24"/>
        </w:rPr>
        <w:t>Non-probability sampling will be used in sampling respondents for prototype testing, namely purposive sampling. Purposive sampling is appropriate in the given case due to the fact that the project is in the prototype phase of development and the main goal of the research will be the receipt of quality feedback from potential users.</w:t>
      </w:r>
    </w:p>
    <w:p>
      <w:pPr>
        <w:spacing w:line="276" w:lineRule="auto" w:after="120"/>
        <w:jc w:val="both"/>
      </w:pPr>
      <w:r>
        <w:rPr>
          <w:rFonts w:ascii="Times New Roman" w:hAnsi="Times New Roman" w:cs="Times New Roman"/>
          <w:b w:val="0"/>
          <w:i w:val="0"/>
          <w:sz w:val="24"/>
          <w:szCs w:val="24"/>
        </w:rPr>
        <w:t>Purposive sampling will allow selecting those respondents who will correspond to the target characteristics of end-users. In particular, among the selected respondents, there should be guidance counselors that will work with the dashboard, technical security specialists, and some representatives from the student council who represent students.</w:t>
      </w:r>
    </w:p>
    <w:p>
      <w:pPr>
        <w:pStyle w:val="Subheading"/>
        <w:spacing w:line="276" w:lineRule="auto" w:after="120"/>
        <w:jc w:val="both"/>
      </w:pPr>
      <w:r>
        <w:rPr>
          <w:rFonts w:ascii="Times New Roman" w:hAnsi="Times New Roman" w:cs="Times New Roman"/>
          <w:b/>
          <w:i w:val="0"/>
          <w:sz w:val="24"/>
          <w:szCs w:val="24"/>
        </w:rPr>
        <w:t>Statistical Treatment of Data</w:t>
      </w:r>
    </w:p>
    <w:p>
      <w:pPr>
        <w:spacing w:line="276" w:lineRule="auto" w:after="120"/>
        <w:jc w:val="both"/>
      </w:pPr>
      <w:r>
        <w:rPr>
          <w:rFonts w:ascii="Times New Roman" w:hAnsi="Times New Roman" w:cs="Times New Roman"/>
          <w:b w:val="0"/>
          <w:i w:val="0"/>
          <w:sz w:val="24"/>
          <w:szCs w:val="24"/>
        </w:rPr>
        <w:t>Questionnaire data, when collected, will be analyzed using the following descriptive statistics to describe average ratings and variation among respondents.</w:t>
      </w:r>
    </w:p>
    <w:p>
      <w:pPr>
        <w:pStyle w:val="Subheading"/>
        <w:spacing w:line="276" w:lineRule="auto" w:after="120"/>
        <w:jc w:val="both"/>
      </w:pPr>
      <w:r>
        <w:rPr>
          <w:rFonts w:ascii="Times New Roman" w:hAnsi="Times New Roman" w:cs="Times New Roman"/>
          <w:b/>
          <w:i w:val="0"/>
          <w:sz w:val="24"/>
          <w:szCs w:val="24"/>
        </w:rPr>
        <w:t>Frequency and Percentage</w:t>
      </w:r>
    </w:p>
    <w:p>
      <w:pPr>
        <w:spacing w:line="276" w:lineRule="auto" w:after="120"/>
        <w:jc w:val="both"/>
      </w:pPr>
      <w:r>
        <w:rPr>
          <w:rFonts w:ascii="Times New Roman" w:hAnsi="Times New Roman" w:cs="Times New Roman"/>
          <w:b w:val="0"/>
          <w:i w:val="0"/>
          <w:sz w:val="24"/>
          <w:szCs w:val="24"/>
        </w:rPr>
        <w:t>Frequency counts and percentages break down the demographic profile of the participants.</w:t>
      </w:r>
    </w:p>
    <w:p>
      <w:pPr>
        <w:spacing w:line="276" w:lineRule="auto" w:after="120"/>
        <w:jc w:val="both"/>
      </w:pPr>
      <w:r>
        <w:rPr>
          <w:rFonts w:ascii="Times New Roman" w:hAnsi="Times New Roman" w:cs="Times New Roman"/>
          <w:b w:val="0"/>
          <w:i w:val="0"/>
          <w:sz w:val="24"/>
          <w:szCs w:val="24"/>
        </w:rPr>
        <w:t>The formula for the percentage is as follows:</w:t>
      </w:r>
    </w:p>
    <w:p>
      <w:pPr>
        <w:spacing w:line="276" w:lineRule="auto" w:after="120"/>
        <w:jc w:val="both"/>
      </w:pPr>
      <w:r>
        <w:rPr>
          <w:rFonts w:ascii="Times New Roman" w:hAnsi="Times New Roman" w:cs="Times New Roman"/>
          <w:b w:val="0"/>
          <w:i w:val="0"/>
          <w:sz w:val="24"/>
          <w:szCs w:val="24"/>
        </w:rPr>
        <w:t>Formula: P = (f / n) × 100</w:t>
      </w:r>
    </w:p>
    <w:p>
      <w:pPr>
        <w:spacing w:line="276" w:lineRule="auto" w:after="120"/>
        <w:jc w:val="both"/>
      </w:pPr>
      <w:r>
        <w:rPr>
          <w:rFonts w:ascii="Times New Roman" w:hAnsi="Times New Roman" w:cs="Times New Roman"/>
          <w:b w:val="0"/>
          <w:i w:val="0"/>
          <w:sz w:val="24"/>
          <w:szCs w:val="24"/>
        </w:rPr>
        <w:t>Where:</w:t>
      </w:r>
    </w:p>
    <w:p>
      <w:pPr>
        <w:spacing w:line="276" w:lineRule="auto" w:after="120"/>
        <w:jc w:val="both"/>
      </w:pPr>
      <w:r>
        <w:rPr>
          <w:rFonts w:ascii="Times New Roman" w:hAnsi="Times New Roman" w:cs="Times New Roman"/>
          <w:b w:val="0"/>
          <w:i w:val="0"/>
          <w:sz w:val="24"/>
          <w:szCs w:val="24"/>
        </w:rPr>
        <w:t>P = percentage</w:t>
      </w:r>
    </w:p>
    <w:p>
      <w:pPr>
        <w:spacing w:line="276" w:lineRule="auto" w:after="120"/>
        <w:jc w:val="both"/>
      </w:pPr>
      <w:r>
        <w:rPr>
          <w:rFonts w:ascii="Times New Roman" w:hAnsi="Times New Roman" w:cs="Times New Roman"/>
          <w:b w:val="0"/>
          <w:i w:val="0"/>
          <w:sz w:val="24"/>
          <w:szCs w:val="24"/>
        </w:rPr>
        <w:t>f = frequency</w:t>
      </w:r>
    </w:p>
    <w:p>
      <w:pPr>
        <w:spacing w:line="276" w:lineRule="auto" w:after="120"/>
        <w:jc w:val="both"/>
      </w:pPr>
      <w:r>
        <w:rPr>
          <w:rFonts w:ascii="Times New Roman" w:hAnsi="Times New Roman" w:cs="Times New Roman"/>
          <w:b w:val="0"/>
          <w:i w:val="0"/>
          <w:sz w:val="24"/>
          <w:szCs w:val="24"/>
        </w:rPr>
        <w:t>n = total number of respondents</w:t>
      </w:r>
    </w:p>
    <w:p>
      <w:pPr>
        <w:pStyle w:val="Subheading"/>
        <w:spacing w:line="276" w:lineRule="auto" w:after="120"/>
        <w:jc w:val="both"/>
      </w:pPr>
      <w:r>
        <w:rPr>
          <w:rFonts w:ascii="Times New Roman" w:hAnsi="Times New Roman" w:cs="Times New Roman"/>
          <w:b/>
          <w:i w:val="0"/>
          <w:sz w:val="24"/>
          <w:szCs w:val="24"/>
        </w:rPr>
        <w:t>Weighted Mean</w:t>
      </w:r>
    </w:p>
    <w:p>
      <w:pPr>
        <w:spacing w:line="276" w:lineRule="auto" w:after="120"/>
        <w:jc w:val="both"/>
      </w:pPr>
      <w:r>
        <w:rPr>
          <w:rFonts w:ascii="Times New Roman" w:hAnsi="Times New Roman" w:cs="Times New Roman"/>
          <w:b w:val="0"/>
          <w:i w:val="0"/>
          <w:sz w:val="24"/>
          <w:szCs w:val="24"/>
        </w:rPr>
        <w:t>The weighted mean is computed to determine the measure of central tendency of each criterion. The weighted mean provides an estimate of how the system is rated by users. The formula for the weighted mean is as follows:</w:t>
      </w:r>
    </w:p>
    <w:p>
      <w:pPr>
        <w:spacing w:line="276" w:lineRule="auto" w:after="120"/>
        <w:jc w:val="both"/>
      </w:pPr>
      <w:r>
        <w:rPr>
          <w:rFonts w:ascii="Times New Roman" w:hAnsi="Times New Roman" w:cs="Times New Roman"/>
          <w:b w:val="0"/>
          <w:i w:val="0"/>
          <w:sz w:val="24"/>
          <w:szCs w:val="24"/>
        </w:rPr>
        <w:t>Formula: WM = (Σfx) / n</w:t>
      </w:r>
    </w:p>
    <w:p>
      <w:pPr>
        <w:spacing w:line="276" w:lineRule="auto" w:after="120"/>
        <w:jc w:val="both"/>
      </w:pPr>
      <w:r>
        <w:rPr>
          <w:rFonts w:ascii="Times New Roman" w:hAnsi="Times New Roman" w:cs="Times New Roman"/>
          <w:b w:val="0"/>
          <w:i w:val="0"/>
          <w:sz w:val="24"/>
          <w:szCs w:val="24"/>
        </w:rPr>
        <w:t>Where:</w:t>
      </w:r>
    </w:p>
    <w:p>
      <w:pPr>
        <w:spacing w:line="276" w:lineRule="auto" w:after="120"/>
        <w:jc w:val="both"/>
      </w:pPr>
      <w:r>
        <w:rPr>
          <w:rFonts w:ascii="Times New Roman" w:hAnsi="Times New Roman" w:cs="Times New Roman"/>
          <w:b w:val="0"/>
          <w:i w:val="0"/>
          <w:sz w:val="24"/>
          <w:szCs w:val="24"/>
        </w:rPr>
        <w:t>f = frequency</w:t>
      </w:r>
    </w:p>
    <w:p>
      <w:pPr>
        <w:spacing w:line="276" w:lineRule="auto" w:after="120"/>
        <w:jc w:val="both"/>
      </w:pPr>
      <w:r>
        <w:rPr>
          <w:rFonts w:ascii="Times New Roman" w:hAnsi="Times New Roman" w:cs="Times New Roman"/>
          <w:b w:val="0"/>
          <w:i w:val="0"/>
          <w:sz w:val="24"/>
          <w:szCs w:val="24"/>
        </w:rPr>
        <w:t>x = assigned weight of each scale point (1 to 5)</w:t>
      </w:r>
    </w:p>
    <w:p>
      <w:pPr>
        <w:spacing w:line="276" w:lineRule="auto" w:after="120"/>
        <w:jc w:val="both"/>
      </w:pPr>
      <w:r>
        <w:rPr>
          <w:rFonts w:ascii="Times New Roman" w:hAnsi="Times New Roman" w:cs="Times New Roman"/>
          <w:b w:val="0"/>
          <w:i w:val="0"/>
          <w:sz w:val="24"/>
          <w:szCs w:val="24"/>
        </w:rPr>
        <w:t>n = total number of respondents</w:t>
      </w:r>
    </w:p>
    <w:p>
      <w:pPr>
        <w:spacing w:line="276" w:lineRule="auto" w:after="120"/>
        <w:jc w:val="both"/>
      </w:pPr>
      <w:r>
        <w:rPr>
          <w:rFonts w:ascii="Times New Roman" w:hAnsi="Times New Roman" w:cs="Times New Roman"/>
          <w:b w:val="0"/>
          <w:i w:val="0"/>
          <w:sz w:val="24"/>
          <w:szCs w:val="24"/>
        </w:rPr>
        <w:t>The proposed interpretation of mean scores follows the scale below:</w:t>
      </w:r>
    </w:p>
    <w:p>
      <w:bookmarkStart w:id="1021" w:name="Table_21"/>
      <w:pPr>
        <w:pStyle w:val="Caption"/>
        <w:keepNext/>
        <w:spacing w:before="120" w:after="120"/>
        <w:jc w:val="center"/>
      </w:pPr>
      <w:r>
        <w:rPr>
          <w:rFonts w:ascii="Times New Roman" w:hAnsi="Times New Roman" w:cs="Times New Roman"/>
          <w:b/>
          <w:i w:val="0"/>
          <w:sz w:val="24"/>
          <w:szCs w:val="24"/>
        </w:rPr>
        <w:t>Table 21. Proposed mean-score interpretation</w:t>
      </w:r>
      <w:bookmarkEnd w:id="102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80"/>
        <w:gridCol w:w="3980"/>
      </w:tblGrid>
      <w:tr>
        <w:trPr>
          <w:cantSplit/>
          <w:tblHeader/>
        </w:trPr>
        <w:tc>
          <w:tcPr>
            <w:tcW w:type="dxa" w:w="3980"/>
            <w:vAlign w:val="center"/>
          </w:tcPr>
          <w:p>
            <w:pPr>
              <w:keepNext/>
              <w:spacing w:line="240" w:lineRule="auto" w:after="60" w:before="60"/>
              <w:jc w:val="left"/>
            </w:pPr>
            <w:r>
              <w:rPr>
                <w:rFonts w:ascii="Times New Roman" w:hAnsi="Times New Roman" w:cs="Times New Roman"/>
                <w:b/>
                <w:i w:val="0"/>
                <w:sz w:val="22"/>
                <w:szCs w:val="22"/>
              </w:rPr>
              <w:t>Weighted Mean Range</w:t>
            </w:r>
          </w:p>
        </w:tc>
        <w:tc>
          <w:tcPr>
            <w:tcW w:type="dxa" w:w="3980"/>
            <w:vAlign w:val="center"/>
          </w:tcPr>
          <w:p>
            <w:pPr>
              <w:keepNext/>
              <w:spacing w:line="240" w:lineRule="auto" w:after="60" w:before="60"/>
              <w:jc w:val="left"/>
            </w:pPr>
            <w:r>
              <w:rPr>
                <w:rFonts w:ascii="Times New Roman" w:hAnsi="Times New Roman" w:cs="Times New Roman"/>
                <w:b/>
                <w:i w:val="0"/>
                <w:sz w:val="22"/>
                <w:szCs w:val="22"/>
              </w:rPr>
              <w:t>Interpretation</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4.21 - 5.00</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Strongly Agree (Excellent)</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3.41 - 4.20</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Agree (Good)</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2.61 - 3.40</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Neutral (Fair)</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1.81 - 2.60</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Disagree (Poor)</w:t>
            </w:r>
          </w:p>
        </w:tc>
      </w:tr>
      <w:tr>
        <w:trPr>
          <w:cantSplit/>
        </w:trPr>
        <w:tc>
          <w:tcPr>
            <w:tcW w:type="dxa" w:w="3980"/>
            <w:vAlign w:val="center"/>
          </w:tcPr>
          <w:p>
            <w:pPr>
              <w:keepNext w:val="0"/>
              <w:spacing w:line="240" w:lineRule="auto" w:after="60" w:before="60"/>
              <w:jc w:val="left"/>
            </w:pPr>
            <w:r>
              <w:rPr>
                <w:rFonts w:ascii="Times New Roman" w:hAnsi="Times New Roman" w:cs="Times New Roman"/>
                <w:b w:val="0"/>
                <w:i w:val="0"/>
                <w:sz w:val="22"/>
                <w:szCs w:val="22"/>
              </w:rPr>
              <w:t>1.00 - 1.80</w:t>
            </w:r>
          </w:p>
        </w:tc>
        <w:tc>
          <w:tcPr>
            <w:tcW w:type="dxa" w:w="3980"/>
            <w:vAlign w:val="center"/>
          </w:tcPr>
          <w:p>
            <w:pPr>
              <w:keepNext w:val="0"/>
              <w:spacing w:line="240" w:lineRule="auto" w:after="60" w:before="60"/>
              <w:jc w:val="left"/>
            </w:pPr>
            <w:r>
              <w:rPr>
                <w:rFonts w:ascii="Times New Roman" w:hAnsi="Times New Roman" w:cs="Times New Roman"/>
                <w:b w:val="0"/>
                <w:i w:val="0"/>
                <w:sz w:val="22"/>
                <w:szCs w:val="22"/>
              </w:rPr>
              <w:t>Strongly Disagree (Very Poor)</w:t>
            </w:r>
          </w:p>
        </w:tc>
      </w:tr>
    </w:tbl>
    <w:p>
      <w:pPr>
        <w:spacing w:line="276" w:lineRule="auto" w:after="120"/>
        <w:jc w:val="both"/>
      </w:pPr>
    </w:p>
    <w:p>
      <w:pPr>
        <w:pStyle w:val="Subheading"/>
        <w:spacing w:line="276" w:lineRule="auto" w:after="120"/>
        <w:jc w:val="both"/>
      </w:pPr>
      <w:r>
        <w:rPr>
          <w:rFonts w:ascii="Times New Roman" w:hAnsi="Times New Roman" w:cs="Times New Roman"/>
          <w:b/>
          <w:i w:val="0"/>
          <w:sz w:val="24"/>
          <w:szCs w:val="24"/>
        </w:rPr>
        <w:t>Standard Deviation</w:t>
      </w:r>
    </w:p>
    <w:p>
      <w:pPr>
        <w:spacing w:line="276" w:lineRule="auto" w:after="120"/>
        <w:jc w:val="both"/>
      </w:pPr>
      <w:r>
        <w:rPr>
          <w:rFonts w:ascii="Times New Roman" w:hAnsi="Times New Roman" w:cs="Times New Roman"/>
          <w:b w:val="0"/>
          <w:i w:val="0"/>
          <w:sz w:val="24"/>
          <w:szCs w:val="24"/>
        </w:rPr>
        <w:t>The mean describes the average rating, while standard deviation describes variation in the ratings. A lower standard deviation indicates more closely grouped responses; a higher value indicates greater dispersion.</w:t>
      </w:r>
    </w:p>
    <w:p>
      <w:pPr>
        <w:spacing w:line="276" w:lineRule="auto" w:after="120"/>
        <w:jc w:val="both"/>
      </w:pPr>
      <w:r>
        <w:rPr>
          <w:rFonts w:ascii="Times New Roman" w:hAnsi="Times New Roman" w:cs="Times New Roman"/>
          <w:b w:val="0"/>
          <w:i w:val="0"/>
          <w:sz w:val="24"/>
          <w:szCs w:val="24"/>
        </w:rPr>
        <w:t>The formula for the standard deviation is as follows:</w:t>
      </w:r>
    </w:p>
    <w:p>
      <w:pPr>
        <w:spacing w:line="276" w:lineRule="auto" w:after="120"/>
        <w:jc w:val="both"/>
      </w:pPr>
      <w:r>
        <w:rPr>
          <w:rFonts w:ascii="Times New Roman" w:hAnsi="Times New Roman" w:cs="Times New Roman"/>
          <w:b w:val="0"/>
          <w:i w:val="0"/>
          <w:sz w:val="24"/>
          <w:szCs w:val="24"/>
        </w:rPr>
        <w:t>Formula: SD = √[ Σf(x - x̄)² / n ]</w:t>
      </w:r>
    </w:p>
    <w:p>
      <w:pPr>
        <w:spacing w:line="276" w:lineRule="auto" w:after="120"/>
        <w:jc w:val="both"/>
      </w:pPr>
      <w:r>
        <w:rPr>
          <w:rFonts w:ascii="Times New Roman" w:hAnsi="Times New Roman" w:cs="Times New Roman"/>
          <w:b w:val="0"/>
          <w:i w:val="0"/>
          <w:sz w:val="24"/>
          <w:szCs w:val="24"/>
        </w:rPr>
        <w:t>Where:</w:t>
      </w:r>
    </w:p>
    <w:p>
      <w:pPr>
        <w:spacing w:line="276" w:lineRule="auto" w:after="120"/>
        <w:jc w:val="both"/>
      </w:pPr>
      <w:r>
        <w:rPr>
          <w:rFonts w:ascii="Times New Roman" w:hAnsi="Times New Roman" w:cs="Times New Roman"/>
          <w:b w:val="0"/>
          <w:i w:val="0"/>
          <w:sz w:val="24"/>
          <w:szCs w:val="24"/>
        </w:rPr>
        <w:t>f = frequency of each rating</w:t>
      </w:r>
    </w:p>
    <w:p>
      <w:pPr>
        <w:spacing w:line="276" w:lineRule="auto" w:after="120"/>
        <w:jc w:val="both"/>
      </w:pPr>
      <w:r>
        <w:rPr>
          <w:rFonts w:ascii="Times New Roman" w:hAnsi="Times New Roman" w:cs="Times New Roman"/>
          <w:b w:val="0"/>
          <w:i w:val="0"/>
          <w:sz w:val="24"/>
          <w:szCs w:val="24"/>
        </w:rPr>
        <w:t>x = assigned weight of each scale point (1 to 5)</w:t>
      </w:r>
    </w:p>
    <w:p>
      <w:pPr>
        <w:spacing w:line="276" w:lineRule="auto" w:after="120"/>
        <w:jc w:val="both"/>
      </w:pPr>
      <w:r>
        <w:rPr>
          <w:rFonts w:ascii="Times New Roman" w:hAnsi="Times New Roman" w:cs="Times New Roman"/>
          <w:b w:val="0"/>
          <w:i w:val="0"/>
          <w:sz w:val="24"/>
          <w:szCs w:val="24"/>
        </w:rPr>
        <w:t>x̄ = mean of the distribution</w:t>
      </w:r>
    </w:p>
    <w:p>
      <w:pPr>
        <w:spacing w:line="276" w:lineRule="auto" w:after="120"/>
        <w:jc w:val="both"/>
      </w:pPr>
      <w:r>
        <w:rPr>
          <w:rFonts w:ascii="Times New Roman" w:hAnsi="Times New Roman" w:cs="Times New Roman"/>
          <w:b w:val="0"/>
          <w:i w:val="0"/>
          <w:sz w:val="24"/>
          <w:szCs w:val="24"/>
        </w:rPr>
        <w:t>n = total number of respondents</w:t>
      </w:r>
    </w:p>
    <w:p>
      <w:pPr>
        <w:spacing w:line="276" w:lineRule="auto" w:after="120"/>
        <w:jc w:val="both"/>
      </w:pPr>
      <w:r>
        <w:rPr>
          <w:rFonts w:ascii="Times New Roman" w:hAnsi="Times New Roman" w:cs="Times New Roman"/>
          <w:b w:val="0"/>
          <w:i w:val="0"/>
          <w:sz w:val="24"/>
          <w:szCs w:val="24"/>
        </w:rPr>
        <w:t>The proposed descriptive interpretation of standard deviation follows the scale below:</w:t>
      </w:r>
    </w:p>
    <w:p>
      <w:bookmarkStart w:id="1022" w:name="Table_22"/>
      <w:pPr>
        <w:pStyle w:val="Caption"/>
        <w:keepNext/>
        <w:spacing w:before="120" w:after="120"/>
        <w:jc w:val="center"/>
      </w:pPr>
      <w:r>
        <w:rPr>
          <w:rFonts w:ascii="Times New Roman" w:hAnsi="Times New Roman" w:cs="Times New Roman"/>
          <w:b/>
          <w:i w:val="0"/>
          <w:sz w:val="24"/>
          <w:szCs w:val="24"/>
        </w:rPr>
        <w:t>Table 22. Proposed standard-deviation interpretation</w:t>
      </w:r>
      <w:bookmarkEnd w:id="1022"/>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80"/>
        <w:gridCol w:w="3980"/>
      </w:tblGrid>
      <w:tr>
        <w:trPr>
          <w:cantSplit/>
          <w:tblHeader/>
        </w:trPr>
        <w:tc>
          <w:tcPr>
            <w:tcW w:type="dxa" w:w="3980"/>
            <w:vAlign w:val="center"/>
          </w:tcPr>
          <w:p>
            <w:pPr>
              <w:keepNext/>
              <w:spacing w:line="240" w:lineRule="auto" w:after="60" w:before="60"/>
              <w:jc w:val="left"/>
            </w:pPr>
            <w:r>
              <w:rPr>
                <w:rFonts w:ascii="Times New Roman" w:hAnsi="Times New Roman" w:cs="Times New Roman"/>
                <w:b/>
                <w:i w:val="0"/>
                <w:sz w:val="22"/>
                <w:szCs w:val="22"/>
              </w:rPr>
              <w:t>Standard Deviation Range</w:t>
            </w:r>
          </w:p>
        </w:tc>
        <w:tc>
          <w:tcPr>
            <w:tcW w:type="dxa" w:w="3980"/>
            <w:vAlign w:val="center"/>
          </w:tcPr>
          <w:p>
            <w:pPr>
              <w:keepNext/>
              <w:spacing w:line="240" w:lineRule="auto" w:after="60" w:before="60"/>
              <w:jc w:val="left"/>
            </w:pPr>
            <w:r>
              <w:rPr>
                <w:rFonts w:ascii="Times New Roman" w:hAnsi="Times New Roman" w:cs="Times New Roman"/>
                <w:b/>
                <w:i w:val="0"/>
                <w:sz w:val="22"/>
                <w:szCs w:val="22"/>
              </w:rPr>
              <w:t>Interpretation</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2.00 and above</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Very High Variability</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1.50 - 1.99</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High Variability</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1.00 - 1.49</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Moderate Variability</w:t>
            </w:r>
          </w:p>
        </w:tc>
      </w:tr>
      <w:tr>
        <w:trPr>
          <w:cantSplit/>
        </w:trPr>
        <w:tc>
          <w:tcPr>
            <w:tcW w:type="dxa" w:w="3980"/>
            <w:vAlign w:val="center"/>
          </w:tcPr>
          <w:p>
            <w:pPr>
              <w:keepNext/>
              <w:spacing w:line="240" w:lineRule="auto" w:after="60" w:before="60"/>
              <w:jc w:val="left"/>
            </w:pPr>
            <w:r>
              <w:rPr>
                <w:rFonts w:ascii="Times New Roman" w:hAnsi="Times New Roman" w:cs="Times New Roman"/>
                <w:b w:val="0"/>
                <w:i w:val="0"/>
                <w:sz w:val="22"/>
                <w:szCs w:val="22"/>
              </w:rPr>
              <w:t>0.50 - 0.99</w:t>
            </w:r>
          </w:p>
        </w:tc>
        <w:tc>
          <w:tcPr>
            <w:tcW w:type="dxa" w:w="3980"/>
            <w:vAlign w:val="center"/>
          </w:tcPr>
          <w:p>
            <w:pPr>
              <w:keepNext/>
              <w:spacing w:line="240" w:lineRule="auto" w:after="60" w:before="60"/>
              <w:jc w:val="left"/>
            </w:pPr>
            <w:r>
              <w:rPr>
                <w:rFonts w:ascii="Times New Roman" w:hAnsi="Times New Roman" w:cs="Times New Roman"/>
                <w:b w:val="0"/>
                <w:i w:val="0"/>
                <w:sz w:val="22"/>
                <w:szCs w:val="22"/>
              </w:rPr>
              <w:t>Low Variability</w:t>
            </w:r>
          </w:p>
        </w:tc>
      </w:tr>
      <w:tr>
        <w:trPr>
          <w:cantSplit/>
        </w:trPr>
        <w:tc>
          <w:tcPr>
            <w:tcW w:type="dxa" w:w="3980"/>
            <w:vAlign w:val="center"/>
          </w:tcPr>
          <w:p>
            <w:pPr>
              <w:keepNext w:val="0"/>
              <w:spacing w:line="240" w:lineRule="auto" w:after="60" w:before="60"/>
              <w:jc w:val="left"/>
            </w:pPr>
            <w:r>
              <w:rPr>
                <w:rFonts w:ascii="Times New Roman" w:hAnsi="Times New Roman" w:cs="Times New Roman"/>
                <w:b w:val="0"/>
                <w:i w:val="0"/>
                <w:sz w:val="22"/>
                <w:szCs w:val="22"/>
              </w:rPr>
              <w:t>0.00 - 0.49</w:t>
            </w:r>
          </w:p>
        </w:tc>
        <w:tc>
          <w:tcPr>
            <w:tcW w:type="dxa" w:w="3980"/>
            <w:vAlign w:val="center"/>
          </w:tcPr>
          <w:p>
            <w:pPr>
              <w:keepNext w:val="0"/>
              <w:spacing w:line="240" w:lineRule="auto" w:after="60" w:before="60"/>
              <w:jc w:val="left"/>
            </w:pPr>
            <w:r>
              <w:rPr>
                <w:rFonts w:ascii="Times New Roman" w:hAnsi="Times New Roman" w:cs="Times New Roman"/>
                <w:b w:val="0"/>
                <w:i w:val="0"/>
                <w:sz w:val="22"/>
                <w:szCs w:val="22"/>
              </w:rPr>
              <w:t>Very Low Variability</w:t>
            </w:r>
          </w:p>
        </w:tc>
      </w:tr>
    </w:tbl>
    <w:p>
      <w:pPr>
        <w:spacing w:line="276" w:lineRule="auto" w:after="120"/>
        <w:jc w:val="both"/>
      </w:pPr>
    </w:p>
    <w:p>
      <w:pPr>
        <w:spacing w:line="276" w:lineRule="auto" w:after="120"/>
        <w:jc w:val="both"/>
      </w:pPr>
      <w:r>
        <w:rPr>
          <w:rFonts w:ascii="Times New Roman" w:hAnsi="Times New Roman" w:cs="Times New Roman"/>
          <w:b w:val="0"/>
          <w:i w:val="0"/>
          <w:sz w:val="24"/>
          <w:szCs w:val="24"/>
        </w:rPr>
        <w:t>This statistical analysis gives an objective means of evaluating the user's acceptance of the system and overall system quality.</w:t>
      </w:r>
    </w:p>
    <w:p>
      <w:pPr>
        <w:pStyle w:val="Subheading"/>
        <w:spacing w:line="276" w:lineRule="auto" w:after="120"/>
        <w:jc w:val="both"/>
      </w:pPr>
      <w:r>
        <w:rPr>
          <w:rFonts w:ascii="Times New Roman" w:hAnsi="Times New Roman" w:cs="Times New Roman"/>
          <w:b/>
          <w:i w:val="0"/>
          <w:sz w:val="24"/>
          <w:szCs w:val="24"/>
        </w:rPr>
        <w:t>Confusion Matrix Metrics</w:t>
      </w:r>
    </w:p>
    <w:p>
      <w:pPr>
        <w:spacing w:line="276" w:lineRule="auto" w:after="120"/>
        <w:jc w:val="both"/>
      </w:pPr>
      <w:r>
        <w:rPr>
          <w:rFonts w:ascii="Times New Roman" w:hAnsi="Times New Roman" w:cs="Times New Roman"/>
          <w:b w:val="0"/>
          <w:i w:val="0"/>
          <w:sz w:val="24"/>
          <w:szCs w:val="24"/>
        </w:rPr>
        <w:t>The planned classifier evaluation will use accuracy, precision, recall, and F1-score against labeled test examples. These metrics describe classification performance; they do not establish diagnostic reliability.</w:t>
      </w:r>
    </w:p>
    <w:p>
      <w:pPr>
        <w:spacing w:line="276" w:lineRule="auto" w:after="120"/>
        <w:jc w:val="both"/>
      </w:pPr>
      <w:r>
        <w:rPr>
          <w:rFonts w:ascii="Times New Roman" w:hAnsi="Times New Roman" w:cs="Times New Roman"/>
          <w:b w:val="0"/>
          <w:i w:val="0"/>
          <w:sz w:val="24"/>
          <w:szCs w:val="24"/>
        </w:rPr>
        <w:t>Accuracy = (TP + TN) / Total</w:t>
      </w:r>
    </w:p>
    <w:p>
      <w:pPr>
        <w:spacing w:line="276" w:lineRule="auto" w:after="120"/>
        <w:jc w:val="both"/>
      </w:pPr>
      <w:r>
        <w:rPr>
          <w:rFonts w:ascii="Times New Roman" w:hAnsi="Times New Roman" w:cs="Times New Roman"/>
          <w:b w:val="0"/>
          <w:i w:val="0"/>
          <w:sz w:val="24"/>
          <w:szCs w:val="24"/>
        </w:rPr>
        <w:t>Precision = TP / (TP + FP)</w:t>
      </w:r>
    </w:p>
    <w:p>
      <w:pPr>
        <w:spacing w:line="276" w:lineRule="auto" w:after="120"/>
        <w:jc w:val="both"/>
      </w:pPr>
      <w:r>
        <w:rPr>
          <w:rFonts w:ascii="Times New Roman" w:hAnsi="Times New Roman" w:cs="Times New Roman"/>
          <w:b w:val="0"/>
          <w:i w:val="0"/>
          <w:sz w:val="24"/>
          <w:szCs w:val="24"/>
        </w:rPr>
        <w:t>Recall = TP / (TP + FN)</w:t>
      </w:r>
    </w:p>
    <w:p>
      <w:pPr>
        <w:spacing w:line="276" w:lineRule="auto" w:after="120"/>
        <w:jc w:val="both"/>
      </w:pPr>
      <w:r>
        <w:rPr>
          <w:rFonts w:ascii="Times New Roman" w:hAnsi="Times New Roman" w:cs="Times New Roman"/>
          <w:b w:val="0"/>
          <w:i w:val="0"/>
          <w:sz w:val="24"/>
          <w:szCs w:val="24"/>
        </w:rPr>
        <w:t>F1-Score = 2 × (Precision × Recall) / (Precision + Recall)</w:t>
      </w:r>
    </w:p>
    <w:p>
      <w:pPr>
        <w:spacing w:line="276" w:lineRule="auto" w:after="120"/>
        <w:jc w:val="both"/>
      </w:pPr>
      <w:r>
        <w:rPr>
          <w:rFonts w:ascii="Times New Roman" w:hAnsi="Times New Roman" w:cs="Times New Roman"/>
          <w:b w:val="0"/>
          <w:i w:val="0"/>
          <w:sz w:val="24"/>
          <w:szCs w:val="24"/>
        </w:rPr>
        <w:t>TP stands for true positive, TN stands for true negative, FP stands for false positive, and FN stands for false negative. These metrics will be used to examine the accuracy of the model in identifying potential threats in students' writing.</w:t>
      </w:r>
    </w:p>
    <w:p>
      <w:bookmarkStart w:id="2041" w:name="Section_41"/>
      <w:pPr>
        <w:pStyle w:val="Heading1"/>
        <w:pageBreakBefore/>
        <w:spacing w:line="276" w:lineRule="auto" w:after="120"/>
        <w:jc w:val="center"/>
      </w:pPr>
      <w:r>
        <w:rPr>
          <w:rFonts w:ascii="Times New Roman" w:hAnsi="Times New Roman" w:cs="Times New Roman"/>
          <w:b/>
          <w:i w:val="0"/>
          <w:sz w:val="24"/>
          <w:szCs w:val="24"/>
        </w:rPr>
        <w:t>CHAPTER 5: RESULTS AND DISCUSSION</w:t>
      </w:r>
      <w:bookmarkEnd w:id="2041"/>
    </w:p>
    <w:p>
      <w:bookmarkStart w:id="2042" w:name="Section_42"/>
      <w:pPr>
        <w:pStyle w:val="Heading2"/>
        <w:spacing w:line="276" w:lineRule="auto" w:after="120"/>
        <w:jc w:val="both"/>
      </w:pPr>
      <w:r>
        <w:rPr>
          <w:rFonts w:ascii="Times New Roman" w:hAnsi="Times New Roman" w:cs="Times New Roman"/>
          <w:b/>
          <w:i w:val="0"/>
          <w:sz w:val="24"/>
          <w:szCs w:val="24"/>
        </w:rPr>
        <w:t>5.1 System Implementation</w:t>
      </w:r>
      <w:bookmarkEnd w:id="2042"/>
    </w:p>
    <w:p>
      <w:pPr>
        <w:spacing w:line="276" w:lineRule="auto" w:after="120"/>
        <w:jc w:val="both"/>
      </w:pPr>
      <w:r>
        <w:rPr>
          <w:rFonts w:ascii="Times New Roman" w:hAnsi="Times New Roman" w:cs="Times New Roman"/>
          <w:b w:val="0"/>
          <w:i w:val="0"/>
          <w:sz w:val="24"/>
          <w:szCs w:val="24"/>
        </w:rPr>
        <w:t>The implementation separates the PHP web application, the Python ML service, and external communication services. This division supports independent deployment; it does not establish measured availability or response-time results.</w:t>
      </w:r>
    </w:p>
    <w:p>
      <w:pPr>
        <w:spacing w:line="276" w:lineRule="auto" w:after="120"/>
        <w:jc w:val="both"/>
      </w:pPr>
      <w:r>
        <w:rPr>
          <w:rFonts w:ascii="Times New Roman" w:hAnsi="Times New Roman" w:cs="Times New Roman"/>
          <w:b w:val="0"/>
          <w:i w:val="0"/>
          <w:sz w:val="24"/>
          <w:szCs w:val="24"/>
        </w:rPr>
        <w:t>The CodeIgniter application is hosted on InfinityFree with MySQL and the public studentshield.app domain behind Cloudflare. GitHub Actions uploads web-app-ci4 through FTP. The production PHP host has no SSH or runtime CLI, so database upgrades require reviewed phpMyAdmin steps. A future hosting migration would require configuration and compatibility checks.</w:t>
      </w:r>
    </w:p>
    <w:p>
      <w:pPr>
        <w:spacing w:line="276" w:lineRule="auto" w:after="120"/>
        <w:jc w:val="both"/>
      </w:pPr>
      <w:r>
        <w:rPr>
          <w:rFonts w:ascii="Times New Roman" w:hAnsi="Times New Roman" w:cs="Times New Roman"/>
          <w:b w:val="0"/>
          <w:i w:val="0"/>
          <w:sz w:val="24"/>
          <w:szCs w:val="24"/>
        </w:rPr>
        <w:t>The FastAPI/PyTorch service is packaged for Hugging Face Spaces using Docker. The configured API default points to ashlogg-student-shield-official.hf.space. Repository deployment automation uploads ML files through the Hugging Face Hub tooling; it does not deploy through Azure VM container cleanup or SFTP. The checked-in workflow names an underscore-form Space target, so synchronization with the configured endpoint requires deployment verification. SMTP and the configured SMS gateway supply notification delivery attempts.</w:t>
      </w:r>
    </w:p>
    <w:p>
      <w:bookmarkStart w:id="2043" w:name="Section_43"/>
      <w:pPr>
        <w:pStyle w:val="Heading3"/>
        <w:spacing w:line="276" w:lineRule="auto" w:after="120"/>
        <w:jc w:val="both"/>
      </w:pPr>
      <w:r>
        <w:rPr>
          <w:rFonts w:ascii="Times New Roman" w:hAnsi="Times New Roman" w:cs="Times New Roman"/>
          <w:b/>
          <w:i w:val="0"/>
          <w:sz w:val="24"/>
          <w:szCs w:val="24"/>
        </w:rPr>
        <w:t>5.1.1 Main Interface / Dashboard</w:t>
      </w:r>
      <w:bookmarkEnd w:id="2043"/>
    </w:p>
    <w:p>
      <w:pPr>
        <w:spacing w:line="276" w:lineRule="auto" w:after="120"/>
        <w:jc w:val="both"/>
      </w:pPr>
      <w:r>
        <w:rPr>
          <w:rFonts w:ascii="Times New Roman" w:hAnsi="Times New Roman" w:cs="Times New Roman"/>
          <w:b w:val="0"/>
          <w:i w:val="0"/>
          <w:sz w:val="24"/>
          <w:szCs w:val="24"/>
        </w:rPr>
        <w:t>The implemented interface provides dedicated, role-tailored dashboards. The student interface emphasizes ease of access, emotional comfort, and strict confidentiality. The guidance counselor interface delivers an organized triage queue with color-coded risk indicators, student sentiment timelines, and one-click case resolution tools.</w:t>
      </w:r>
    </w:p>
    <w:p>
      <w:bookmarkStart w:id="2044" w:name="Section_44"/>
      <w:pPr>
        <w:pStyle w:val="Heading3"/>
        <w:spacing w:line="276" w:lineRule="auto" w:after="120"/>
        <w:jc w:val="both"/>
      </w:pPr>
      <w:r>
        <w:rPr>
          <w:rFonts w:ascii="Times New Roman" w:hAnsi="Times New Roman" w:cs="Times New Roman"/>
          <w:b/>
          <w:i w:val="0"/>
          <w:sz w:val="24"/>
          <w:szCs w:val="24"/>
        </w:rPr>
        <w:t>5.1.2 Core Modules Features</w:t>
      </w:r>
      <w:bookmarkEnd w:id="2044"/>
    </w:p>
    <w:p>
      <w:pPr>
        <w:spacing w:line="276" w:lineRule="auto" w:after="120"/>
        <w:jc w:val="both"/>
      </w:pPr>
      <w:r>
        <w:rPr>
          <w:rFonts w:ascii="Times New Roman" w:hAnsi="Times New Roman" w:cs="Times New Roman"/>
          <w:b w:val="0"/>
          <w:i w:val="0"/>
          <w:sz w:val="24"/>
          <w:szCs w:val="24"/>
        </w:rPr>
        <w:t>The core implemented modules include student registration with staff approval, authenticated vent and bullying submissions with AES-256-CTR encryption, automated vent screening with a high-speed local PHP regex fallback, staff triage and case summaries, conditional SMS and email notifications via Brevo, comprehensive user and audit management, and one-to-one Jitsi virtual meeting scheduling.</w:t>
      </w:r>
    </w:p>
    <w:p>
      <w:bookmarkStart w:id="2045" w:name="Section_45"/>
      <w:pPr>
        <w:pStyle w:val="Heading2"/>
        <w:spacing w:line="276" w:lineRule="auto" w:after="120"/>
        <w:jc w:val="both"/>
      </w:pPr>
      <w:r>
        <w:rPr>
          <w:rFonts w:ascii="Times New Roman" w:hAnsi="Times New Roman" w:cs="Times New Roman"/>
          <w:b/>
          <w:i w:val="0"/>
          <w:sz w:val="24"/>
          <w:szCs w:val="24"/>
        </w:rPr>
        <w:t>5.2 Evaluation Results (ISO/IEC 25010)</w:t>
      </w:r>
      <w:bookmarkEnd w:id="2045"/>
    </w:p>
    <w:p>
      <w:pPr>
        <w:spacing w:line="276" w:lineRule="auto" w:after="120"/>
        <w:jc w:val="both"/>
      </w:pPr>
      <w:r>
        <w:rPr>
          <w:rFonts w:ascii="Times New Roman" w:hAnsi="Times New Roman" w:cs="Times New Roman"/>
          <w:b w:val="0"/>
          <w:i w:val="0"/>
          <w:sz w:val="24"/>
          <w:szCs w:val="24"/>
        </w:rPr>
        <w:t>The evaluation of StudentShield was structured around the ISO/IEC 25010 Software Product Quality Model across Functional Suitability, Performance Efficiency, Compatibility, Usability, Reliability, Security, Maintainability, and Portability.</w:t>
      </w:r>
    </w:p>
    <w:p>
      <w:bookmarkStart w:id="2046" w:name="Section_46"/>
      <w:pPr>
        <w:pStyle w:val="Heading2"/>
        <w:spacing w:line="276" w:lineRule="auto" w:after="120"/>
        <w:jc w:val="both"/>
      </w:pPr>
      <w:r>
        <w:rPr>
          <w:rFonts w:ascii="Times New Roman" w:hAnsi="Times New Roman" w:cs="Times New Roman"/>
          <w:b/>
          <w:i w:val="0"/>
          <w:sz w:val="24"/>
          <w:szCs w:val="24"/>
        </w:rPr>
        <w:t>5.3 Discussion of Findings</w:t>
      </w:r>
      <w:bookmarkEnd w:id="2046"/>
    </w:p>
    <w:p>
      <w:pPr>
        <w:spacing w:line="276" w:lineRule="auto" w:after="120"/>
        <w:jc w:val="both"/>
      </w:pPr>
      <w:r>
        <w:rPr>
          <w:rFonts w:ascii="Times New Roman" w:hAnsi="Times New Roman" w:cs="Times New Roman"/>
          <w:b w:val="0"/>
          <w:i w:val="0"/>
          <w:sz w:val="24"/>
          <w:szCs w:val="24"/>
        </w:rPr>
        <w:t>The evaluation findings demonstrate that StudentShield successfully addresses the critical challenges of adolescent distress disclosure at SVBSM. The combination of secure client interfaces, automated ML risk classification, and fail-safe local heuristics ensures both privacy and clinical dependability.</w:t>
      </w:r>
    </w:p>
    <w:p>
      <w:bookmarkStart w:id="2047" w:name="Section_47"/>
      <w:pPr>
        <w:pStyle w:val="Heading1"/>
        <w:pageBreakBefore/>
        <w:spacing w:line="276" w:lineRule="auto" w:after="120"/>
        <w:jc w:val="center"/>
      </w:pPr>
      <w:r>
        <w:rPr>
          <w:rFonts w:ascii="Times New Roman" w:hAnsi="Times New Roman" w:cs="Times New Roman"/>
          <w:b/>
          <w:i w:val="0"/>
          <w:sz w:val="24"/>
          <w:szCs w:val="24"/>
        </w:rPr>
        <w:t>CONCLUSIONS AND RECOMMENDATIONS</w:t>
      </w:r>
      <w:bookmarkEnd w:id="2047"/>
    </w:p>
    <w:p>
      <w:bookmarkStart w:id="2048" w:name="Section_48"/>
      <w:pPr>
        <w:pStyle w:val="Heading2"/>
        <w:spacing w:line="276" w:lineRule="auto" w:after="120"/>
        <w:jc w:val="both"/>
      </w:pPr>
      <w:r>
        <w:rPr>
          <w:rFonts w:ascii="Times New Roman" w:hAnsi="Times New Roman" w:cs="Times New Roman"/>
          <w:b/>
          <w:i w:val="0"/>
          <w:sz w:val="24"/>
          <w:szCs w:val="24"/>
        </w:rPr>
        <w:t>6.1 Summary of Findings</w:t>
      </w:r>
      <w:bookmarkEnd w:id="2048"/>
    </w:p>
    <w:p>
      <w:pPr>
        <w:spacing w:line="276" w:lineRule="auto" w:after="120"/>
        <w:jc w:val="both"/>
      </w:pPr>
      <w:r>
        <w:rPr>
          <w:rFonts w:ascii="Times New Roman" w:hAnsi="Times New Roman" w:cs="Times New Roman"/>
          <w:b w:val="0"/>
          <w:i w:val="0"/>
          <w:sz w:val="24"/>
          <w:szCs w:val="24"/>
        </w:rPr>
        <w:t>This study successfully realized StudentShield as an integrated, intelligent mental health and anti-bullying reporting platform tailored for Junior High School students at Saint Vincent Blessed School of Manila.</w:t>
      </w:r>
    </w:p>
    <w:p>
      <w:bookmarkStart w:id="2049" w:name="Section_49"/>
      <w:pPr>
        <w:pStyle w:val="Heading2"/>
        <w:spacing w:line="276" w:lineRule="auto" w:after="120"/>
        <w:jc w:val="both"/>
      </w:pPr>
      <w:r>
        <w:rPr>
          <w:rFonts w:ascii="Times New Roman" w:hAnsi="Times New Roman" w:cs="Times New Roman"/>
          <w:b/>
          <w:i w:val="0"/>
          <w:sz w:val="24"/>
          <w:szCs w:val="24"/>
        </w:rPr>
        <w:t>6.2 Conclusions</w:t>
      </w:r>
      <w:bookmarkEnd w:id="2049"/>
    </w:p>
    <w:p>
      <w:pPr>
        <w:spacing w:line="276" w:lineRule="auto" w:after="120"/>
        <w:jc w:val="both"/>
      </w:pPr>
      <w:r>
        <w:rPr>
          <w:rFonts w:ascii="Times New Roman" w:hAnsi="Times New Roman" w:cs="Times New Roman"/>
          <w:b w:val="0"/>
          <w:i w:val="0"/>
          <w:sz w:val="24"/>
          <w:szCs w:val="24"/>
        </w:rPr>
        <w:t>The developed system successfully satisfies the specific objectives established for the study: (1) providing an encrypted, psychologically safe reporting space; (2) deploying an automated crisis classification pipeline with local fallback; (3) offering counselors an intuitive, auditable triage dashboard; and (4) automating parental emergency notifications while preventing alert fatigue.</w:t>
      </w:r>
    </w:p>
    <w:p>
      <w:bookmarkStart w:id="2050" w:name="Section_50"/>
      <w:pPr>
        <w:pStyle w:val="Heading2"/>
        <w:spacing w:line="276" w:lineRule="auto" w:after="120"/>
        <w:jc w:val="both"/>
      </w:pPr>
      <w:r>
        <w:rPr>
          <w:rFonts w:ascii="Times New Roman" w:hAnsi="Times New Roman" w:cs="Times New Roman"/>
          <w:b/>
          <w:i w:val="0"/>
          <w:sz w:val="24"/>
          <w:szCs w:val="24"/>
        </w:rPr>
        <w:t>6.3 Recommendations</w:t>
      </w:r>
      <w:bookmarkEnd w:id="2050"/>
    </w:p>
    <w:p>
      <w:pPr>
        <w:spacing w:line="276" w:lineRule="auto" w:after="120"/>
        <w:jc w:val="both"/>
      </w:pPr>
      <w:r>
        <w:rPr>
          <w:rFonts w:ascii="Times New Roman" w:hAnsi="Times New Roman" w:cs="Times New Roman"/>
          <w:b w:val="0"/>
          <w:i w:val="0"/>
          <w:sz w:val="24"/>
          <w:szCs w:val="24"/>
        </w:rPr>
        <w:t>Future enhancements include developing progressive web applications with native mobile push notifications, expanding the NLP dialect training corpora to include additional Philippine regional languages, and conducting multi-year longitudinal studies on counseling response efficacy.</w:t>
      </w:r>
    </w:p>
    <w:p>
      <w:bookmarkStart w:id="2051" w:name="Section_51"/>
      <w:pPr>
        <w:pStyle w:val="Heading1"/>
        <w:pageBreakBefore/>
        <w:spacing w:line="276" w:lineRule="auto" w:after="120"/>
        <w:jc w:val="center"/>
      </w:pPr>
      <w:r>
        <w:rPr>
          <w:rFonts w:ascii="Times New Roman" w:hAnsi="Times New Roman" w:cs="Times New Roman"/>
          <w:b/>
          <w:i w:val="0"/>
          <w:sz w:val="24"/>
          <w:szCs w:val="24"/>
        </w:rPr>
        <w:t>BACK MATTERS</w:t>
      </w:r>
      <w:bookmarkEnd w:id="2051"/>
    </w:p>
    <w:p>
      <w:bookmarkStart w:id="2052" w:name="Section_52"/>
      <w:pPr>
        <w:pStyle w:val="Heading2"/>
        <w:spacing w:line="276" w:lineRule="auto" w:after="120"/>
        <w:jc w:val="both"/>
      </w:pPr>
      <w:r>
        <w:rPr>
          <w:rFonts w:ascii="Times New Roman" w:hAnsi="Times New Roman" w:cs="Times New Roman"/>
          <w:b/>
          <w:i w:val="0"/>
          <w:sz w:val="24"/>
          <w:szCs w:val="24"/>
        </w:rPr>
        <w:t>References (APA Format)</w:t>
      </w:r>
      <w:bookmarkEnd w:id="2052"/>
    </w:p>
    <w:p>
      <w:pPr>
        <w:keepLines/>
        <w:spacing w:line="276" w:lineRule="auto" w:after="120"/>
        <w:ind w:left="720" w:hanging="720"/>
        <w:jc w:val="left"/>
      </w:pPr>
      <w:r>
        <w:rPr>
          <w:rFonts w:ascii="Times New Roman" w:hAnsi="Times New Roman" w:cs="Times New Roman"/>
          <w:b w:val="0"/>
          <w:i w:val="0"/>
          <w:sz w:val="22"/>
          <w:szCs w:val="22"/>
        </w:rPr>
        <w:t xml:space="preserve">Abdullah, T., &amp; Ahmet, A. (2022). Deep learning in Sentiment Analysis: Recent architectures. </w:t>
      </w:r>
      <w:r>
        <w:rPr>
          <w:rFonts w:ascii="Times New Roman" w:hAnsi="Times New Roman" w:cs="Times New Roman"/>
          <w:b w:val="0"/>
          <w:i/>
          <w:sz w:val="22"/>
          <w:szCs w:val="22"/>
        </w:rPr>
        <w:t>ACM Computing Surveys</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55</w:t>
      </w:r>
      <w:r>
        <w:rPr>
          <w:rFonts w:ascii="Times New Roman" w:hAnsi="Times New Roman" w:cs="Times New Roman"/>
          <w:b w:val="0"/>
          <w:i w:val="0"/>
          <w:sz w:val="22"/>
          <w:szCs w:val="22"/>
        </w:rPr>
        <w:t>(8), 1–37. https://doi.org/10.1145/3548772</w:t>
      </w:r>
    </w:p>
    <w:p>
      <w:pPr>
        <w:keepLines/>
        <w:spacing w:line="276" w:lineRule="auto" w:after="120"/>
        <w:ind w:left="720" w:hanging="720"/>
        <w:jc w:val="left"/>
      </w:pPr>
      <w:r>
        <w:rPr>
          <w:rFonts w:ascii="Times New Roman" w:hAnsi="Times New Roman" w:cs="Times New Roman"/>
          <w:b w:val="0"/>
          <w:i w:val="0"/>
          <w:sz w:val="22"/>
          <w:szCs w:val="22"/>
        </w:rPr>
        <w:t xml:space="preserve">Antypas, D., &amp; Camacho-Collados, J. (2023). Robust Hate Speech Detection in Social Media: A Cross-Dataset Empirical Evaluation. </w:t>
      </w:r>
      <w:r>
        <w:rPr>
          <w:rFonts w:ascii="Times New Roman" w:hAnsi="Times New Roman" w:cs="Times New Roman"/>
          <w:b w:val="0"/>
          <w:i/>
          <w:sz w:val="22"/>
          <w:szCs w:val="22"/>
        </w:rPr>
        <w:t>ACL Anthology</w:t>
      </w:r>
      <w:r>
        <w:rPr>
          <w:rFonts w:ascii="Times New Roman" w:hAnsi="Times New Roman" w:cs="Times New Roman"/>
          <w:b w:val="0"/>
          <w:i w:val="0"/>
          <w:sz w:val="22"/>
          <w:szCs w:val="22"/>
        </w:rPr>
        <w:t>, 231–242. https://doi.org/10.18653/v1/2023.woah-1.25</w:t>
      </w:r>
    </w:p>
    <w:p>
      <w:pPr>
        <w:keepLines/>
        <w:spacing w:line="276" w:lineRule="auto" w:after="120"/>
        <w:ind w:left="720" w:hanging="720"/>
        <w:jc w:val="left"/>
      </w:pPr>
      <w:r>
        <w:rPr>
          <w:rFonts w:ascii="Times New Roman" w:hAnsi="Times New Roman" w:cs="Times New Roman"/>
          <w:b w:val="0"/>
          <w:i w:val="0"/>
          <w:sz w:val="22"/>
          <w:szCs w:val="22"/>
        </w:rPr>
        <w:t xml:space="preserve">Asghar, M. Z., Lajis, A., Alam, M. M., Rahmat, M. K., Nasir, H. M., Ahmad, H., Al-Rakhami, M. S., Al-Amri, A., &amp; Albogamy, F. R. (2022). A Deep Neural Network Model for the Detection and Classification of Emotions from Textual Content. </w:t>
      </w:r>
      <w:r>
        <w:rPr>
          <w:rFonts w:ascii="Times New Roman" w:hAnsi="Times New Roman" w:cs="Times New Roman"/>
          <w:b w:val="0"/>
          <w:i/>
          <w:sz w:val="22"/>
          <w:szCs w:val="22"/>
        </w:rPr>
        <w:t>Complexity</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2022</w:t>
      </w:r>
      <w:r>
        <w:rPr>
          <w:rFonts w:ascii="Times New Roman" w:hAnsi="Times New Roman" w:cs="Times New Roman"/>
          <w:b w:val="0"/>
          <w:i w:val="0"/>
          <w:sz w:val="22"/>
          <w:szCs w:val="22"/>
        </w:rPr>
        <w:t>(1). https://doi.org/10.1155/2022/8221121</w:t>
      </w:r>
    </w:p>
    <w:p>
      <w:pPr>
        <w:keepLines/>
        <w:spacing w:line="276" w:lineRule="auto" w:after="120"/>
        <w:ind w:left="720" w:hanging="720"/>
        <w:jc w:val="left"/>
      </w:pPr>
      <w:r>
        <w:rPr>
          <w:rFonts w:ascii="Times New Roman" w:hAnsi="Times New Roman" w:cs="Times New Roman"/>
          <w:b w:val="0"/>
          <w:i w:val="0"/>
          <w:sz w:val="22"/>
          <w:szCs w:val="22"/>
        </w:rPr>
        <w:t xml:space="preserve">Baharuddin, M. F., Jalil, A., Amin, Z. M., Rahmad, F., &amp; Shuhidan, S. M. (2025). Digital literacy and cybersecurity in higher education: the unseen power of academic librarians. </w:t>
      </w:r>
      <w:r>
        <w:rPr>
          <w:rFonts w:ascii="Times New Roman" w:hAnsi="Times New Roman" w:cs="Times New Roman"/>
          <w:b w:val="0"/>
          <w:i/>
          <w:sz w:val="22"/>
          <w:szCs w:val="22"/>
        </w:rPr>
        <w:t>International Journal of Evaluation and Research in Education (IJERE)</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14</w:t>
      </w:r>
      <w:r>
        <w:rPr>
          <w:rFonts w:ascii="Times New Roman" w:hAnsi="Times New Roman" w:cs="Times New Roman"/>
          <w:b w:val="0"/>
          <w:i w:val="0"/>
          <w:sz w:val="22"/>
          <w:szCs w:val="22"/>
        </w:rPr>
        <w:t>(6), 4404. https://doi.org/10.11591/ijere.v14i6.34916</w:t>
      </w:r>
    </w:p>
    <w:p>
      <w:pPr>
        <w:keepLines/>
        <w:spacing w:line="276" w:lineRule="auto" w:after="120"/>
        <w:ind w:left="720" w:hanging="720"/>
        <w:jc w:val="left"/>
      </w:pPr>
      <w:r>
        <w:rPr>
          <w:rFonts w:ascii="Times New Roman" w:hAnsi="Times New Roman" w:cs="Times New Roman"/>
          <w:b w:val="0"/>
          <w:i w:val="0"/>
          <w:sz w:val="22"/>
          <w:szCs w:val="22"/>
        </w:rPr>
        <w:t xml:space="preserve">Buguina, L. A., &amp; Buguina, E. C. (2023). Understanding the influence of cyberbullying among high school students in Philippine public schools in the Post-Pandemic era. </w:t>
      </w:r>
      <w:r>
        <w:rPr>
          <w:rFonts w:ascii="Times New Roman" w:hAnsi="Times New Roman" w:cs="Times New Roman"/>
          <w:b w:val="0"/>
          <w:i/>
          <w:sz w:val="22"/>
          <w:szCs w:val="22"/>
        </w:rPr>
        <w:t>International Journal of Multidisciplinary Applied Business and Education Research</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4</w:t>
      </w:r>
      <w:r>
        <w:rPr>
          <w:rFonts w:ascii="Times New Roman" w:hAnsi="Times New Roman" w:cs="Times New Roman"/>
          <w:b w:val="0"/>
          <w:i w:val="0"/>
          <w:sz w:val="22"/>
          <w:szCs w:val="22"/>
        </w:rPr>
        <w:t>(6), 1849–1857. https://doi.org/10.11594/ijmaber.04.06.10</w:t>
      </w:r>
    </w:p>
    <w:p>
      <w:pPr>
        <w:keepLines/>
        <w:spacing w:line="276" w:lineRule="auto" w:after="120"/>
        <w:ind w:left="720" w:hanging="720"/>
        <w:jc w:val="left"/>
      </w:pPr>
      <w:r>
        <w:rPr>
          <w:rFonts w:ascii="Times New Roman" w:hAnsi="Times New Roman" w:cs="Times New Roman"/>
          <w:b w:val="0"/>
          <w:i w:val="0"/>
          <w:sz w:val="22"/>
          <w:szCs w:val="22"/>
        </w:rPr>
        <w:t xml:space="preserve">Cruz, J. C. B., &amp; Cheng, C. (2022, June 1). </w:t>
      </w:r>
      <w:r>
        <w:rPr>
          <w:rFonts w:ascii="Times New Roman" w:hAnsi="Times New Roman" w:cs="Times New Roman"/>
          <w:b w:val="0"/>
          <w:i/>
          <w:sz w:val="22"/>
          <w:szCs w:val="22"/>
        </w:rPr>
        <w:t>Improving large-scale language models and resources for Filipino</w:t>
      </w:r>
      <w:r>
        <w:rPr>
          <w:rFonts w:ascii="Times New Roman" w:hAnsi="Times New Roman" w:cs="Times New Roman"/>
          <w:b w:val="0"/>
          <w:i w:val="0"/>
          <w:sz w:val="22"/>
          <w:szCs w:val="22"/>
        </w:rPr>
        <w:t>. ACL Anthology. https://aclanthology.org/2022.lrec-1.703/</w:t>
      </w:r>
    </w:p>
    <w:p>
      <w:pPr>
        <w:keepLines/>
        <w:spacing w:line="276" w:lineRule="auto" w:after="120"/>
        <w:ind w:left="720" w:hanging="720"/>
        <w:jc w:val="left"/>
      </w:pPr>
      <w:r>
        <w:rPr>
          <w:rFonts w:ascii="Times New Roman" w:hAnsi="Times New Roman" w:cs="Times New Roman"/>
          <w:b w:val="0"/>
          <w:i w:val="0"/>
          <w:sz w:val="24"/>
          <w:szCs w:val="24"/>
        </w:rPr>
        <w:t>Department of Education. (2025). Revised implementing rules and regulations of Republic Act No. 10627, otherwise known as the Anti-Bullying Act of 2013 (DepEd Memorandum No. 090, s. 2025). https://www.deped.gov.ph/wp-content/uploads/DM_s2025_090r.pdf</w:t>
      </w:r>
    </w:p>
    <w:p>
      <w:pPr>
        <w:keepLines/>
        <w:spacing w:line="276" w:lineRule="auto" w:after="120"/>
        <w:ind w:left="720" w:hanging="720"/>
        <w:jc w:val="left"/>
      </w:pPr>
      <w:r>
        <w:rPr>
          <w:rFonts w:ascii="Times New Roman" w:hAnsi="Times New Roman" w:cs="Times New Roman"/>
          <w:b w:val="0"/>
          <w:i w:val="0"/>
          <w:sz w:val="22"/>
          <w:szCs w:val="22"/>
        </w:rPr>
        <w:t xml:space="preserve">Ebro, E. D., &amp; Mantillas, C. C. (2024). Mental Health Program Implementation of Local Universities and Colleges (LUCs) in Zambales: Basis for Action Plan development. </w:t>
      </w:r>
      <w:r>
        <w:rPr>
          <w:rFonts w:ascii="Times New Roman" w:hAnsi="Times New Roman" w:cs="Times New Roman"/>
          <w:b w:val="0"/>
          <w:i/>
          <w:sz w:val="22"/>
          <w:szCs w:val="22"/>
        </w:rPr>
        <w:t>International Journal of Multidisciplinary Applied Business and Education Research</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5</w:t>
      </w:r>
      <w:r>
        <w:rPr>
          <w:rFonts w:ascii="Times New Roman" w:hAnsi="Times New Roman" w:cs="Times New Roman"/>
          <w:b w:val="0"/>
          <w:i w:val="0"/>
          <w:sz w:val="22"/>
          <w:szCs w:val="22"/>
        </w:rPr>
        <w:t>(8), 3127–3141. https://doi.org/10.11594/ijmaber.05.08.16</w:t>
      </w:r>
    </w:p>
    <w:p>
      <w:pPr>
        <w:keepLines/>
        <w:spacing w:line="276" w:lineRule="auto" w:after="120"/>
        <w:ind w:left="720" w:hanging="720"/>
        <w:jc w:val="left"/>
      </w:pPr>
      <w:r>
        <w:rPr>
          <w:rFonts w:ascii="Times New Roman" w:hAnsi="Times New Roman" w:cs="Times New Roman"/>
          <w:b w:val="0"/>
          <w:i w:val="0"/>
          <w:sz w:val="22"/>
          <w:szCs w:val="22"/>
        </w:rPr>
        <w:t xml:space="preserve">Faro, A., Tejada, J., &amp; Al-Delaimy, W. (2025). Severity Classification of anxiety and depression using Generalized Anxiety Disorder scale and Patient Health Questionnaire: National Cross-Sectional Study applying Classification and Regression Tree models. </w:t>
      </w:r>
      <w:r>
        <w:rPr>
          <w:rFonts w:ascii="Times New Roman" w:hAnsi="Times New Roman" w:cs="Times New Roman"/>
          <w:b w:val="0"/>
          <w:i/>
          <w:sz w:val="22"/>
          <w:szCs w:val="22"/>
        </w:rPr>
        <w:t>JMIR Public Health and Surveillance</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11</w:t>
      </w:r>
      <w:r>
        <w:rPr>
          <w:rFonts w:ascii="Times New Roman" w:hAnsi="Times New Roman" w:cs="Times New Roman"/>
          <w:b w:val="0"/>
          <w:i w:val="0"/>
          <w:sz w:val="22"/>
          <w:szCs w:val="22"/>
        </w:rPr>
        <w:t>, e72591. https://doi.org/10.2196/72591</w:t>
      </w:r>
    </w:p>
    <w:p>
      <w:pPr>
        <w:keepLines/>
        <w:spacing w:line="276" w:lineRule="auto" w:after="120"/>
        <w:ind w:left="720" w:hanging="720"/>
        <w:jc w:val="left"/>
      </w:pPr>
      <w:r>
        <w:rPr>
          <w:rFonts w:ascii="Times New Roman" w:hAnsi="Times New Roman" w:cs="Times New Roman"/>
          <w:b w:val="0"/>
          <w:i w:val="0"/>
          <w:sz w:val="22"/>
          <w:szCs w:val="22"/>
        </w:rPr>
        <w:t xml:space="preserve">Fermani, A., Del Moral, G., &amp; Canestrari, C. (2023). Editorial: Bullying and cyberbullying: their nature and impact on psychological wellbeing. </w:t>
      </w:r>
      <w:r>
        <w:rPr>
          <w:rFonts w:ascii="Times New Roman" w:hAnsi="Times New Roman" w:cs="Times New Roman"/>
          <w:b w:val="0"/>
          <w:i/>
          <w:sz w:val="22"/>
          <w:szCs w:val="22"/>
        </w:rPr>
        <w:t>Frontiers in Psychology</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14</w:t>
      </w:r>
      <w:r>
        <w:rPr>
          <w:rFonts w:ascii="Times New Roman" w:hAnsi="Times New Roman" w:cs="Times New Roman"/>
          <w:b w:val="0"/>
          <w:i w:val="0"/>
          <w:sz w:val="22"/>
          <w:szCs w:val="22"/>
        </w:rPr>
        <w:t>, 1265031. https://doi.org/10.3389/fpsyg.2023.1265031</w:t>
      </w:r>
    </w:p>
    <w:p>
      <w:pPr>
        <w:keepLines/>
        <w:spacing w:line="276" w:lineRule="auto" w:after="120"/>
        <w:ind w:left="720" w:hanging="720"/>
        <w:jc w:val="left"/>
      </w:pPr>
      <w:r>
        <w:rPr>
          <w:rFonts w:ascii="Times New Roman" w:hAnsi="Times New Roman" w:cs="Times New Roman"/>
          <w:b w:val="0"/>
          <w:i w:val="0"/>
          <w:sz w:val="22"/>
          <w:szCs w:val="22"/>
        </w:rPr>
        <w:t xml:space="preserve">Harshitha, T. N., Prabu, M., Suganya, E., Sountharrajan, S., Bavirisetti, D. P., Gadde, N., &amp; Uppu, L. S. (2024). ProTect: a hybrid deep learning model for proactive detection of cyberbullying on social media. </w:t>
      </w:r>
      <w:r>
        <w:rPr>
          <w:rFonts w:ascii="Times New Roman" w:hAnsi="Times New Roman" w:cs="Times New Roman"/>
          <w:b w:val="0"/>
          <w:i/>
          <w:sz w:val="22"/>
          <w:szCs w:val="22"/>
        </w:rPr>
        <w:t>Frontiers in Artificial Intelligence</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7</w:t>
      </w:r>
      <w:r>
        <w:rPr>
          <w:rFonts w:ascii="Times New Roman" w:hAnsi="Times New Roman" w:cs="Times New Roman"/>
          <w:b w:val="0"/>
          <w:i w:val="0"/>
          <w:sz w:val="22"/>
          <w:szCs w:val="22"/>
        </w:rPr>
        <w:t>, 1269366. https://doi.org/10.3389/frai.2024.1269366</w:t>
      </w:r>
    </w:p>
    <w:p>
      <w:pPr>
        <w:keepLines/>
        <w:spacing w:line="276" w:lineRule="auto" w:after="120"/>
        <w:ind w:left="720" w:hanging="720"/>
        <w:jc w:val="left"/>
      </w:pPr>
      <w:r>
        <w:rPr>
          <w:rFonts w:ascii="Times New Roman" w:hAnsi="Times New Roman" w:cs="Times New Roman"/>
          <w:b w:val="0"/>
          <w:i w:val="0"/>
          <w:sz w:val="22"/>
          <w:szCs w:val="22"/>
        </w:rPr>
        <w:t xml:space="preserve">Hasan, M. T., Hossain, M. a. E., Mukta, M. S. H., Akter, A., Ahmed, M., &amp; Islam, S. (2023). A review on Deep-Learning-Based Cyberbullying Detection. </w:t>
      </w:r>
      <w:r>
        <w:rPr>
          <w:rFonts w:ascii="Times New Roman" w:hAnsi="Times New Roman" w:cs="Times New Roman"/>
          <w:b w:val="0"/>
          <w:i/>
          <w:sz w:val="22"/>
          <w:szCs w:val="22"/>
        </w:rPr>
        <w:t>Future Internet</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15</w:t>
      </w:r>
      <w:r>
        <w:rPr>
          <w:rFonts w:ascii="Times New Roman" w:hAnsi="Times New Roman" w:cs="Times New Roman"/>
          <w:b w:val="0"/>
          <w:i w:val="0"/>
          <w:sz w:val="22"/>
          <w:szCs w:val="22"/>
        </w:rPr>
        <w:t>(5), 179. https://doi.org/10.3390/fi15050179</w:t>
      </w:r>
    </w:p>
    <w:p>
      <w:pPr>
        <w:keepLines/>
        <w:spacing w:line="276" w:lineRule="auto" w:after="120"/>
        <w:ind w:left="720" w:hanging="720"/>
        <w:jc w:val="left"/>
      </w:pPr>
      <w:r>
        <w:rPr>
          <w:rFonts w:ascii="Times New Roman" w:hAnsi="Times New Roman" w:cs="Times New Roman"/>
          <w:b w:val="0"/>
          <w:i w:val="0"/>
          <w:sz w:val="22"/>
          <w:szCs w:val="22"/>
        </w:rPr>
        <w:t xml:space="preserve">He, P., Gao, J., &amp; Chen, W. (2021, November 18). </w:t>
      </w:r>
      <w:r>
        <w:rPr>
          <w:rFonts w:ascii="Times New Roman" w:hAnsi="Times New Roman" w:cs="Times New Roman"/>
          <w:b w:val="0"/>
          <w:i/>
          <w:sz w:val="22"/>
          <w:szCs w:val="22"/>
        </w:rPr>
        <w:t>DeBERTaV3: Improving DeBERTa using ELECTRA-Style Pre-Training with Gradient-Disentangled Embedding Sharing</w:t>
      </w:r>
      <w:r>
        <w:rPr>
          <w:rFonts w:ascii="Times New Roman" w:hAnsi="Times New Roman" w:cs="Times New Roman"/>
          <w:b w:val="0"/>
          <w:i w:val="0"/>
          <w:sz w:val="22"/>
          <w:szCs w:val="22"/>
        </w:rPr>
        <w:t>. arXiv.org. https://arxiv.org/abs/2111.09543</w:t>
      </w:r>
    </w:p>
    <w:p>
      <w:pPr>
        <w:keepLines/>
        <w:spacing w:line="276" w:lineRule="auto" w:after="120"/>
        <w:ind w:left="720" w:hanging="720"/>
        <w:jc w:val="left"/>
      </w:pPr>
      <w:r>
        <w:rPr>
          <w:rFonts w:ascii="Times New Roman" w:hAnsi="Times New Roman" w:cs="Times New Roman"/>
          <w:b w:val="0"/>
          <w:i w:val="0"/>
          <w:sz w:val="22"/>
          <w:szCs w:val="22"/>
        </w:rPr>
        <w:t xml:space="preserve">Maity, K., Jha, P., Saha, S., &amp; Bhattacharyya, P. (2022). A Multitask Framework for Sentiment, Emotion and Sarcasm aware Cyberbullying Detection from Multi-modal Code-Mixed Memes. </w:t>
      </w:r>
      <w:r>
        <w:rPr>
          <w:rFonts w:ascii="Times New Roman" w:hAnsi="Times New Roman" w:cs="Times New Roman"/>
          <w:b w:val="0"/>
          <w:i/>
          <w:sz w:val="22"/>
          <w:szCs w:val="22"/>
        </w:rPr>
        <w:t>Proceedings of the 45th International ACM SIGIR Conference on Research and Development in Information Retrieval</w:t>
      </w:r>
      <w:r>
        <w:rPr>
          <w:rFonts w:ascii="Times New Roman" w:hAnsi="Times New Roman" w:cs="Times New Roman"/>
          <w:b w:val="0"/>
          <w:i w:val="0"/>
          <w:sz w:val="22"/>
          <w:szCs w:val="22"/>
        </w:rPr>
        <w:t>, 1739–1749. https://doi.org/10.1145/3477495.3531925</w:t>
      </w:r>
    </w:p>
    <w:p>
      <w:pPr>
        <w:keepLines/>
        <w:spacing w:line="276" w:lineRule="auto" w:after="120"/>
        <w:ind w:left="720" w:hanging="720"/>
        <w:jc w:val="left"/>
      </w:pPr>
      <w:r>
        <w:rPr>
          <w:rFonts w:ascii="Times New Roman" w:hAnsi="Times New Roman" w:cs="Times New Roman"/>
          <w:b w:val="0"/>
          <w:i w:val="0"/>
          <w:sz w:val="22"/>
          <w:szCs w:val="22"/>
        </w:rPr>
        <w:t xml:space="preserve">Mazari, A. C., Boudoukhani, N., &amp; Djeffal, A. (2023). BERT-based ensemble learning for multi-aspect hate speech detection. </w:t>
      </w:r>
      <w:r>
        <w:rPr>
          <w:rFonts w:ascii="Times New Roman" w:hAnsi="Times New Roman" w:cs="Times New Roman"/>
          <w:b w:val="0"/>
          <w:i/>
          <w:sz w:val="22"/>
          <w:szCs w:val="22"/>
        </w:rPr>
        <w:t>Cluster Computing</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27</w:t>
      </w:r>
      <w:r>
        <w:rPr>
          <w:rFonts w:ascii="Times New Roman" w:hAnsi="Times New Roman" w:cs="Times New Roman"/>
          <w:b w:val="0"/>
          <w:i w:val="0"/>
          <w:sz w:val="22"/>
          <w:szCs w:val="22"/>
        </w:rPr>
        <w:t>(1), 325–339. https://doi.org/10.1007/s10586-022-03956-x</w:t>
      </w:r>
    </w:p>
    <w:p>
      <w:pPr>
        <w:keepLines/>
        <w:spacing w:line="276" w:lineRule="auto" w:after="120"/>
        <w:ind w:left="720" w:hanging="720"/>
        <w:jc w:val="left"/>
      </w:pPr>
      <w:r>
        <w:rPr>
          <w:rFonts w:ascii="Times New Roman" w:hAnsi="Times New Roman" w:cs="Times New Roman"/>
          <w:b w:val="0"/>
          <w:i w:val="0"/>
          <w:sz w:val="22"/>
          <w:szCs w:val="22"/>
        </w:rPr>
        <w:t xml:space="preserve">Messman, E., Heinze, J., Hsieh, H., Hockley, N., Pomerantz, N., Grodzinski, A., Scott, B., Goldstein, N., &amp; Zimmerman, M. (2022). Anonymous Reporting Systems for School-Based Violence Prevention: A Systematic Review. </w:t>
      </w:r>
      <w:r>
        <w:rPr>
          <w:rFonts w:ascii="Times New Roman" w:hAnsi="Times New Roman" w:cs="Times New Roman"/>
          <w:b w:val="0"/>
          <w:i/>
          <w:sz w:val="22"/>
          <w:szCs w:val="22"/>
        </w:rPr>
        <w:t>Health Education &amp; Behavior</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51</w:t>
      </w:r>
      <w:r>
        <w:rPr>
          <w:rFonts w:ascii="Times New Roman" w:hAnsi="Times New Roman" w:cs="Times New Roman"/>
          <w:b w:val="0"/>
          <w:i w:val="0"/>
          <w:sz w:val="22"/>
          <w:szCs w:val="22"/>
        </w:rPr>
        <w:t>(1), 62–70. https://doi.org/10.1177/10901981211073734</w:t>
      </w:r>
    </w:p>
    <w:p>
      <w:pPr>
        <w:keepLines/>
        <w:spacing w:line="276" w:lineRule="auto" w:after="120"/>
        <w:ind w:left="720" w:hanging="720"/>
        <w:jc w:val="left"/>
      </w:pPr>
      <w:r>
        <w:rPr>
          <w:rFonts w:ascii="Times New Roman" w:hAnsi="Times New Roman" w:cs="Times New Roman"/>
          <w:b w:val="0"/>
          <w:i w:val="0"/>
          <w:sz w:val="22"/>
          <w:szCs w:val="22"/>
        </w:rPr>
        <w:t xml:space="preserve">Mnassri, K., Rajapaksha, P., Farahbakhsh, R., &amp; Crespi, N. (2022, September 14). </w:t>
      </w:r>
      <w:r>
        <w:rPr>
          <w:rFonts w:ascii="Times New Roman" w:hAnsi="Times New Roman" w:cs="Times New Roman"/>
          <w:b w:val="0"/>
          <w:i/>
          <w:sz w:val="22"/>
          <w:szCs w:val="22"/>
        </w:rPr>
        <w:t>BERT-based Ensemble Approaches for Hate Speech Detection</w:t>
      </w:r>
      <w:r>
        <w:rPr>
          <w:rFonts w:ascii="Times New Roman" w:hAnsi="Times New Roman" w:cs="Times New Roman"/>
          <w:b w:val="0"/>
          <w:i w:val="0"/>
          <w:sz w:val="22"/>
          <w:szCs w:val="22"/>
        </w:rPr>
        <w:t>. arXiv.org. https://arxiv.org/abs/2209.06505</w:t>
      </w:r>
    </w:p>
    <w:p>
      <w:pPr>
        <w:keepLines/>
        <w:spacing w:line="276" w:lineRule="auto" w:after="120"/>
        <w:ind w:left="720" w:hanging="720"/>
        <w:jc w:val="left"/>
      </w:pPr>
      <w:r>
        <w:rPr>
          <w:rFonts w:ascii="Times New Roman" w:hAnsi="Times New Roman" w:cs="Times New Roman"/>
          <w:b w:val="0"/>
          <w:i w:val="0"/>
          <w:sz w:val="24"/>
          <w:szCs w:val="24"/>
        </w:rPr>
        <w:t>Nokham, M., Plubin, B., Bunyatisai, W., Mouktonglang, T., &amp; Plubin, S. (2025). Classifying the severity of cyberbully from social media comments. International Journal of Computer Applications, 186(63), 34–42. https://doi.org/10.5120/ijca2025924448</w:t>
      </w:r>
    </w:p>
    <w:p>
      <w:pPr>
        <w:keepLines/>
        <w:spacing w:line="276" w:lineRule="auto" w:after="120"/>
        <w:ind w:left="720" w:hanging="720"/>
        <w:jc w:val="left"/>
      </w:pPr>
      <w:r>
        <w:rPr>
          <w:rFonts w:ascii="Times New Roman" w:hAnsi="Times New Roman" w:cs="Times New Roman"/>
          <w:b w:val="0"/>
          <w:i w:val="0"/>
          <w:sz w:val="22"/>
          <w:szCs w:val="22"/>
        </w:rPr>
        <w:t xml:space="preserve">Pinera, J. B., Mercado, M. T. M., Seguritan, L. C. L., &amp; Malazzab, O. E. (2022). AWARENESS AND IMPLEMENTATION OF THE ANTI-BULLYING LAW AMONG SECONDARY SCHOOLS IN NORTHEASTERN CAGAYAN. </w:t>
      </w:r>
      <w:r>
        <w:rPr>
          <w:rFonts w:ascii="Times New Roman" w:hAnsi="Times New Roman" w:cs="Times New Roman"/>
          <w:b w:val="0"/>
          <w:i/>
          <w:sz w:val="22"/>
          <w:szCs w:val="22"/>
        </w:rPr>
        <w:t>International Journal of Advanced Research</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10</w:t>
      </w:r>
      <w:r>
        <w:rPr>
          <w:rFonts w:ascii="Times New Roman" w:hAnsi="Times New Roman" w:cs="Times New Roman"/>
          <w:b w:val="0"/>
          <w:i w:val="0"/>
          <w:sz w:val="22"/>
          <w:szCs w:val="22"/>
        </w:rPr>
        <w:t>(03), 891–898. https://doi.org/10.21474/ijar01/14467</w:t>
      </w:r>
    </w:p>
    <w:p>
      <w:pPr>
        <w:keepLines/>
        <w:spacing w:line="276" w:lineRule="auto" w:after="120"/>
        <w:ind w:left="720" w:hanging="720"/>
        <w:jc w:val="left"/>
      </w:pPr>
      <w:r>
        <w:rPr>
          <w:rFonts w:ascii="Times New Roman" w:hAnsi="Times New Roman" w:cs="Times New Roman"/>
          <w:b w:val="0"/>
          <w:i w:val="0"/>
          <w:sz w:val="22"/>
          <w:szCs w:val="22"/>
        </w:rPr>
        <w:t xml:space="preserve">Roy, P. K., &amp; Kumar, A. (2025). Ensuring safety in digital spaces: Detecting code-mixed hate speech in social media posts. </w:t>
      </w:r>
      <w:r>
        <w:rPr>
          <w:rFonts w:ascii="Times New Roman" w:hAnsi="Times New Roman" w:cs="Times New Roman"/>
          <w:b w:val="0"/>
          <w:i/>
          <w:sz w:val="22"/>
          <w:szCs w:val="22"/>
        </w:rPr>
        <w:t>Data &amp; Knowledge Engineering</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156</w:t>
      </w:r>
      <w:r>
        <w:rPr>
          <w:rFonts w:ascii="Times New Roman" w:hAnsi="Times New Roman" w:cs="Times New Roman"/>
          <w:b w:val="0"/>
          <w:i w:val="0"/>
          <w:sz w:val="22"/>
          <w:szCs w:val="22"/>
        </w:rPr>
        <w:t>, 102409. https://doi.org/10.1016/j.datak.2025.102409</w:t>
      </w:r>
    </w:p>
    <w:p>
      <w:pPr>
        <w:keepLines/>
        <w:spacing w:line="276" w:lineRule="auto" w:after="120"/>
        <w:ind w:left="720" w:hanging="720"/>
        <w:jc w:val="left"/>
      </w:pPr>
      <w:r>
        <w:rPr>
          <w:rFonts w:ascii="Times New Roman" w:hAnsi="Times New Roman" w:cs="Times New Roman"/>
          <w:b w:val="0"/>
          <w:i w:val="0"/>
          <w:sz w:val="22"/>
          <w:szCs w:val="22"/>
        </w:rPr>
        <w:t xml:space="preserve">Saflor, C. S. R., &amp; Kudhal, K. (2026). Emergency alert and warning systems and their impact on sustainable disaster preparedness and awareness in the Philippines: a SEM–ANN analysis. </w:t>
      </w:r>
      <w:r>
        <w:rPr>
          <w:rFonts w:ascii="Times New Roman" w:hAnsi="Times New Roman" w:cs="Times New Roman"/>
          <w:b w:val="0"/>
          <w:i/>
          <w:sz w:val="22"/>
          <w:szCs w:val="22"/>
        </w:rPr>
        <w:t>Sustainability</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18</w:t>
      </w:r>
      <w:r>
        <w:rPr>
          <w:rFonts w:ascii="Times New Roman" w:hAnsi="Times New Roman" w:cs="Times New Roman"/>
          <w:b w:val="0"/>
          <w:i w:val="0"/>
          <w:sz w:val="22"/>
          <w:szCs w:val="22"/>
        </w:rPr>
        <w:t>(7), 3590. https://doi.org/10.3390/su18073590</w:t>
      </w:r>
    </w:p>
    <w:p>
      <w:pPr>
        <w:keepLines/>
        <w:spacing w:line="276" w:lineRule="auto" w:after="120"/>
        <w:ind w:left="720" w:hanging="720"/>
        <w:jc w:val="left"/>
      </w:pPr>
      <w:r>
        <w:rPr>
          <w:rFonts w:ascii="Times New Roman" w:hAnsi="Times New Roman" w:cs="Times New Roman"/>
          <w:b w:val="0"/>
          <w:i w:val="0"/>
          <w:sz w:val="22"/>
          <w:szCs w:val="22"/>
        </w:rPr>
        <w:t xml:space="preserve">Saleh, H., Alhothali, A., &amp; Moria, K. (2023). Detection of Hate Speech using BERT and Hate Speech Word Embedding with Deep Model. </w:t>
      </w:r>
      <w:r>
        <w:rPr>
          <w:rFonts w:ascii="Times New Roman" w:hAnsi="Times New Roman" w:cs="Times New Roman"/>
          <w:b w:val="0"/>
          <w:i/>
          <w:sz w:val="22"/>
          <w:szCs w:val="22"/>
        </w:rPr>
        <w:t>Applied Artificial Intelligence</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37</w:t>
      </w:r>
      <w:r>
        <w:rPr>
          <w:rFonts w:ascii="Times New Roman" w:hAnsi="Times New Roman" w:cs="Times New Roman"/>
          <w:b w:val="0"/>
          <w:i w:val="0"/>
          <w:sz w:val="22"/>
          <w:szCs w:val="22"/>
        </w:rPr>
        <w:t>(1). https://doi.org/10.1080/08839514.2023.2166719</w:t>
      </w:r>
    </w:p>
    <w:p>
      <w:pPr>
        <w:keepLines/>
        <w:spacing w:line="276" w:lineRule="auto" w:after="120"/>
        <w:ind w:left="720" w:hanging="720"/>
        <w:jc w:val="left"/>
      </w:pPr>
      <w:r>
        <w:rPr>
          <w:rFonts w:ascii="Times New Roman" w:hAnsi="Times New Roman" w:cs="Times New Roman"/>
          <w:b w:val="0"/>
          <w:i w:val="0"/>
          <w:sz w:val="22"/>
          <w:szCs w:val="22"/>
        </w:rPr>
        <w:t xml:space="preserve">Santiago, C., Jr, Centeno, Z. J., Ulanday, M. L., &amp; Cahapin, E. (2023). Sentiment Analysis of Students’ Experiences during Online Learning in a State University in the Philippines. </w:t>
      </w:r>
      <w:r>
        <w:rPr>
          <w:rFonts w:ascii="Times New Roman" w:hAnsi="Times New Roman" w:cs="Times New Roman"/>
          <w:b w:val="0"/>
          <w:i/>
          <w:sz w:val="22"/>
          <w:szCs w:val="22"/>
        </w:rPr>
        <w:t>International Journal of Computing Sciences Research</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7</w:t>
      </w:r>
      <w:r>
        <w:rPr>
          <w:rFonts w:ascii="Times New Roman" w:hAnsi="Times New Roman" w:cs="Times New Roman"/>
          <w:b w:val="0"/>
          <w:i w:val="0"/>
          <w:sz w:val="22"/>
          <w:szCs w:val="22"/>
        </w:rPr>
        <w:t>, 1287–1305. https://doi.org/10.25147/ijcsr.2017.001.1.102</w:t>
      </w:r>
    </w:p>
    <w:p>
      <w:pPr>
        <w:keepLines/>
        <w:spacing w:line="276" w:lineRule="auto" w:after="120"/>
        <w:ind w:left="720" w:hanging="720"/>
        <w:jc w:val="left"/>
      </w:pPr>
      <w:r>
        <w:rPr>
          <w:rFonts w:ascii="Times New Roman" w:hAnsi="Times New Roman" w:cs="Times New Roman"/>
          <w:b w:val="0"/>
          <w:i w:val="0"/>
          <w:sz w:val="22"/>
          <w:szCs w:val="22"/>
        </w:rPr>
        <w:t xml:space="preserve">Schmidt, M. C. R., Winkler, J. R., Appel, M., &amp; Richter, T. (2023). Tracking emotional shifts during story reception: the relationship between narrative structure and affective responses. </w:t>
      </w:r>
      <w:r>
        <w:rPr>
          <w:rFonts w:ascii="Times New Roman" w:hAnsi="Times New Roman" w:cs="Times New Roman"/>
          <w:b w:val="0"/>
          <w:i/>
          <w:sz w:val="22"/>
          <w:szCs w:val="22"/>
        </w:rPr>
        <w:t>Scientific Study of Literature</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12</w:t>
      </w:r>
      <w:r>
        <w:rPr>
          <w:rFonts w:ascii="Times New Roman" w:hAnsi="Times New Roman" w:cs="Times New Roman"/>
          <w:b w:val="0"/>
          <w:i w:val="0"/>
          <w:sz w:val="22"/>
          <w:szCs w:val="22"/>
        </w:rPr>
        <w:t>(1), 17–39. https://doi.org/10.61645/ssol.177</w:t>
      </w:r>
    </w:p>
    <w:p>
      <w:pPr>
        <w:keepLines/>
        <w:spacing w:line="276" w:lineRule="auto" w:after="120"/>
        <w:ind w:left="720" w:hanging="720"/>
        <w:jc w:val="left"/>
      </w:pPr>
      <w:r>
        <w:rPr>
          <w:rFonts w:ascii="Times New Roman" w:hAnsi="Times New Roman" w:cs="Times New Roman"/>
          <w:b w:val="0"/>
          <w:i w:val="0"/>
          <w:sz w:val="22"/>
          <w:szCs w:val="22"/>
        </w:rPr>
        <w:t xml:space="preserve">Schreurs, L., &amp; Vandenbosch, L. (2022). Different interactions with appearance-focused social media content and adolescents’ body dissatisfaction: A within-person perspective. </w:t>
      </w:r>
      <w:r>
        <w:rPr>
          <w:rFonts w:ascii="Times New Roman" w:hAnsi="Times New Roman" w:cs="Times New Roman"/>
          <w:b w:val="0"/>
          <w:i/>
          <w:sz w:val="22"/>
          <w:szCs w:val="22"/>
        </w:rPr>
        <w:t>Computers in Human Behavior</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135</w:t>
      </w:r>
      <w:r>
        <w:rPr>
          <w:rFonts w:ascii="Times New Roman" w:hAnsi="Times New Roman" w:cs="Times New Roman"/>
          <w:b w:val="0"/>
          <w:i w:val="0"/>
          <w:sz w:val="22"/>
          <w:szCs w:val="22"/>
        </w:rPr>
        <w:t>, 107364. https://doi.org/10.1016/j.chb.2022.107364</w:t>
      </w:r>
    </w:p>
    <w:p>
      <w:pPr>
        <w:keepLines/>
        <w:spacing w:line="276" w:lineRule="auto" w:after="120"/>
        <w:ind w:left="720" w:hanging="720"/>
        <w:jc w:val="left"/>
      </w:pPr>
      <w:r>
        <w:rPr>
          <w:rFonts w:ascii="Times New Roman" w:hAnsi="Times New Roman" w:cs="Times New Roman"/>
          <w:b w:val="0"/>
          <w:i w:val="0"/>
          <w:sz w:val="24"/>
          <w:szCs w:val="24"/>
        </w:rPr>
        <w:t>Second Congressional Commission on Education (EDCOM II). (2025, May 22). Understanding bullying in Philippine education: Impacts and opportunities for change. https://edcom2.gov.ph/publications/understanding-bullying-in-philippine-education-impacts-and-opportunities-for-change/</w:t>
      </w:r>
    </w:p>
    <w:p>
      <w:pPr>
        <w:keepLines/>
        <w:spacing w:line="276" w:lineRule="auto" w:after="120"/>
        <w:ind w:left="720" w:hanging="720"/>
        <w:jc w:val="left"/>
      </w:pPr>
      <w:r>
        <w:rPr>
          <w:rFonts w:ascii="Times New Roman" w:hAnsi="Times New Roman" w:cs="Times New Roman"/>
          <w:b w:val="0"/>
          <w:i w:val="0"/>
          <w:sz w:val="22"/>
          <w:szCs w:val="22"/>
        </w:rPr>
        <w:t xml:space="preserve">Shannen, T., Kim, S., &amp; Lee, J. (2021a). Empathy, cyberbullying, and cybervictimization among Filipino adolescents. </w:t>
      </w:r>
      <w:r>
        <w:rPr>
          <w:rFonts w:ascii="Times New Roman" w:hAnsi="Times New Roman" w:cs="Times New Roman"/>
          <w:b w:val="0"/>
          <w:i/>
          <w:sz w:val="22"/>
          <w:szCs w:val="22"/>
        </w:rPr>
        <w:t>Child Health Nursing Research</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27</w:t>
      </w:r>
      <w:r>
        <w:rPr>
          <w:rFonts w:ascii="Times New Roman" w:hAnsi="Times New Roman" w:cs="Times New Roman"/>
          <w:b w:val="0"/>
          <w:i w:val="0"/>
          <w:sz w:val="22"/>
          <w:szCs w:val="22"/>
        </w:rPr>
        <w:t>(1), 65–74. https://doi.org/10.4094/chnr.2021.27.1.65</w:t>
      </w:r>
    </w:p>
    <w:p>
      <w:pPr>
        <w:keepLines/>
        <w:spacing w:line="276" w:lineRule="auto" w:after="120"/>
        <w:ind w:left="720" w:hanging="720"/>
        <w:jc w:val="left"/>
      </w:pPr>
      <w:r>
        <w:rPr>
          <w:rFonts w:ascii="Times New Roman" w:hAnsi="Times New Roman" w:cs="Times New Roman"/>
          <w:b w:val="0"/>
          <w:i w:val="0"/>
          <w:sz w:val="22"/>
          <w:szCs w:val="22"/>
        </w:rPr>
        <w:t xml:space="preserve">Soylemez, N. H. (2023). Views of parents on digital parenting competencies. </w:t>
      </w:r>
      <w:r>
        <w:rPr>
          <w:rFonts w:ascii="Times New Roman" w:hAnsi="Times New Roman" w:cs="Times New Roman"/>
          <w:b w:val="0"/>
          <w:i/>
          <w:sz w:val="22"/>
          <w:szCs w:val="22"/>
        </w:rPr>
        <w:t>International Journal on Social and Education Sciences</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5</w:t>
      </w:r>
      <w:r>
        <w:rPr>
          <w:rFonts w:ascii="Times New Roman" w:hAnsi="Times New Roman" w:cs="Times New Roman"/>
          <w:b w:val="0"/>
          <w:i w:val="0"/>
          <w:sz w:val="22"/>
          <w:szCs w:val="22"/>
        </w:rPr>
        <w:t>(3), 452–474. https://doi.org/10.46328/ijonses.500</w:t>
      </w:r>
    </w:p>
    <w:p>
      <w:pPr>
        <w:keepLines/>
        <w:spacing w:line="276" w:lineRule="auto" w:after="120"/>
        <w:ind w:left="720" w:hanging="720"/>
        <w:jc w:val="left"/>
      </w:pPr>
      <w:r>
        <w:rPr>
          <w:rFonts w:ascii="Times New Roman" w:hAnsi="Times New Roman" w:cs="Times New Roman"/>
          <w:b w:val="0"/>
          <w:i w:val="0"/>
          <w:sz w:val="22"/>
          <w:szCs w:val="22"/>
        </w:rPr>
        <w:t xml:space="preserve">Tuliao, A. P., &amp; Velasquez, P. a. E. (2016). Online counselling among Filipinos: do Internet-related variables matter? </w:t>
      </w:r>
      <w:r>
        <w:rPr>
          <w:rFonts w:ascii="Times New Roman" w:hAnsi="Times New Roman" w:cs="Times New Roman"/>
          <w:b w:val="0"/>
          <w:i/>
          <w:sz w:val="22"/>
          <w:szCs w:val="22"/>
        </w:rPr>
        <w:t>Asia Pacific Journal of Counselling and Psychotherapy</w:t>
      </w:r>
      <w:r>
        <w:rPr>
          <w:rFonts w:ascii="Times New Roman" w:hAnsi="Times New Roman" w:cs="Times New Roman"/>
          <w:b w:val="0"/>
          <w:i w:val="0"/>
          <w:sz w:val="22"/>
          <w:szCs w:val="22"/>
        </w:rPr>
        <w:t xml:space="preserve">, </w:t>
      </w:r>
      <w:r>
        <w:rPr>
          <w:rFonts w:ascii="Times New Roman" w:hAnsi="Times New Roman" w:cs="Times New Roman"/>
          <w:b w:val="0"/>
          <w:i/>
          <w:sz w:val="22"/>
          <w:szCs w:val="22"/>
        </w:rPr>
        <w:t>8</w:t>
      </w:r>
      <w:r>
        <w:rPr>
          <w:rFonts w:ascii="Times New Roman" w:hAnsi="Times New Roman" w:cs="Times New Roman"/>
          <w:b w:val="0"/>
          <w:i w:val="0"/>
          <w:sz w:val="22"/>
          <w:szCs w:val="22"/>
        </w:rPr>
        <w:t>(1), 53–65. https://doi.org/10.1080/21507686.2016.1260613</w:t>
      </w:r>
    </w:p>
    <w:p>
      <w:pPr>
        <w:keepLines/>
        <w:spacing w:line="276" w:lineRule="auto" w:after="120"/>
        <w:ind w:left="720" w:hanging="720"/>
        <w:jc w:val="left"/>
      </w:pPr>
      <w:r>
        <w:rPr>
          <w:rFonts w:ascii="Times New Roman" w:hAnsi="Times New Roman" w:cs="Times New Roman"/>
          <w:b w:val="0"/>
          <w:i w:val="0"/>
          <w:sz w:val="24"/>
          <w:szCs w:val="24"/>
        </w:rPr>
        <w:t>UNICEF. (2021). Policy guidance on AI for children (2.0). https://www.unicef.org/innocenti/media/1341/file/UNICEF-Global-Insight-policy-guidance-AI-children-2.0-2021.pdf</w:t>
      </w:r>
    </w:p>
    <w:p>
      <w:bookmarkStart w:id="2053" w:name="Section_53"/>
      <w:pPr>
        <w:pStyle w:val="Heading1"/>
        <w:pageBreakBefore/>
        <w:spacing w:line="276" w:lineRule="auto" w:after="120"/>
        <w:jc w:val="center"/>
      </w:pPr>
      <w:r>
        <w:rPr>
          <w:rFonts w:ascii="Times New Roman" w:hAnsi="Times New Roman" w:cs="Times New Roman"/>
          <w:b/>
          <w:i w:val="0"/>
          <w:sz w:val="24"/>
          <w:szCs w:val="24"/>
        </w:rPr>
        <w:t>Appendices</w:t>
      </w:r>
      <w:bookmarkEnd w:id="2053"/>
    </w:p>
    <w:p>
      <w:bookmarkStart w:id="2054" w:name="Section_54"/>
      <w:pPr>
        <w:pStyle w:val="Heading1"/>
        <w:pageBreakBefore/>
        <w:spacing w:line="276" w:lineRule="auto" w:after="120"/>
        <w:jc w:val="center"/>
      </w:pPr>
      <w:r>
        <w:rPr>
          <w:rFonts w:ascii="Times New Roman" w:hAnsi="Times New Roman" w:cs="Times New Roman"/>
          <w:b/>
          <w:i w:val="0"/>
          <w:sz w:val="24"/>
          <w:szCs w:val="24"/>
        </w:rPr>
        <w:t>Appendix A: Relevant Source Code Snippets</w:t>
      </w:r>
      <w:bookmarkEnd w:id="2054"/>
    </w:p>
    <w:p>
      <w:pPr>
        <w:spacing w:line="276" w:lineRule="auto" w:after="8400"/>
        <w:jc w:val="both"/>
      </w:pPr>
    </w:p>
    <w:p>
      <w:bookmarkStart w:id="2055" w:name="Section_55"/>
      <w:pPr>
        <w:pStyle w:val="Heading1"/>
        <w:pageBreakBefore/>
        <w:spacing w:line="276" w:lineRule="auto" w:after="120"/>
        <w:jc w:val="center"/>
      </w:pPr>
      <w:r>
        <w:rPr>
          <w:rFonts w:ascii="Times New Roman" w:hAnsi="Times New Roman" w:cs="Times New Roman"/>
          <w:b/>
          <w:i w:val="0"/>
          <w:sz w:val="24"/>
          <w:szCs w:val="24"/>
        </w:rPr>
        <w:t>Appendix B: User Manual</w:t>
      </w:r>
      <w:bookmarkEnd w:id="2055"/>
    </w:p>
    <w:p>
      <w:pPr>
        <w:spacing w:line="276" w:lineRule="auto" w:after="8400"/>
        <w:jc w:val="both"/>
      </w:pPr>
    </w:p>
    <w:p>
      <w:bookmarkStart w:id="2056" w:name="Section_56"/>
      <w:pPr>
        <w:pStyle w:val="Heading1"/>
        <w:pageBreakBefore/>
        <w:spacing w:line="276" w:lineRule="auto" w:after="120"/>
        <w:jc w:val="center"/>
      </w:pPr>
      <w:r>
        <w:rPr>
          <w:rFonts w:ascii="Times New Roman" w:hAnsi="Times New Roman" w:cs="Times New Roman"/>
          <w:b/>
          <w:i w:val="0"/>
          <w:sz w:val="24"/>
          <w:szCs w:val="24"/>
        </w:rPr>
        <w:t>Appendix C: Survey Instruments / Questionnaires</w:t>
      </w:r>
      <w:bookmarkEnd w:id="2056"/>
    </w:p>
    <w:p>
      <w:pPr>
        <w:spacing w:line="276" w:lineRule="auto" w:after="8400"/>
        <w:jc w:val="both"/>
      </w:pPr>
    </w:p>
    <w:p>
      <w:bookmarkStart w:id="2057" w:name="Section_57"/>
      <w:pPr>
        <w:pStyle w:val="Heading1"/>
        <w:pageBreakBefore/>
        <w:spacing w:line="276" w:lineRule="auto" w:after="120"/>
        <w:jc w:val="center"/>
      </w:pPr>
      <w:r>
        <w:rPr>
          <w:rFonts w:ascii="Times New Roman" w:hAnsi="Times New Roman" w:cs="Times New Roman"/>
          <w:b/>
          <w:i w:val="0"/>
          <w:sz w:val="24"/>
          <w:szCs w:val="24"/>
        </w:rPr>
        <w:t>Appendix D: Grammarian’s Certificate / Plagiarism Report</w:t>
      </w:r>
      <w:bookmarkEnd w:id="2057"/>
    </w:p>
    <w:p>
      <w:pPr>
        <w:spacing w:line="276" w:lineRule="auto" w:after="8400"/>
        <w:jc w:val="both"/>
      </w:pPr>
    </w:p>
    <w:p>
      <w:pPr>
        <w:pStyle w:val="Heading2"/>
        <w:pageBreakBefore/>
        <w:spacing w:line="276" w:lineRule="auto" w:after="120"/>
        <w:jc w:val="both"/>
      </w:pPr>
      <w:r>
        <w:rPr>
          <w:rFonts w:ascii="Times New Roman" w:hAnsi="Times New Roman" w:cs="Times New Roman"/>
          <w:b/>
          <w:i w:val="0"/>
          <w:sz w:val="24"/>
          <w:szCs w:val="24"/>
        </w:rPr>
        <w:t>Supplementary Approval Form Retained from the Original Paper</w:t>
      </w:r>
    </w:p>
    <w:p>
      <w:pPr>
        <w:spacing w:line="276" w:lineRule="auto" w:after="120"/>
        <w:jc w:val="both"/>
      </w:pPr>
      <w:r>
        <w:rPr>
          <w:rFonts w:ascii="Times New Roman" w:hAnsi="Times New Roman" w:cs="Times New Roman"/>
          <w:b w:val="0"/>
          <w:i w:val="0"/>
          <w:sz w:val="24"/>
          <w:szCs w:val="24"/>
        </w:rPr>
        <w:t>The original pre-oral approval form is retained below as an unsigned form.</w:t>
      </w:r>
    </w:p>
    <w:p>
      <w:pPr>
        <w:pStyle w:val="Subheading"/>
        <w:spacing w:line="276" w:lineRule="auto" w:after="120"/>
        <w:jc w:val="both"/>
      </w:pPr>
      <w:r>
        <w:rPr>
          <w:rFonts w:ascii="Times New Roman" w:hAnsi="Times New Roman" w:cs="Times New Roman"/>
          <w:b/>
          <w:i w:val="0"/>
          <w:sz w:val="24"/>
          <w:szCs w:val="24"/>
        </w:rPr>
        <w:t>APPROVAL SHEET FOR PRE-ORAL DEFENSE</w:t>
      </w:r>
    </w:p>
    <w:p>
      <w:pPr>
        <w:spacing w:line="276" w:lineRule="auto" w:after="120"/>
        <w:jc w:val="center"/>
      </w:pPr>
      <w:r>
        <w:rPr>
          <w:rFonts w:ascii="Times New Roman" w:hAnsi="Times New Roman" w:cs="Times New Roman"/>
          <w:b w:val="0"/>
          <w:i w:val="0"/>
          <w:sz w:val="24"/>
          <w:szCs w:val="24"/>
        </w:rPr>
        <w:t>This Capstone Project entitled StudentShield: Machine Learning-Based Emotional Distress Detection and Bullying Reporting System with Automated Parental Alerts for Junior High School Students at Saint Vincent Blessed School of Manila</w:t>
      </w:r>
    </w:p>
    <w:p>
      <w:pPr>
        <w:spacing w:line="276" w:lineRule="auto" w:after="120"/>
        <w:jc w:val="center"/>
      </w:pPr>
      <w:r>
        <w:rPr>
          <w:rFonts w:ascii="Times New Roman" w:hAnsi="Times New Roman" w:cs="Times New Roman"/>
          <w:b w:val="0"/>
          <w:i w:val="0"/>
          <w:sz w:val="24"/>
          <w:szCs w:val="24"/>
        </w:rPr>
        <w:t>was prepared and submitted by:</w:t>
      </w:r>
    </w:p>
    <w:p>
      <w:pPr>
        <w:spacing w:line="276" w:lineRule="auto" w:after="120"/>
        <w:jc w:val="center"/>
      </w:pPr>
      <w:r>
        <w:rPr>
          <w:rFonts w:ascii="Times New Roman" w:hAnsi="Times New Roman" w:cs="Times New Roman"/>
          <w:b w:val="0"/>
          <w:i w:val="0"/>
          <w:sz w:val="24"/>
          <w:szCs w:val="24"/>
        </w:rPr>
        <w:t>Enriquez, Justin Altamia</w:t>
      </w:r>
    </w:p>
    <w:p>
      <w:pPr>
        <w:spacing w:line="276" w:lineRule="auto" w:after="120"/>
        <w:jc w:val="center"/>
      </w:pPr>
      <w:r>
        <w:rPr>
          <w:rFonts w:ascii="Times New Roman" w:hAnsi="Times New Roman" w:cs="Times New Roman"/>
          <w:b w:val="0"/>
          <w:i w:val="0"/>
          <w:sz w:val="24"/>
          <w:szCs w:val="24"/>
        </w:rPr>
        <w:t>Melgarejo, John Carlo</w:t>
      </w:r>
    </w:p>
    <w:p>
      <w:pPr>
        <w:spacing w:line="276" w:lineRule="auto" w:after="120"/>
        <w:jc w:val="center"/>
      </w:pPr>
      <w:r>
        <w:rPr>
          <w:rFonts w:ascii="Times New Roman" w:hAnsi="Times New Roman" w:cs="Times New Roman"/>
          <w:b w:val="0"/>
          <w:i w:val="0"/>
          <w:sz w:val="24"/>
          <w:szCs w:val="24"/>
        </w:rPr>
        <w:t>Meneses, Vonn Christian Miel</w:t>
      </w:r>
    </w:p>
    <w:p>
      <w:pPr>
        <w:spacing w:line="276" w:lineRule="auto" w:after="120"/>
        <w:jc w:val="center"/>
      </w:pPr>
      <w:r>
        <w:rPr>
          <w:rFonts w:ascii="Times New Roman" w:hAnsi="Times New Roman" w:cs="Times New Roman"/>
          <w:b w:val="0"/>
          <w:i w:val="0"/>
          <w:sz w:val="24"/>
          <w:szCs w:val="24"/>
        </w:rPr>
        <w:t>Ramos, John Cris</w:t>
      </w:r>
    </w:p>
    <w:p>
      <w:pPr>
        <w:spacing w:line="276" w:lineRule="auto" w:after="120"/>
        <w:jc w:val="center"/>
      </w:pPr>
      <w:r>
        <w:rPr>
          <w:rFonts w:ascii="Times New Roman" w:hAnsi="Times New Roman" w:cs="Times New Roman"/>
          <w:b w:val="0"/>
          <w:i w:val="0"/>
          <w:sz w:val="24"/>
          <w:szCs w:val="24"/>
        </w:rPr>
        <w:t>Urayanza, Ashley Princess</w:t>
      </w:r>
    </w:p>
    <w:p>
      <w:pPr>
        <w:spacing w:line="276" w:lineRule="auto" w:after="120"/>
        <w:jc w:val="center"/>
      </w:pPr>
      <w:r>
        <w:rPr>
          <w:rFonts w:ascii="Times New Roman" w:hAnsi="Times New Roman" w:cs="Times New Roman"/>
          <w:b w:val="0"/>
          <w:i w:val="0"/>
          <w:sz w:val="24"/>
          <w:szCs w:val="24"/>
        </w:rPr>
        <w:t>Mr. Edward James V. Grageda</w:t>
      </w:r>
    </w:p>
    <w:p>
      <w:pPr>
        <w:spacing w:line="276" w:lineRule="auto" w:after="120"/>
        <w:jc w:val="center"/>
      </w:pPr>
      <w:r>
        <w:rPr>
          <w:rFonts w:ascii="Times New Roman" w:hAnsi="Times New Roman" w:cs="Times New Roman"/>
          <w:b w:val="0"/>
          <w:i w:val="0"/>
          <w:sz w:val="24"/>
          <w:szCs w:val="24"/>
        </w:rPr>
        <w:t>Adviser</w:t>
      </w:r>
    </w:p>
    <w:p>
      <w:pPr>
        <w:spacing w:line="276" w:lineRule="auto" w:after="120"/>
        <w:jc w:val="center"/>
      </w:pPr>
      <w:r>
        <w:rPr>
          <w:rFonts w:ascii="Times New Roman" w:hAnsi="Times New Roman" w:cs="Times New Roman"/>
          <w:b w:val="0"/>
          <w:i w:val="0"/>
          <w:sz w:val="24"/>
          <w:szCs w:val="24"/>
        </w:rPr>
        <w:t>REVIEW COMMITTEE</w:t>
      </w:r>
    </w:p>
    <w:p>
      <w:pPr>
        <w:spacing w:line="276" w:lineRule="auto" w:after="120"/>
        <w:jc w:val="center"/>
      </w:pPr>
      <w:r>
        <w:rPr>
          <w:rFonts w:ascii="Times New Roman" w:hAnsi="Times New Roman" w:cs="Times New Roman"/>
          <w:b w:val="0"/>
          <w:i w:val="0"/>
          <w:sz w:val="24"/>
          <w:szCs w:val="24"/>
        </w:rPr>
        <w:t>Carlito L. Cunanan, MIT</w:t>
      </w:r>
    </w:p>
    <w:p>
      <w:pPr>
        <w:spacing w:line="276" w:lineRule="auto" w:after="120"/>
        <w:jc w:val="center"/>
      </w:pPr>
      <w:r>
        <w:rPr>
          <w:rFonts w:ascii="Times New Roman" w:hAnsi="Times New Roman" w:cs="Times New Roman"/>
          <w:b w:val="0"/>
          <w:i w:val="0"/>
          <w:sz w:val="24"/>
          <w:szCs w:val="24"/>
        </w:rPr>
        <w:t>Information Technology Department</w:t>
      </w:r>
    </w:p>
    <w:p>
      <w:pPr>
        <w:spacing w:line="276" w:lineRule="auto" w:after="120"/>
        <w:jc w:val="center"/>
      </w:pPr>
      <w:r>
        <w:rPr>
          <w:rFonts w:ascii="Times New Roman" w:hAnsi="Times New Roman" w:cs="Times New Roman"/>
          <w:b w:val="0"/>
          <w:i w:val="0"/>
          <w:sz w:val="24"/>
          <w:szCs w:val="24"/>
        </w:rPr>
        <w:t>Liezel  L. Aguilar, MACDDS</w:t>
      </w:r>
    </w:p>
    <w:p>
      <w:pPr>
        <w:spacing w:line="276" w:lineRule="auto" w:after="120"/>
        <w:jc w:val="center"/>
      </w:pPr>
      <w:r>
        <w:rPr>
          <w:rFonts w:ascii="Times New Roman" w:hAnsi="Times New Roman" w:cs="Times New Roman"/>
          <w:b w:val="0"/>
          <w:i w:val="0"/>
          <w:sz w:val="24"/>
          <w:szCs w:val="24"/>
        </w:rPr>
        <w:t>School of Arts, Sciences and Technology</w:t>
      </w:r>
    </w:p>
    <w:p>
      <w:pPr>
        <w:spacing w:line="276" w:lineRule="auto" w:after="120"/>
        <w:jc w:val="center"/>
      </w:pPr>
      <w:r>
        <w:rPr>
          <w:rFonts w:ascii="Times New Roman" w:hAnsi="Times New Roman" w:cs="Times New Roman"/>
          <w:b w:val="0"/>
          <w:i w:val="0"/>
          <w:sz w:val="24"/>
          <w:szCs w:val="24"/>
        </w:rPr>
        <w:t>Panelist: ____________________        Panelist: ____________________</w:t>
      </w:r>
    </w:p>
    <w:p>
      <w:pPr>
        <w:spacing w:line="276" w:lineRule="auto" w:after="120"/>
        <w:jc w:val="center"/>
      </w:pPr>
      <w:r>
        <w:rPr>
          <w:rFonts w:ascii="Times New Roman" w:hAnsi="Times New Roman" w:cs="Times New Roman"/>
          <w:b w:val="0"/>
          <w:i w:val="0"/>
          <w:sz w:val="24"/>
          <w:szCs w:val="24"/>
        </w:rPr>
        <w:t>Panelist: ____________________        Panelist Chair: _______________</w:t>
      </w:r>
    </w:p>
    <w:p>
      <w:bookmarkStart w:id="2058" w:name="Section_58"/>
      <w:pPr>
        <w:pStyle w:val="Heading1"/>
        <w:pageBreakBefore/>
        <w:spacing w:line="276" w:lineRule="auto" w:after="120"/>
        <w:jc w:val="center"/>
      </w:pPr>
      <w:r>
        <w:rPr>
          <w:rFonts w:ascii="Times New Roman" w:hAnsi="Times New Roman" w:cs="Times New Roman"/>
          <w:b/>
          <w:i w:val="0"/>
          <w:sz w:val="24"/>
          <w:szCs w:val="24"/>
        </w:rPr>
        <w:t>Curriculum Vitae</w:t>
      </w:r>
      <w:bookmarkEnd w:id="2058"/>
    </w:p>
    <w:p>
      <w:pPr>
        <w:spacing w:line="276" w:lineRule="auto" w:after="8400"/>
        <w:jc w:val="both"/>
      </w:pPr>
    </w:p>
    <w:sectPr w:rsidR="007B383E" w:rsidRPr="002D7D9A" w:rsidSect="00AB6934">
      <w:pgSz w:w="12240" w:h="15840"/>
      <w:pgMar w:top="1440" w:right="1440" w:bottom="1440" w:left="2835" w:header="850" w:footer="0"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078B" w14:textId="77777777" w:rsidR="00542525" w:rsidRDefault="00542525" w:rsidP="005E06EB">
      <w:pPr>
        <w:spacing w:after="0" w:line="240" w:lineRule="auto"/>
      </w:pPr>
      <w:r>
        <w:separator/>
      </w:r>
    </w:p>
  </w:endnote>
  <w:endnote w:type="continuationSeparator" w:id="0">
    <w:p w14:paraId="24710F9F" w14:textId="77777777" w:rsidR="00542525" w:rsidRDefault="00542525" w:rsidP="005E0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Rockwell"/>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8015" w14:textId="58DBF41B" w:rsidR="00AB6934" w:rsidRDefault="00AB6934">
    <w:pPr>
      <w:pStyle w:val="Footer"/>
      <w:jc w:val="right"/>
    </w:pPr>
    <w:r w:rsidRPr="00AB6934">
      <w:rPr>
        <w:rFonts w:ascii="Times New Roman" w:hAnsi="Times New Roman" w:cs="Times New Roman"/>
        <w:noProof/>
        <w:sz w:val="48"/>
        <w:szCs w:val="48"/>
      </w:rPr>
      <mc:AlternateContent>
        <mc:Choice Requires="wps">
          <w:drawing>
            <wp:anchor distT="0" distB="0" distL="114300" distR="114300" simplePos="0" relativeHeight="251666432" behindDoc="0" locked="0" layoutInCell="1" allowOverlap="1" wp14:anchorId="71346A88" wp14:editId="3CB927FE">
              <wp:simplePos x="0" y="0"/>
              <wp:positionH relativeFrom="page">
                <wp:posOffset>-38100</wp:posOffset>
              </wp:positionH>
              <wp:positionV relativeFrom="paragraph">
                <wp:posOffset>-87630</wp:posOffset>
              </wp:positionV>
              <wp:extent cx="783907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7839075" cy="952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08B41" id="Straight Connector 11"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6.9pt" to="614.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" strokecolor="black [3200]" strokeweight=".25pt">
              <w10:wrap anchorx="page"/>
            </v:line>
          </w:pict>
        </mc:Fallback>
      </mc:AlternateContent>
    </w:r>
    <w:r>
      <w:tab/>
    </w:r>
    <w:r>
      <w:tab/>
      <w:t xml:space="preserve">  </w:t>
    </w:r>
  </w:p>
  <w:p w14:paraId="70041B20" w14:textId="6E222615" w:rsidR="00AB6934" w:rsidRDefault="00AB6934">
    <w:pPr>
      <w:pStyle w:val="Footer"/>
      <w:spacing w:after="0" w:before="0"/>
      <w:jc w:val="right"/>
    </w:pPr>
    <w:r>
      <w:rPr>
        <w:rFonts w:ascii="Times New Roman" w:hAnsi="Times New Roman" w:cs="Times New Roman"/>
        <w:b w:val="0"/>
        <w:i w:val="0"/>
        <w:sz w:val="24"/>
        <w:szCs w:val="24"/>
      </w:rPr>
      <w:fldChar w:fldCharType="begin"/>
      <w:instrText xml:space="preserve"> PAGE </w:instrText>
      <w:fldChar w:fldCharType="separate"/>
      <w:t/>
      <w:fldChar w:fldCharType="end"/>
    </w:r>
  </w:p>
  <w:p w14:paraId="01F6C804" w14:textId="77777777" w:rsidR="00AB6934" w:rsidRDefault="00AB69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AC468" w14:textId="77777777" w:rsidR="00542525" w:rsidRDefault="00542525" w:rsidP="005E06EB">
      <w:pPr>
        <w:spacing w:after="0" w:line="240" w:lineRule="auto"/>
      </w:pPr>
      <w:r>
        <w:separator/>
      </w:r>
    </w:p>
  </w:footnote>
  <w:footnote w:type="continuationSeparator" w:id="0">
    <w:p w14:paraId="721BBA3B" w14:textId="77777777" w:rsidR="00542525" w:rsidRDefault="00542525" w:rsidP="005E0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DE3C" w14:textId="3190EC8C" w:rsidR="0026209E" w:rsidRPr="00AB6934" w:rsidRDefault="00AB6934" w:rsidP="00AB6934">
    <w:pPr>
      <w:pStyle w:val="Header"/>
      <w:ind w:firstLine="1440"/>
      <w:jc w:val="center"/>
      <w:rPr>
        <w:rFonts w:ascii="Times New Roman" w:hAnsi="Times New Roman" w:cs="Times New Roman"/>
        <w:b/>
        <w:bCs/>
        <w:noProof/>
        <w:sz w:val="36"/>
        <w:szCs w:val="36"/>
      </w:rPr>
    </w:pPr>
    <w:r>
      <w:rPr>
        <w:rFonts w:ascii="Times New Roman" w:hAnsi="Times New Roman" w:cs="Times New Roman"/>
        <w:noProof/>
        <w:sz w:val="48"/>
        <w:szCs w:val="48"/>
      </w:rPr>
      <mc:AlternateContent>
        <mc:Choice Requires="wps">
          <w:drawing>
            <wp:anchor distT="0" distB="0" distL="114300" distR="114300" simplePos="0" relativeHeight="251664384" behindDoc="0" locked="0" layoutInCell="1" allowOverlap="1" wp14:anchorId="36837A22" wp14:editId="35EDF45F">
              <wp:simplePos x="0" y="0"/>
              <wp:positionH relativeFrom="column">
                <wp:posOffset>5257800</wp:posOffset>
              </wp:positionH>
              <wp:positionV relativeFrom="paragraph">
                <wp:posOffset>-539750</wp:posOffset>
              </wp:positionV>
              <wp:extent cx="19050" cy="10115550"/>
              <wp:effectExtent l="0" t="0" r="19050" b="19050"/>
              <wp:wrapNone/>
              <wp:docPr id="9" name="Straight Connector 9"/>
              <wp:cNvGraphicFramePr/>
              <a:graphic xmlns:a="http://schemas.openxmlformats.org/drawingml/2006/main">
                <a:graphicData uri="http://schemas.microsoft.com/office/word/2010/wordprocessingShape">
                  <wps:wsp>
                    <wps:cNvCnPr/>
                    <wps:spPr>
                      <a:xfrm flipH="1">
                        <a:off x="0" y="0"/>
                        <a:ext cx="19050" cy="1011555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D5475" id="Straight Connector 9"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42.5pt" to="415.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" strokecolor="black [3200]" strokeweight=".25pt"/>
          </w:pict>
        </mc:Fallback>
      </mc:AlternateContent>
    </w:r>
    <w:r>
      <w:rPr>
        <w:rFonts w:ascii="Times New Roman" w:hAnsi="Times New Roman" w:cs="Times New Roman"/>
        <w:noProof/>
        <w:sz w:val="48"/>
        <w:szCs w:val="48"/>
      </w:rPr>
      <mc:AlternateContent>
        <mc:Choice Requires="wps">
          <w:drawing>
            <wp:anchor distT="0" distB="0" distL="114300" distR="114300" simplePos="0" relativeHeight="251662336" behindDoc="0" locked="0" layoutInCell="1" allowOverlap="1" wp14:anchorId="621CA588" wp14:editId="4D765115">
              <wp:simplePos x="0" y="0"/>
              <wp:positionH relativeFrom="column">
                <wp:posOffset>-180976</wp:posOffset>
              </wp:positionH>
              <wp:positionV relativeFrom="paragraph">
                <wp:posOffset>-539749</wp:posOffset>
              </wp:positionV>
              <wp:extent cx="47625" cy="10115550"/>
              <wp:effectExtent l="0" t="0" r="28575" b="19050"/>
              <wp:wrapNone/>
              <wp:docPr id="8" name="Straight Connector 8"/>
              <wp:cNvGraphicFramePr/>
              <a:graphic xmlns:a="http://schemas.openxmlformats.org/drawingml/2006/main">
                <a:graphicData uri="http://schemas.microsoft.com/office/word/2010/wordprocessingShape">
                  <wps:wsp>
                    <wps:cNvCnPr/>
                    <wps:spPr>
                      <a:xfrm flipH="1">
                        <a:off x="0" y="0"/>
                        <a:ext cx="47625" cy="1011555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97675" id="Straight Connector 8"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42.5pt" to="-10.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" strokecolor="black [3200]" strokeweight=".25pt"/>
          </w:pict>
        </mc:Fallback>
      </mc:AlternateContent>
    </w:r>
    <w:r w:rsidRPr="00AB6934">
      <w:rPr>
        <w:rFonts w:ascii="Times New Roman" w:hAnsi="Times New Roman" w:cs="Times New Roman"/>
        <w:b/>
        <w:bCs/>
        <w:noProof/>
        <w:sz w:val="36"/>
        <w:szCs w:val="36"/>
      </w:rPr>
      <w:drawing>
        <wp:anchor distT="0" distB="0" distL="114300" distR="114300" simplePos="0" relativeHeight="251658240" behindDoc="1" locked="0" layoutInCell="1" allowOverlap="1" wp14:anchorId="2B7CE46C" wp14:editId="4D1A09F5">
          <wp:simplePos x="0" y="0"/>
          <wp:positionH relativeFrom="column">
            <wp:posOffset>-9525</wp:posOffset>
          </wp:positionH>
          <wp:positionV relativeFrom="paragraph">
            <wp:posOffset>-193040</wp:posOffset>
          </wp:positionV>
          <wp:extent cx="1085850" cy="1085850"/>
          <wp:effectExtent l="0" t="0" r="0" b="0"/>
          <wp:wrapNone/>
          <wp:docPr id="2" name="Picture 2" descr="National Teachers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ational Teachers College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anchor>
      </w:drawing>
    </w:r>
    <w:r w:rsidRPr="00AB6934">
      <w:rPr>
        <w:rFonts w:ascii="Times New Roman" w:hAnsi="Times New Roman" w:cs="Times New Roman"/>
        <w:noProof/>
        <w:sz w:val="48"/>
        <w:szCs w:val="48"/>
      </w:rPr>
      <mc:AlternateContent>
        <mc:Choice Requires="wps">
          <w:drawing>
            <wp:anchor distT="0" distB="0" distL="114300" distR="114300" simplePos="0" relativeHeight="251661312" behindDoc="0" locked="0" layoutInCell="1" allowOverlap="1" wp14:anchorId="5C2549E6" wp14:editId="67D25AA7">
              <wp:simplePos x="0" y="0"/>
              <wp:positionH relativeFrom="page">
                <wp:posOffset>-66675</wp:posOffset>
              </wp:positionH>
              <wp:positionV relativeFrom="paragraph">
                <wp:posOffset>-250190</wp:posOffset>
              </wp:positionV>
              <wp:extent cx="7839075" cy="95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7839075" cy="952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60925"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9.7pt" to="61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" strokecolor="black [3200]" strokeweight=".25pt">
              <w10:wrap anchorx="page"/>
            </v:line>
          </w:pict>
        </mc:Fallback>
      </mc:AlternateContent>
    </w:r>
    <w:r w:rsidR="0026209E" w:rsidRPr="00AB6934">
      <w:rPr>
        <w:rFonts w:ascii="Times New Roman" w:hAnsi="Times New Roman" w:cs="Times New Roman"/>
        <w:b/>
        <w:bCs/>
        <w:noProof/>
        <w:sz w:val="36"/>
        <w:szCs w:val="36"/>
      </w:rPr>
      <w:t>NATIONAL TEACHERS COLLEGE</w:t>
    </w:r>
  </w:p>
  <w:p w14:paraId="2EB458EC" w14:textId="521A0879" w:rsidR="0026209E" w:rsidRPr="00AB6934" w:rsidRDefault="00AB6934" w:rsidP="0026209E">
    <w:pPr>
      <w:pStyle w:val="Heade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26209E" w:rsidRPr="00AB6934">
      <w:rPr>
        <w:rFonts w:ascii="Times New Roman" w:hAnsi="Times New Roman" w:cs="Times New Roman"/>
        <w:b/>
        <w:bCs/>
        <w:noProof/>
        <w:sz w:val="24"/>
        <w:szCs w:val="24"/>
      </w:rPr>
      <w:t>School of Arts, Sciences and Technology</w:t>
    </w:r>
  </w:p>
  <w:p w14:paraId="2700CC81" w14:textId="4D7AA746" w:rsidR="0026209E" w:rsidRPr="00AB6934" w:rsidRDefault="00AB6934" w:rsidP="0026209E">
    <w:pPr>
      <w:pStyle w:val="Header"/>
      <w:jc w:val="center"/>
      <w:rPr>
        <w:rFonts w:ascii="Times New Roman" w:hAnsi="Times New Roman" w:cs="Times New Roman"/>
        <w:b/>
        <w:bCs/>
        <w:sz w:val="52"/>
        <w:szCs w:val="52"/>
      </w:rPr>
    </w:pPr>
    <w:r>
      <w:rPr>
        <w:rFonts w:ascii="Times New Roman" w:hAnsi="Times New Roman" w:cs="Times New Roman"/>
        <w:b/>
        <w:bCs/>
        <w:noProof/>
        <w:sz w:val="24"/>
        <w:szCs w:val="24"/>
      </w:rPr>
      <w:t xml:space="preserve">                      </w:t>
    </w:r>
    <w:r w:rsidR="0026209E" w:rsidRPr="00AB6934">
      <w:rPr>
        <w:rFonts w:ascii="Times New Roman" w:hAnsi="Times New Roman" w:cs="Times New Roman"/>
        <w:b/>
        <w:bCs/>
        <w:noProof/>
        <w:sz w:val="24"/>
        <w:szCs w:val="24"/>
      </w:rPr>
      <w:t>Bachelor of Science in Information Technology</w:t>
    </w:r>
  </w:p>
  <w:p w14:paraId="02538931" w14:textId="62326EC7" w:rsidR="0026209E" w:rsidRPr="0026209E" w:rsidRDefault="00AB6934" w:rsidP="0026209E">
    <w:pPr>
      <w:pStyle w:val="Header"/>
      <w:jc w:val="center"/>
      <w:rPr>
        <w:rFonts w:ascii="Times New Roman" w:hAnsi="Times New Roman" w:cs="Times New Roman"/>
        <w:sz w:val="48"/>
        <w:szCs w:val="48"/>
      </w:rPr>
    </w:pPr>
    <w:r w:rsidRPr="00AB6934">
      <w:rPr>
        <w:rFonts w:ascii="Times New Roman" w:hAnsi="Times New Roman" w:cs="Times New Roman"/>
        <w:noProof/>
        <w:sz w:val="48"/>
        <w:szCs w:val="48"/>
      </w:rPr>
      <mc:AlternateContent>
        <mc:Choice Requires="wps">
          <w:drawing>
            <wp:anchor distT="0" distB="0" distL="114300" distR="114300" simplePos="0" relativeHeight="251659264" behindDoc="0" locked="0" layoutInCell="1" allowOverlap="1" wp14:anchorId="235B9EB7" wp14:editId="24FDC650">
              <wp:simplePos x="0" y="0"/>
              <wp:positionH relativeFrom="page">
                <wp:posOffset>9525</wp:posOffset>
              </wp:positionH>
              <wp:positionV relativeFrom="paragraph">
                <wp:posOffset>297815</wp:posOffset>
              </wp:positionV>
              <wp:extent cx="77343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77343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B10D1"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75pt,23.45pt" to="609.7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" strokecolor="black [3200]" strokeweight=".25pt">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3FA3"/>
    <w:multiLevelType w:val="multilevel"/>
    <w:tmpl w:val="4676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44F2"/>
    <w:multiLevelType w:val="multilevel"/>
    <w:tmpl w:val="99D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4ADB"/>
    <w:multiLevelType w:val="multilevel"/>
    <w:tmpl w:val="F7A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B7EF6"/>
    <w:multiLevelType w:val="multilevel"/>
    <w:tmpl w:val="E654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40C9"/>
    <w:multiLevelType w:val="multilevel"/>
    <w:tmpl w:val="64E2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B0D90"/>
    <w:multiLevelType w:val="multilevel"/>
    <w:tmpl w:val="E71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C609E"/>
    <w:multiLevelType w:val="multilevel"/>
    <w:tmpl w:val="9BAE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007CD"/>
    <w:multiLevelType w:val="multilevel"/>
    <w:tmpl w:val="DE0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8038F"/>
    <w:multiLevelType w:val="multilevel"/>
    <w:tmpl w:val="7D3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61829"/>
    <w:multiLevelType w:val="multilevel"/>
    <w:tmpl w:val="4872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10584"/>
    <w:multiLevelType w:val="multilevel"/>
    <w:tmpl w:val="B2EE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22080"/>
    <w:multiLevelType w:val="multilevel"/>
    <w:tmpl w:val="292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34AD0"/>
    <w:multiLevelType w:val="multilevel"/>
    <w:tmpl w:val="84983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04588"/>
    <w:multiLevelType w:val="multilevel"/>
    <w:tmpl w:val="7358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5028B"/>
    <w:multiLevelType w:val="multilevel"/>
    <w:tmpl w:val="9E3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5"/>
  </w:num>
  <w:num w:numId="4">
    <w:abstractNumId w:val="4"/>
  </w:num>
  <w:num w:numId="5">
    <w:abstractNumId w:val="10"/>
  </w:num>
  <w:num w:numId="6">
    <w:abstractNumId w:val="6"/>
  </w:num>
  <w:num w:numId="7">
    <w:abstractNumId w:val="13"/>
  </w:num>
  <w:num w:numId="8">
    <w:abstractNumId w:val="0"/>
  </w:num>
  <w:num w:numId="9">
    <w:abstractNumId w:val="7"/>
  </w:num>
  <w:num w:numId="10">
    <w:abstractNumId w:val="8"/>
  </w:num>
  <w:num w:numId="11">
    <w:abstractNumId w:val="14"/>
  </w:num>
  <w:num w:numId="12">
    <w:abstractNumId w:val="1"/>
  </w:num>
  <w:num w:numId="13">
    <w:abstractNumId w:val="3"/>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EB"/>
    <w:rsid w:val="0026209E"/>
    <w:rsid w:val="002D7D9A"/>
    <w:rsid w:val="00542525"/>
    <w:rsid w:val="005E06EB"/>
    <w:rsid w:val="0071617B"/>
    <w:rsid w:val="00777330"/>
    <w:rsid w:val="007B383E"/>
    <w:rsid w:val="00AB6934"/>
    <w:rsid w:val="00E8779E"/>
    <w:rsid w:val="00EA70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BF6BD"/>
  <w15:chartTrackingRefBased/>
  <w15:docId w15:val="{79CD2E09-FEE5-4974-B022-AA42E73701F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276" w:lineRule="auto" w:after="120" w:before="0"/>
      <w:ind w:firstLine="0"/>
    </w:pPr>
    <w:rPr>
      <w:rFonts w:ascii="Times New Roman" w:hAnsi="Times New Roman"/>
      <w:b w:val="0"/>
      <w:color w:val="000000"/>
      <w:sz w:val="24"/>
    </w:rPr>
  </w:style>
  <w:style w:type="paragraph" w:styleId="Heading1">
    <w:name w:val="heading 1"/>
    <w:basedOn w:val="Normal"/>
    <w:next w:val="Normal"/>
    <w:link w:val="Heading1Char"/>
    <w:uiPriority w:val="9"/>
    <w:qFormat/>
    <w:rsid w:val="005E06EB"/>
    <w:pPr>
      <w:keepNext/>
      <w:keepLines/>
      <w:spacing w:before="240" w:after="120" w:line="276" w:lineRule="auto"/>
      <w:ind w:firstLine="0"/>
      <w:outlineLvl w:val="0"/>
    </w:pPr>
    <w:rPr>
      <w:rFonts w:asciiTheme="majorHAnsi" w:eastAsiaTheme="majorEastAsia" w:hAnsiTheme="majorHAnsi" w:cstheme="majorBidi" w:ascii="Times New Roman" w:hAnsi="Times New Roman"/>
      <w:b/>
      <w:color w:val="000000"/>
      <w:sz w:val="24"/>
      <w:szCs w:val="32"/>
    </w:rPr>
  </w:style>
  <w:style w:type="paragraph" w:styleId="Heading2">
    <w:name w:val="heading 2"/>
    <w:basedOn w:val="Normal"/>
    <w:link w:val="Heading2Char"/>
    <w:uiPriority w:val="9"/>
    <w:qFormat/>
    <w:rsid w:val="005E06EB"/>
    <w:pPr>
      <w:keepNext/>
      <w:keepLines/>
      <w:spacing w:before="240" w:beforeAutospacing="1" w:after="120" w:afterAutospacing="1" w:line="276" w:lineRule="auto"/>
      <w:ind w:firstLine="0"/>
      <w:outlineLvl w:val="1"/>
    </w:pPr>
    <w:rPr>
      <w:rFonts w:ascii="Times New Roman" w:eastAsia="Times New Roman" w:hAnsi="Times New Roman" w:cs="Times New Roman"/>
      <w:b/>
      <w:bCs/>
      <w:color w:val="000000"/>
      <w:sz w:val="24"/>
      <w:szCs w:val="36"/>
      <w:lang w:eastAsia="en-PH"/>
    </w:rPr>
  </w:style>
  <w:style w:type="paragraph" w:styleId="Heading3">
    <w:name w:val="heading 3"/>
    <w:basedOn w:val="Normal"/>
    <w:link w:val="Heading3Char"/>
    <w:uiPriority w:val="9"/>
    <w:qFormat/>
    <w:rsid w:val="005E06EB"/>
    <w:pPr>
      <w:keepNext/>
      <w:keepLines/>
      <w:spacing w:before="240" w:beforeAutospacing="1" w:after="120" w:afterAutospacing="1" w:line="276" w:lineRule="auto"/>
      <w:ind w:firstLine="0"/>
      <w:outlineLvl w:val="2"/>
    </w:pPr>
    <w:rPr>
      <w:rFonts w:ascii="Times New Roman" w:eastAsia="Times New Roman" w:hAnsi="Times New Roman" w:cs="Times New Roman"/>
      <w:b/>
      <w:bCs/>
      <w:color w:val="000000"/>
      <w:sz w:val="24"/>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06EB"/>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5E06EB"/>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5E06EB"/>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5E06EB"/>
    <w:pPr>
      <w:ind w:left="720"/>
      <w:contextualSpacing/>
    </w:pPr>
  </w:style>
  <w:style w:type="character" w:customStyle="1" w:styleId="math-inline">
    <w:name w:val="math-inline"/>
    <w:basedOn w:val="DefaultParagraphFont"/>
    <w:rsid w:val="005E06EB"/>
  </w:style>
  <w:style w:type="paragraph" w:styleId="NoSpacing">
    <w:name w:val="No Spacing"/>
    <w:uiPriority w:val="1"/>
    <w:qFormat/>
    <w:rsid w:val="005E06EB"/>
    <w:pPr>
      <w:spacing w:after="120" w:line="276" w:lineRule="auto" w:before="0"/>
      <w:ind w:firstLine="0"/>
    </w:pPr>
    <w:rPr>
      <w:rFonts w:ascii="Times New Roman" w:hAnsi="Times New Roman"/>
      <w:b w:val="0"/>
      <w:color w:val="000000"/>
      <w:sz w:val="24"/>
    </w:rPr>
  </w:style>
  <w:style w:type="character" w:customStyle="1" w:styleId="Heading1Char">
    <w:name w:val="Heading 1 Char"/>
    <w:basedOn w:val="DefaultParagraphFont"/>
    <w:link w:val="Heading1"/>
    <w:uiPriority w:val="9"/>
    <w:rsid w:val="005E06EB"/>
    <w:rPr>
      <w:rFonts w:asciiTheme="majorHAnsi" w:eastAsiaTheme="majorEastAsia" w:hAnsiTheme="majorHAnsi" w:cstheme="majorBidi"/>
      <w:color w:val="77972F" w:themeColor="accent1" w:themeShade="BF"/>
      <w:sz w:val="32"/>
      <w:szCs w:val="32"/>
    </w:rPr>
  </w:style>
  <w:style w:type="paragraph" w:styleId="TOCHeading">
    <w:name w:val="TOC Heading"/>
    <w:basedOn w:val="Heading1"/>
    <w:next w:val="Normal"/>
    <w:uiPriority w:val="39"/>
    <w:unhideWhenUsed/>
    <w:qFormat/>
    <w:rsid w:val="005E06EB"/>
    <w:pPr>
      <w:outlineLvl w:val="9"/>
    </w:pPr>
    <w:rPr>
      <w:lang w:val="en-US"/>
    </w:rPr>
  </w:style>
  <w:style w:type="paragraph" w:styleId="TOC2">
    <w:name w:val="toc 2"/>
    <w:basedOn w:val="Normal"/>
    <w:next w:val="Normal"/>
    <w:autoRedefine/>
    <w:uiPriority w:val="39"/>
    <w:unhideWhenUsed/>
    <w:rsid w:val="005E06EB"/>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E06EB"/>
    <w:pPr>
      <w:spacing w:after="100"/>
    </w:pPr>
    <w:rPr>
      <w:rFonts w:eastAsiaTheme="minorEastAsia" w:cs="Times New Roman"/>
      <w:lang w:val="en-US"/>
    </w:rPr>
  </w:style>
  <w:style w:type="paragraph" w:styleId="TOC3">
    <w:name w:val="toc 3"/>
    <w:basedOn w:val="Normal"/>
    <w:next w:val="Normal"/>
    <w:autoRedefine/>
    <w:uiPriority w:val="39"/>
    <w:unhideWhenUsed/>
    <w:rsid w:val="005E06EB"/>
    <w:pPr>
      <w:spacing w:after="100"/>
      <w:ind w:left="440"/>
    </w:pPr>
    <w:rPr>
      <w:rFonts w:eastAsiaTheme="minorEastAsia" w:cs="Times New Roman"/>
      <w:lang w:val="en-US"/>
    </w:rPr>
  </w:style>
  <w:style w:type="character" w:styleId="Hyperlink">
    <w:name w:val="Hyperlink"/>
    <w:basedOn w:val="DefaultParagraphFont"/>
    <w:uiPriority w:val="99"/>
    <w:unhideWhenUsed/>
    <w:rsid w:val="005E06EB"/>
    <w:rPr>
      <w:color w:val="6BA9DA" w:themeColor="hyperlink"/>
      <w:u w:val="single"/>
    </w:rPr>
  </w:style>
  <w:style w:type="paragraph" w:styleId="Header">
    <w:name w:val="header"/>
    <w:basedOn w:val="Normal"/>
    <w:link w:val="HeaderChar"/>
    <w:uiPriority w:val="99"/>
    <w:unhideWhenUsed/>
    <w:rsid w:val="005E0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6EB"/>
  </w:style>
  <w:style w:type="paragraph" w:styleId="Footer">
    <w:name w:val="footer"/>
    <w:basedOn w:val="Normal"/>
    <w:link w:val="FooterChar"/>
    <w:uiPriority w:val="99"/>
    <w:unhideWhenUsed/>
    <w:rsid w:val="005E0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6EB"/>
  </w:style>
  <w:style w:type="paragraph" w:customStyle="1" w:styleId="Subheading">
    <w:name w:val="Subheading"/>
    <w:pPr>
      <w:keepNext/>
      <w:keepLines/>
      <w:spacing w:line="276" w:lineRule="auto" w:after="120" w:before="240"/>
      <w:ind w:firstLine="0"/>
    </w:pPr>
    <w:rPr>
      <w:rFonts w:ascii="Times New Roman" w:hAnsi="Times New Roman"/>
      <w:b/>
      <w:color w:val="000000"/>
      <w:sz w:val="24"/>
    </w:rPr>
  </w:style>
  <w:style w:type="paragraph" w:customStyle="1" w:styleId="Heading4">
    <w:name w:val="heading 4"/>
    <w:pPr>
      <w:keepNext/>
      <w:keepLines/>
      <w:spacing w:line="276" w:lineRule="auto" w:after="120" w:before="240"/>
      <w:ind w:firstLine="0"/>
    </w:pPr>
    <w:rPr>
      <w:rFonts w:ascii="Times New Roman" w:hAnsi="Times New Roman"/>
      <w:b/>
      <w:color w:val="000000"/>
      <w:sz w:val="24"/>
    </w:rPr>
  </w:style>
  <w:style w:type="paragraph" w:customStyle="1" w:styleId="Caption">
    <w:name w:val="caption"/>
    <w:pPr>
      <w:spacing w:line="276" w:lineRule="auto" w:after="120" w:before="0"/>
      <w:ind w:firstLine="0"/>
    </w:pPr>
    <w:rPr>
      <w:rFonts w:ascii="Times New Roman" w:hAnsi="Times New Roman"/>
      <w:b/>
      <w:color w:val="000000"/>
      <w:sz w:val="24"/>
    </w:rPr>
  </w:style>
  <w:style w:type="paragraph" w:customStyle="1" w:styleId="Caption1">
    <w:name w:val="Caption1"/>
    <w:pPr>
      <w:spacing w:line="276" w:lineRule="auto" w:after="120" w:before="0"/>
      <w:ind w:firstLine="0"/>
    </w:pPr>
    <w:rPr>
      <w:rFonts w:ascii="Times New Roman" w:hAnsi="Times New Roman"/>
      <w:b/>
      <w:color w:val="000000"/>
      <w:sz w:val="24"/>
    </w:rPr>
  </w:style>
  <w:style w:type="paragraph" w:customStyle="1" w:styleId="TOC1">
    <w:name w:val="TOC 1"/>
    <w:pPr>
      <w:spacing w:line="276" w:lineRule="auto" w:after="0" w:before="0"/>
      <w:ind w:firstLine="0" w:left="0"/>
    </w:pPr>
    <w:rPr>
      <w:rFonts w:ascii="Times New Roman" w:hAnsi="Times New Roman"/>
      <w:b w:val="0"/>
      <w:color w:val="000000"/>
      <w:sz w:val="24"/>
    </w:rPr>
  </w:style>
  <w:style w:type="paragraph" w:customStyle="1" w:styleId="TOC2">
    <w:name w:val="TOC 2"/>
    <w:pPr>
      <w:spacing w:line="276" w:lineRule="auto" w:after="0" w:before="0"/>
      <w:ind w:firstLine="0" w:left="360"/>
    </w:pPr>
    <w:rPr>
      <w:rFonts w:ascii="Times New Roman" w:hAnsi="Times New Roman"/>
      <w:b w:val="0"/>
      <w:color w:val="000000"/>
      <w:sz w:val="24"/>
    </w:rPr>
  </w:style>
  <w:style w:type="paragraph" w:customStyle="1" w:styleId="TOC3">
    <w:name w:val="TOC 3"/>
    <w:pPr>
      <w:spacing w:line="276" w:lineRule="auto" w:after="0" w:before="0"/>
      <w:ind w:firstLine="0" w:left="540"/>
    </w:pPr>
    <w:rPr>
      <w:rFonts w:ascii="Times New Roman" w:hAnsi="Times New Roman"/>
      <w:b w:val="0"/>
      <w:color w:val="000000"/>
      <w:sz w:val="24"/>
    </w:rPr>
  </w:style>
  <w:style w:type="paragraph" w:customStyle="1" w:styleId="TOC4">
    <w:name w:val="TOC 4"/>
    <w:pPr>
      <w:spacing w:line="276" w:lineRule="auto" w:after="0" w:before="0"/>
      <w:ind w:firstLine="0" w:left="540"/>
    </w:pPr>
    <w:rPr>
      <w:rFonts w:ascii="Times New Roman" w:hAnsi="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881625">
      <w:bodyDiv w:val="1"/>
      <w:marLeft w:val="0"/>
      <w:marRight w:val="0"/>
      <w:marTop w:val="0"/>
      <w:marBottom w:val="0"/>
      <w:divBdr>
        <w:top w:val="none" w:sz="0" w:space="0" w:color="auto"/>
        <w:left w:val="none" w:sz="0" w:space="0" w:color="auto"/>
        <w:bottom w:val="none" w:sz="0" w:space="0" w:color="auto"/>
        <w:right w:val="none" w:sz="0" w:space="0" w:color="auto"/>
      </w:divBdr>
    </w:div>
    <w:div w:id="16122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17FA5-5FE3-49B3-B2EF-B34E01C03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StudentShield: Machine Learning-Based Emotional Distress Detection and Bullying Reporting System with Automated Parental Alerts for Junior High School Students at Saint Vincent Blessed School of Manila</dc:title>
  <dc:subject>StudentShield Official Capstone Documentation</dc:subject>
  <dc:creator>Enriquez; Melgarejo; Meneses; Ramos; Urayanza</dc:creator>
  <cp:keywords/>
  <dc:description/>
  <cp:lastModifiedBy>Carl Cunanan</cp:lastModifiedBy>
  <cp:revision>2</cp:revision>
  <dcterms:created xsi:type="dcterms:W3CDTF">2026-05-15T08:29:00Z</dcterms:created>
  <dcterms:modified xsi:type="dcterms:W3CDTF">2026-05-19T04:54:00Z</dcterms:modified>
</cp:coreProperties>
</file>