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1B0F1C">
      <w:pPr>
        <w:pStyle w:val="2"/>
        <w:spacing w:before="0" w:after="0" w:line="360" w:lineRule="auto"/>
        <w:rPr>
          <w:rFonts w:cs="Times New Roman"/>
          <w:bCs/>
          <w:sz w:val="32"/>
          <w:szCs w:val="44"/>
        </w:rPr>
      </w:pPr>
      <w:r>
        <w:rPr>
          <w:rFonts w:cs="Times New Roman"/>
          <w:bCs/>
          <w:sz w:val="32"/>
          <w:szCs w:val="44"/>
        </w:rPr>
        <w:t>F</w:t>
      </w:r>
      <w:r>
        <w:rPr>
          <w:rFonts w:hint="eastAsia" w:cs="Times New Roman"/>
          <w:bCs/>
          <w:sz w:val="32"/>
          <w:szCs w:val="44"/>
        </w:rPr>
        <w:t>igure</w:t>
      </w:r>
      <w:r>
        <w:rPr>
          <w:rFonts w:cs="Times New Roman"/>
          <w:bCs/>
          <w:sz w:val="32"/>
          <w:szCs w:val="44"/>
        </w:rPr>
        <w:t xml:space="preserve"> </w:t>
      </w:r>
      <w:r>
        <w:rPr>
          <w:rFonts w:hint="eastAsia" w:cs="Times New Roman"/>
          <w:bCs/>
          <w:sz w:val="32"/>
          <w:szCs w:val="44"/>
          <w:lang w:val="en-US" w:eastAsia="zh-CN"/>
        </w:rPr>
        <w:t>C</w:t>
      </w:r>
      <w:r>
        <w:rPr>
          <w:rFonts w:hint="eastAsia" w:cs="Times New Roman"/>
          <w:bCs/>
          <w:sz w:val="32"/>
          <w:szCs w:val="44"/>
        </w:rPr>
        <w:t>aption</w:t>
      </w:r>
      <w:r>
        <w:rPr>
          <w:rFonts w:cs="Times New Roman"/>
          <w:bCs/>
          <w:sz w:val="32"/>
          <w:szCs w:val="44"/>
        </w:rPr>
        <w:t xml:space="preserve"> </w:t>
      </w:r>
      <w:r>
        <w:rPr>
          <w:rFonts w:hint="eastAsia" w:cs="Times New Roman"/>
          <w:bCs/>
          <w:sz w:val="32"/>
          <w:szCs w:val="44"/>
          <w:lang w:val="en-US" w:eastAsia="zh-CN"/>
        </w:rPr>
        <w:t>L</w:t>
      </w:r>
      <w:r>
        <w:rPr>
          <w:rFonts w:hint="eastAsia" w:cs="Times New Roman"/>
          <w:bCs/>
          <w:sz w:val="32"/>
          <w:szCs w:val="44"/>
        </w:rPr>
        <w:t>ist</w:t>
      </w:r>
    </w:p>
    <w:p w14:paraId="43D526F1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/>
          <w:bCs/>
          <w:sz w:val="21"/>
          <w:szCs w:val="21"/>
        </w:rPr>
        <w:t xml:space="preserve">Fig. </w:t>
      </w:r>
      <w:r>
        <w:rPr>
          <w:rFonts w:hint="eastAsia"/>
          <w:b/>
          <w:bCs/>
          <w:sz w:val="21"/>
          <w:szCs w:val="21"/>
          <w:lang w:val="en-US" w:eastAsia="zh-CN"/>
        </w:rPr>
        <w:t>1</w:t>
      </w:r>
      <w:r>
        <w:rPr>
          <w:rFonts w:hint="eastAsia"/>
          <w:b/>
          <w:bCs/>
          <w:sz w:val="21"/>
          <w:szCs w:val="21"/>
        </w:rPr>
        <w:t>.</w:t>
      </w:r>
      <w:r>
        <w:rPr>
          <w:rFonts w:hint="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The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impact of </w:t>
      </w:r>
      <w:r>
        <w:rPr>
          <w:rFonts w:hint="default" w:ascii="Times New Roman" w:hAnsi="Times New Roman" w:cs="Times New Roman"/>
          <w:b w:val="0"/>
          <w:bCs w:val="0"/>
          <w:i/>
          <w:iCs/>
          <w:sz w:val="21"/>
          <w:szCs w:val="21"/>
          <w:lang w:val="en-US" w:eastAsia="zh-CN"/>
        </w:rPr>
        <w:t>α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 w:eastAsiaTheme="minorEastAsia"/>
          <w:i/>
          <w:iCs w:val="0"/>
          <w:kern w:val="2"/>
          <w:sz w:val="21"/>
          <w:szCs w:val="21"/>
          <w:lang w:val="en-US" w:eastAsia="zh-CN" w:bidi="ar-SA"/>
        </w:rPr>
        <w:t>β</w:t>
      </w:r>
      <w:r>
        <w:rPr>
          <w:rFonts w:hint="default" w:ascii="Times New Roman Italic" w:hAnsi="Times New Roman Italic" w:cs="Times New Roman Italic"/>
          <w:i/>
          <w:iCs w:val="0"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on the optimal profits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in the non-cooperative game and the biform game</w:t>
      </w:r>
    </w:p>
    <w:p w14:paraId="28C3CB9F">
      <w:pPr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b/>
          <w:bCs/>
          <w:sz w:val="21"/>
        </w:rPr>
        <w:t xml:space="preserve">Fig. </w:t>
      </w:r>
      <w:r>
        <w:rPr>
          <w:rFonts w:hint="eastAsia"/>
          <w:b/>
          <w:bCs/>
          <w:sz w:val="21"/>
          <w:lang w:val="en-US" w:eastAsia="zh-CN"/>
        </w:rPr>
        <w:t>2</w:t>
      </w:r>
      <w:r>
        <w:rPr>
          <w:rFonts w:hint="eastAsia"/>
          <w:b/>
          <w:bCs/>
          <w:sz w:val="21"/>
        </w:rPr>
        <w:t>.</w:t>
      </w:r>
      <w:r>
        <w:rPr>
          <w:rFonts w:hint="eastAsia"/>
          <w:sz w:val="21"/>
        </w:rPr>
        <w:t xml:space="preserve"> 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>The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s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w</w:t>
      </w:r>
      <w:r>
        <w:rPr>
          <w:rFonts w:hint="default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default"/>
          <w:b w:val="0"/>
          <w:bCs w:val="0"/>
          <w:sz w:val="21"/>
          <w:szCs w:val="21"/>
          <w:lang w:val="en-US" w:eastAsia="zh-CN"/>
        </w:rPr>
        <w:t>on the optimal profits</w:t>
      </w:r>
      <w:r>
        <w:rPr>
          <w:rFonts w:hint="eastAsia"/>
          <w:b w:val="0"/>
          <w:bCs w:val="0"/>
          <w:sz w:val="21"/>
          <w:szCs w:val="21"/>
          <w:lang w:val="en-US" w:eastAsia="zh-CN"/>
        </w:rPr>
        <w:t xml:space="preserve"> in the non-cooperative game and the biform game</w:t>
      </w:r>
    </w:p>
    <w:p w14:paraId="39050D58">
      <w:pPr>
        <w:pStyle w:val="3"/>
        <w:spacing w:line="480" w:lineRule="auto"/>
        <w:jc w:val="left"/>
        <w:rPr>
          <w:rFonts w:hint="eastAsia"/>
          <w:lang w:val="en-US" w:eastAsia="zh-CN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eastAsia="PingFang SC" w:cs="Times New Roman Italic"/>
          <w:b w:val="0"/>
          <w:bCs w:val="0"/>
          <w:i/>
          <w:iCs w:val="0"/>
          <w:sz w:val="21"/>
          <w:szCs w:val="21"/>
          <w:lang w:val="en-US" w:eastAsia="zh-CN"/>
        </w:rPr>
        <w:t>θ</w:t>
      </w:r>
      <w:r>
        <w:rPr>
          <w:rFonts w:hint="default" w:ascii="PingFang SC" w:hAnsi="PingFang SC" w:eastAsia="PingFang SC" w:cs="PingFang SC"/>
          <w:b w:val="0"/>
          <w:bCs w:val="0"/>
          <w:i/>
          <w:i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 w:eastAsia="zh-CN"/>
        </w:rPr>
        <w:t>and</w:t>
      </w:r>
      <w:r>
        <w:rPr>
          <w:rFonts w:hint="eastAsia" w:ascii="Times New Roman" w:hAnsi="Times New Roman" w:eastAsiaTheme="minorEastAsia" w:cstheme="minorBidi"/>
          <w:sz w:val="21"/>
          <w:szCs w:val="21"/>
          <w:lang w:val="en-US" w:eastAsia="zh-CN"/>
        </w:rPr>
        <w:t xml:space="preserve"> </w:t>
      </w:r>
      <w:r>
        <w:rPr>
          <w:rFonts w:hint="default" w:ascii="Times New Roman Italic" w:hAnsi="Times New Roman Italic" w:cs="Times New Roman Italic" w:eastAsiaTheme="minorEastAsia"/>
          <w:i/>
          <w:iCs/>
          <w:sz w:val="21"/>
          <w:szCs w:val="21"/>
          <w:lang w:val="en-US" w:eastAsia="zh-CN"/>
        </w:rPr>
        <w:t>Δ</w:t>
      </w:r>
      <w:r>
        <w:rPr>
          <w:rFonts w:hint="default" w:ascii="Times New Roman Italic" w:hAnsi="Times New Roman Italic" w:cs="Times New Roman Italic" w:eastAsiaTheme="minorEastAsia"/>
          <w:i/>
          <w:iCs/>
          <w:sz w:val="21"/>
          <w:szCs w:val="21"/>
        </w:rPr>
        <w:t>µ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 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>on the optimal pr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ofit</w:t>
      </w: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in the non-cooperative game and the biform game</w:t>
      </w:r>
    </w:p>
    <w:p w14:paraId="5D4D17CF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(a)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baseline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on the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 concrete manufacturer’s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optimal pr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ofit</w:t>
      </w: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in the non-cooperative game and the biform game</w:t>
      </w:r>
    </w:p>
    <w:p w14:paraId="76E9CBAA">
      <w:pPr>
        <w:pStyle w:val="3"/>
        <w:spacing w:line="480" w:lineRule="auto"/>
        <w:jc w:val="left"/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</w:pPr>
      <w:r>
        <w:rPr>
          <w:rFonts w:ascii="Times New Roman" w:hAnsi="Times New Roman" w:eastAsiaTheme="minorEastAsia" w:cstheme="minorBidi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  <w:lang w:val="en-US" w:eastAsia="zh-CN"/>
        </w:rPr>
        <w:t>4</w:t>
      </w:r>
      <w:r>
        <w:rPr>
          <w:rFonts w:hint="default" w:ascii="Times New Roman" w:hAnsi="Times New Roman" w:eastAsiaTheme="minorEastAsia" w:cstheme="minorBidi"/>
          <w:b/>
          <w:bCs/>
          <w:sz w:val="21"/>
          <w:szCs w:val="21"/>
          <w:lang w:val="en-US"/>
        </w:rPr>
        <w:t>(b)</w:t>
      </w:r>
      <w:r>
        <w:rPr>
          <w:rFonts w:hint="eastAsia" w:ascii="Times New Roman" w:hAnsi="Times New Roman" w:eastAsiaTheme="minorEastAsia" w:cstheme="minorBidi"/>
          <w:b/>
          <w:bCs/>
          <w:sz w:val="21"/>
          <w:szCs w:val="21"/>
        </w:rPr>
        <w:t>.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baseline"/>
          <w:lang w:val="en-US" w:eastAsia="zh-CN"/>
        </w:rPr>
        <w:t xml:space="preserve"> and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 xml:space="preserve"> on the </w:t>
      </w:r>
      <w:r>
        <w:rPr>
          <w:rFonts w:hint="default" w:ascii="Times New Roman" w:hAnsi="Times New Roman" w:eastAsiaTheme="minorEastAsia" w:cstheme="minorBidi"/>
          <w:sz w:val="21"/>
          <w:szCs w:val="21"/>
          <w:lang w:val="en-US"/>
        </w:rPr>
        <w:t xml:space="preserve">recycler’s </w:t>
      </w:r>
      <w:r>
        <w:rPr>
          <w:rFonts w:hint="eastAsia" w:ascii="Times New Roman" w:hAnsi="Times New Roman" w:eastAsiaTheme="minorEastAsia" w:cstheme="minorBidi"/>
          <w:sz w:val="21"/>
          <w:szCs w:val="21"/>
        </w:rPr>
        <w:t>optimal pr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ofit</w:t>
      </w:r>
      <w:r>
        <w:rPr>
          <w:rFonts w:hint="default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>s</w:t>
      </w:r>
      <w:r>
        <w:rPr>
          <w:rFonts w:hint="eastAsia" w:ascii="Times New Roman" w:hAnsi="Times New Roman" w:eastAsiaTheme="minorEastAsia" w:cstheme="minorBidi"/>
          <w:b w:val="0"/>
          <w:bCs w:val="0"/>
          <w:kern w:val="2"/>
          <w:sz w:val="21"/>
          <w:szCs w:val="21"/>
          <w:lang w:val="en-US" w:eastAsia="zh-CN" w:bidi="ar-SA"/>
        </w:rPr>
        <w:t xml:space="preserve"> in the non-cooperative game and the biform game</w:t>
      </w:r>
    </w:p>
    <w:p w14:paraId="0C7CEF7D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eastAsia" w:ascii="Times New Roman Italic" w:hAnsi="Times New Roman Italic" w:cs="Times New Roman Italic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 xml:space="preserve">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596CDD60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Regular" w:hAnsi="Times New Roman Regular" w:cs="Times New Roman Regular"/>
          <w:b w:val="0"/>
          <w:bCs w:val="0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4660C91B">
      <w:pPr>
        <w:pStyle w:val="3"/>
        <w:spacing w:line="480" w:lineRule="auto"/>
        <w:jc w:val="left"/>
        <w:rPr>
          <w:rFonts w:hint="default"/>
          <w:b w:val="0"/>
          <w:bCs w:val="0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5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</w:t>
      </w:r>
      <w:r>
        <w:rPr>
          <w:rFonts w:hint="eastAsia" w:ascii="Times New Roman" w:hAnsi="Times New Roman" w:cs="Times New Roman"/>
          <w:sz w:val="21"/>
          <w:szCs w:val="21"/>
          <w:lang w:val="en-US"/>
        </w:rPr>
        <w:t xml:space="preserve">of 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lang w:val="en-US" w:eastAsia="zh-CN"/>
        </w:rPr>
        <w:t>P</w:t>
      </w:r>
      <w:r>
        <w:rPr>
          <w:rFonts w:hint="default" w:ascii="Times New Roman Italic" w:hAnsi="Times New Roman Italic" w:cs="Times New Roman Italic"/>
          <w:i/>
          <w:iCs/>
          <w:sz w:val="21"/>
          <w:szCs w:val="21"/>
          <w:vertAlign w:val="subscript"/>
          <w:lang w:val="en-US" w:eastAsia="zh-CN"/>
        </w:rPr>
        <w:t>c</w:t>
      </w:r>
      <w:r>
        <w:rPr>
          <w:rFonts w:hint="eastAsia" w:ascii="Times New Roman" w:hAnsi="Times New Roman" w:cs="Times New Roman"/>
          <w:sz w:val="21"/>
          <w:szCs w:val="21"/>
          <w:lang w:val="en-US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conversion rate and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R&amp;D investment proportion</w:t>
      </w:r>
    </w:p>
    <w:p w14:paraId="2B00006E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(a)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prices</w:t>
      </w:r>
    </w:p>
    <w:p w14:paraId="357F7FDF">
      <w:pPr>
        <w:pStyle w:val="3"/>
        <w:spacing w:line="480" w:lineRule="auto"/>
        <w:jc w:val="left"/>
        <w:rPr>
          <w:rFonts w:hint="default" w:ascii="Times New Roman" w:hAnsi="Times New Roman" w:cs="Times New Roman"/>
          <w:sz w:val="21"/>
          <w:szCs w:val="21"/>
          <w:lang w:val="en-US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(b)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collection quantities</w:t>
      </w:r>
    </w:p>
    <w:p w14:paraId="18353855">
      <w:pPr>
        <w:pStyle w:val="3"/>
        <w:spacing w:line="480" w:lineRule="auto"/>
        <w:jc w:val="left"/>
        <w:rPr>
          <w:rFonts w:hint="eastAsia" w:ascii="Times New Roman" w:hAnsi="Times New Roman" w:eastAsia="黑体" w:cs="Times New Roman"/>
          <w:sz w:val="21"/>
          <w:szCs w:val="21"/>
          <w:lang w:val="en-US" w:eastAsia="zh-C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(c)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eastAsia" w:ascii="Times New Roman" w:hAnsi="Times New Roman" w:cs="Times New Roman"/>
          <w:sz w:val="21"/>
          <w:szCs w:val="21"/>
        </w:rPr>
        <w:t xml:space="preserve"> on the 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 xml:space="preserve">conversion rate and 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R&amp;D investment proportion</w:t>
      </w:r>
    </w:p>
    <w:p w14:paraId="0E7C68A2">
      <w:pPr>
        <w:pStyle w:val="3"/>
        <w:spacing w:line="480" w:lineRule="auto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21"/>
          <w:szCs w:val="21"/>
        </w:rPr>
        <w:t xml:space="preserve">Fig. </w:t>
      </w:r>
      <w:r>
        <w:rPr>
          <w:rFonts w:hint="eastAsia" w:ascii="Times New Roman" w:hAnsi="Times New Roman" w:cs="Times New Roman"/>
          <w:b/>
          <w:bCs/>
          <w:sz w:val="21"/>
          <w:szCs w:val="21"/>
          <w:lang w:val="en-US" w:eastAsia="zh-CN"/>
        </w:rPr>
        <w:t>6</w:t>
      </w: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1"/>
          <w:szCs w:val="21"/>
          <w:lang w:val="en-US" w:eastAsia="zh-CN"/>
        </w:rPr>
        <w:t>(d)</w:t>
      </w:r>
      <w:r>
        <w:rPr>
          <w:rFonts w:ascii="Times New Roman" w:hAnsi="Times New Roman" w:cs="Times New Roman"/>
          <w:b/>
          <w:bCs/>
          <w:sz w:val="21"/>
          <w:szCs w:val="21"/>
        </w:rPr>
        <w:t>.</w:t>
      </w:r>
      <w:r>
        <w:rPr>
          <w:rFonts w:hint="eastAsia" w:ascii="Times New Roman" w:hAnsi="Times New Roman" w:cs="Times New Roman"/>
          <w:sz w:val="21"/>
          <w:szCs w:val="21"/>
        </w:rPr>
        <w:t xml:space="preserve"> The impact of </w:t>
      </w:r>
      <w:r>
        <w:rPr>
          <w:rFonts w:hint="default" w:ascii="Times New Roman Italic" w:hAnsi="Times New Roman Italic" w:cs="Times New Roman Italic"/>
          <w:b w:val="0"/>
          <w:bCs w:val="0"/>
          <w:i/>
          <w:iCs/>
          <w:sz w:val="21"/>
          <w:szCs w:val="21"/>
          <w:lang w:val="en-US" w:eastAsia="zh-CN"/>
        </w:rPr>
        <w:t>e</w:t>
      </w:r>
      <w:r>
        <w:rPr>
          <w:rFonts w:hint="default" w:ascii="Times New Roman Italic" w:hAnsi="Times New Roman Italic" w:cs="Times New Roman Italic" w:eastAsiaTheme="minorEastAsia"/>
          <w:i/>
          <w:iCs/>
          <w:kern w:val="2"/>
          <w:sz w:val="21"/>
          <w:szCs w:val="21"/>
          <w:lang w:val="en-US" w:eastAsia="zh-CN" w:bidi="ar-SA"/>
        </w:rPr>
        <w:t xml:space="preserve"> </w:t>
      </w:r>
      <w:r>
        <w:rPr>
          <w:rFonts w:hint="eastAsia" w:ascii="Times New Roman" w:hAnsi="Times New Roman" w:cs="Times New Roman"/>
          <w:sz w:val="21"/>
          <w:szCs w:val="21"/>
        </w:rPr>
        <w:t>on the optimal profit</w:t>
      </w:r>
      <w:r>
        <w:rPr>
          <w:rFonts w:hint="default" w:ascii="Times New Roman" w:hAnsi="Times New Roman" w:cs="Times New Roman"/>
          <w:sz w:val="21"/>
          <w:szCs w:val="21"/>
          <w:lang w:val="en-US"/>
        </w:rPr>
        <w:t>s</w:t>
      </w:r>
    </w:p>
    <w:sectPr>
      <w:pgSz w:w="11906" w:h="16838"/>
      <w:pgMar w:top="720" w:right="1083" w:bottom="720" w:left="1083" w:header="227" w:footer="227" w:gutter="0"/>
      <w:lnNumType w:countBy="1" w:restart="continuous"/>
      <w:cols w:space="425" w:num="1"/>
      <w:docGrid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200001FF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Times New Roman Italic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44D1B"/>
    <w:rsid w:val="04E96353"/>
    <w:rsid w:val="0FBF893D"/>
    <w:rsid w:val="14CB75EC"/>
    <w:rsid w:val="1FBF000C"/>
    <w:rsid w:val="30845075"/>
    <w:rsid w:val="50030066"/>
    <w:rsid w:val="537D0D32"/>
    <w:rsid w:val="5B39C476"/>
    <w:rsid w:val="5DB138DC"/>
    <w:rsid w:val="5F9ED0C8"/>
    <w:rsid w:val="5FBB34A5"/>
    <w:rsid w:val="7BB7F4A8"/>
    <w:rsid w:val="9D5BDFEE"/>
    <w:rsid w:val="D5BFAE24"/>
    <w:rsid w:val="EAFFB1E0"/>
    <w:rsid w:val="EEBE4292"/>
    <w:rsid w:val="F2DED0CF"/>
    <w:rsid w:val="F7DB10A4"/>
    <w:rsid w:val="FA7D3B63"/>
    <w:rsid w:val="FDB72D33"/>
    <w:rsid w:val="FFEDE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719</Characters>
  <Lines>0</Lines>
  <Paragraphs>0</Paragraphs>
  <TotalTime>92</TotalTime>
  <ScaleCrop>false</ScaleCrop>
  <LinksUpToDate>false</LinksUpToDate>
  <CharactersWithSpaces>867</CharactersWithSpaces>
  <Application>WPS Office_12.1.24709.24709_F1E327BC-269C-435d-A152-05C5408002CA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2023-02-28T19:52:00Z</dcterms:created>
  <dc:creator>磔磔哲</dc:creator>
  <cp:lastModifiedBy>Z</cp:lastModifiedBy>
  <dcterms:modified xsi:type="dcterms:W3CDTF">2026-06-21T23:09:37Z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2052-12.1.24709.24709</vt:lpwstr>
  </property>
  <property fmtid="{D5CDD505-2E9C-101B-9397-08002B2CF9AE}" pid="3" name="ICV">
    <vt:lpwstr>C940168E8EAC4365BF844E4CFE6AAB9D</vt:lpwstr>
  </property>
  <property fmtid="{D5CDD505-2E9C-101B-9397-08002B2CF9AE}" pid="4" name="KSOTemplateDocerSaveRecord">
    <vt:lpwstr>eyJoZGlkIjoiYTc2ZGZiNzZiNDVlOGViOWVmM2JhOTY0NGJkNjUyYzgiLCJ1c2VySWQiOiIxMTI2NzAwMzM3In0=</vt:lpwstr>
  </property>
</Properties>
</file>