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9BE31" w14:textId="77777777" w:rsidR="003A6CF0" w:rsidRDefault="003A6CF0">
      <w:pPr>
        <w:spacing w:before="1800"/>
      </w:pPr>
    </w:p>
    <w:p w14:paraId="5FB23DC8" w14:textId="77777777" w:rsidR="003A6CF0" w:rsidRDefault="001861FA">
      <w:pPr>
        <w:jc w:val="center"/>
      </w:pPr>
      <w:r>
        <w:rPr>
          <w:b/>
          <w:bCs/>
          <w:color w:val="44546A"/>
          <w:sz w:val="26"/>
          <w:szCs w:val="26"/>
        </w:rPr>
        <w:t>BAGLUNG MUNICIPALITY — WARD 10</w:t>
      </w:r>
    </w:p>
    <w:p w14:paraId="53F915A5" w14:textId="77777777" w:rsidR="003A6CF0" w:rsidRDefault="001861FA">
      <w:pPr>
        <w:spacing w:before="200" w:after="200"/>
        <w:jc w:val="center"/>
      </w:pPr>
      <w:r>
        <w:rPr>
          <w:b/>
          <w:bCs/>
          <w:color w:val="1F3B4D"/>
          <w:sz w:val="44"/>
          <w:szCs w:val="44"/>
        </w:rPr>
        <w:t>Bhakunde Homestay &amp; One-Day Tourism Route Strategy</w:t>
      </w:r>
    </w:p>
    <w:p w14:paraId="53BFBDA1" w14:textId="77777777" w:rsidR="003A6CF0" w:rsidRDefault="003A6CF0">
      <w:pPr>
        <w:sectPr w:rsidR="003A6CF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73723B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lastRenderedPageBreak/>
        <w:t>1. Existing Situation &amp; Key Evidence</w:t>
      </w:r>
    </w:p>
    <w:p w14:paraId="533B478B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1.1 Stakeholder baseline</w:t>
      </w:r>
    </w:p>
    <w:p w14:paraId="243472D2" w14:textId="21CDDDC3" w:rsidR="003A6CF0" w:rsidRDefault="001861FA" w:rsidP="00FD2E74">
      <w:pPr>
        <w:spacing w:after="160" w:line="276" w:lineRule="auto"/>
        <w:jc w:val="both"/>
      </w:pPr>
      <w:r>
        <w:t>A ward chairperson statement provided for this study reports 11 homestays identified in Bhakunde, of which 4 are currently operating in Ward 10.</w:t>
      </w:r>
    </w:p>
    <w:p w14:paraId="0B25952B" w14:textId="2202516F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 xml:space="preserve">1.2 Published evidence </w:t>
      </w:r>
    </w:p>
    <w:p w14:paraId="3BD852E9" w14:textId="77777777" w:rsidR="003A6CF0" w:rsidRDefault="001861FA" w:rsidP="00FD2E74">
      <w:pPr>
        <w:spacing w:after="160" w:line="276" w:lineRule="auto"/>
        <w:jc w:val="both"/>
      </w:pPr>
      <w:r>
        <w:t>Independent reporting broadly confirms Bhakunde's status as Baglung's leading homestay cluster, though the reported count of houses differs by source and by year:</w:t>
      </w:r>
    </w:p>
    <w:p w14:paraId="74F188A3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Khabarhub (20 July 2025) describes Bhakunde as home to Baglung's first homestay, established in 2068 BS (2011/12 AD), and reports steady visitor flow with the Barahatal lake as the main draw.</w:t>
      </w:r>
    </w:p>
    <w:p w14:paraId="7113C6CE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A separate Khabarhub report (12 July 2025) states Bhakunde village has around 15 homestays, but notes that monsoon-damaged roads left them largely empty for several months of the year.</w:t>
      </w:r>
    </w:p>
    <w:p w14:paraId="1EBEB4C4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Ratopati (4 March 2026) confirms Bhakunde as a Magar community settlement offering homestays, and names the Mulabari View Tower, Baraha Lake and Hira Lake as its principal linked attractions, with a rhododendron-season welcome tradition each Chaitra–Baishakh (mid-March to mid-May).</w:t>
      </w:r>
    </w:p>
    <w:p w14:paraId="15297449" w14:textId="77777777" w:rsidR="003A6CF0" w:rsidRDefault="001861FA" w:rsidP="00FD2E74">
      <w:pPr>
        <w:spacing w:after="160" w:line="276" w:lineRule="auto"/>
        <w:jc w:val="both"/>
      </w:pPr>
      <w:r>
        <w:t>The gap between the stakeholder figure (4 operating, 11 identified) and the press figure (around 15) is real and should not be resolved by assumption. It is treated here as a data-quality issue to be closed by a field/GPS survey (see Phase 1, Section 9), not as a design input.</w:t>
      </w:r>
    </w:p>
    <w:p w14:paraId="725EC705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1.3 Tourism assets</w:t>
      </w:r>
    </w:p>
    <w:p w14:paraId="3905F4FE" w14:textId="77777777" w:rsidR="003A6CF0" w:rsidRDefault="001861FA" w:rsidP="00FD2E74">
      <w:pPr>
        <w:spacing w:after="160" w:line="276" w:lineRule="auto"/>
        <w:jc w:val="both"/>
      </w:pPr>
      <w:r>
        <w:t>Baraha Taal (lake and temple)  •  Mulabari / View Tower  •  Hira Lake  •  Magar culture and local food  •  Himalayan panorama  •  Tribal museum</w:t>
      </w:r>
    </w:p>
    <w:p w14:paraId="34947696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Key planning issue: accommodation alone is not the bottleneck. Accessibility, seasonality, and the connection between homestays and nearby activities strongly affect occupancy.</w:t>
      </w:r>
    </w:p>
    <w:p w14:paraId="3E9628D1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Goal: create a one-day visitor circuit that converts day visitors into overnight guests.</w:t>
      </w:r>
    </w:p>
    <w:p w14:paraId="21A8A8FA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Approach: strengthen a strategic homestay cluster near existing activity nodes, rather than scattering new units across the ward.</w:t>
      </w:r>
    </w:p>
    <w:p w14:paraId="5E674A7F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t>2. Why Tourist Flow Can Increase in Ward 10</w:t>
      </w:r>
    </w:p>
    <w:p w14:paraId="3BA1D582" w14:textId="77777777" w:rsidR="003A6CF0" w:rsidRDefault="001861FA" w:rsidP="00FD2E74">
      <w:pPr>
        <w:spacing w:after="160" w:line="276" w:lineRule="auto"/>
        <w:jc w:val="both"/>
      </w:pPr>
      <w:r>
        <w:t>The following factors, drawn from current tourism evidence, explain Bhakunde's growing appeal and where the growth potential lies.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0"/>
      </w:tblGrid>
      <w:tr w:rsidR="003A6CF0" w14:paraId="2440AEEF" w14:textId="77777777">
        <w:trPr>
          <w:tblHeader/>
        </w:trPr>
        <w:tc>
          <w:tcPr>
            <w:tcW w:w="24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8C13B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75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9C893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the evidence shows</w:t>
            </w:r>
          </w:p>
        </w:tc>
      </w:tr>
      <w:tr w:rsidR="003A6CF0" w14:paraId="5440C395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3C04B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Mountain panorama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4E34D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Views toward the Dhaulagiri and wider Annapurna Himalayan range, including the Dhaulagiri reflection on the Baraha Taal water; strong sunrise/sunset potential.</w:t>
            </w:r>
          </w:p>
        </w:tc>
      </w:tr>
      <w:tr w:rsidR="003A6CF0" w14:paraId="416AE2CE" w14:textId="77777777">
        <w:tc>
          <w:tcPr>
            <w:tcW w:w="24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C175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lastRenderedPageBreak/>
              <w:t>Baraha Taal</w:t>
            </w:r>
          </w:p>
        </w:tc>
        <w:tc>
          <w:tcPr>
            <w:tcW w:w="75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7B015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A scenic lake and temple that has been substantially upgraded — retaining walls, protective fencing and a railed footpath were added with roughly NPR 5 million in joint District/Provincial/Federal investment, and residents report steady year-round visitor flow, strongest in the monsoon when the lake is at its most scenic.</w:t>
            </w:r>
          </w:p>
        </w:tc>
      </w:tr>
      <w:tr w:rsidR="003A6CF0" w14:paraId="7AE0B6AC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BD61F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Mulabari / View Tower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24292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A dedicated view tower built by the municipality in Ward 10 for panoramic sunrise, sunset and Himalayan viewing.</w:t>
            </w:r>
          </w:p>
        </w:tc>
      </w:tr>
      <w:tr w:rsidR="003A6CF0" w14:paraId="3A80D09A" w14:textId="77777777">
        <w:tc>
          <w:tcPr>
            <w:tcW w:w="24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CEA4F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Magar culture</w:t>
            </w:r>
          </w:p>
        </w:tc>
        <w:tc>
          <w:tcPr>
            <w:tcW w:w="75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59C0F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Bhakunde is a Magar community settlement; village life, traditional food, and community-based hospitality are recurrently cited by visitors as the distinguishing experience.</w:t>
            </w:r>
          </w:p>
        </w:tc>
      </w:tr>
      <w:tr w:rsidR="003A6CF0" w14:paraId="1AD434A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F8606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Rhododendron season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58B78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Mid-March to mid-May (Chaitra–Baishakh) brings a distinctive seasonal offer — homestay hosts traditionally welcome guests with rhododendron flowers picked from the surrounding forest.</w:t>
            </w:r>
          </w:p>
        </w:tc>
      </w:tr>
      <w:tr w:rsidR="003A6CF0" w14:paraId="1361C3CC" w14:textId="77777777">
        <w:tc>
          <w:tcPr>
            <w:tcW w:w="24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52ED4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Access</w:t>
            </w:r>
          </w:p>
        </w:tc>
        <w:tc>
          <w:tcPr>
            <w:tcW w:w="75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2696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Bhakunde is reachable in roughly one hour on foot, or by vehicle, from Baglung Bazaar via Titiang; monsoon-season road damage is a documented and recurring constraint on arrivals.</w:t>
            </w:r>
          </w:p>
        </w:tc>
      </w:tr>
    </w:tbl>
    <w:p w14:paraId="28A131DE" w14:textId="77777777" w:rsidR="003A6CF0" w:rsidRDefault="003A6CF0" w:rsidP="00FD2E74">
      <w:pPr>
        <w:spacing w:before="200"/>
        <w:jc w:val="both"/>
      </w:pPr>
    </w:p>
    <w:p w14:paraId="4B02D36F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t>3. Activity Mapping — What Visitors Can Do</w:t>
      </w:r>
    </w:p>
    <w:p w14:paraId="3FF2F41E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Baglung Bazaar — arrival, breakfast/lunch and supplies.</w:t>
      </w:r>
    </w:p>
    <w:p w14:paraId="668BEBF4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Titiang approach — the main road-access and drop-off point into Bhakunde.</w:t>
      </w:r>
    </w:p>
    <w:p w14:paraId="20E7CD4E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Bhakunde — the homestay cluster base and village core.</w:t>
      </w:r>
    </w:p>
    <w:p w14:paraId="77BBDEC2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Bhairavsthan — a religious/cultural node within the circuit.</w:t>
      </w:r>
    </w:p>
    <w:p w14:paraId="7D5DA5DE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Baraha Taal — lake, temple and lakeside walk.</w:t>
      </w:r>
    </w:p>
    <w:p w14:paraId="0CB13D59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Hira Lake — nature spot and short hike.</w:t>
      </w:r>
    </w:p>
    <w:p w14:paraId="068B3103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Mulabari / View Tower — sunrise and sunset viewpoint.</w:t>
      </w:r>
    </w:p>
    <w:p w14:paraId="24E403FA" w14:textId="77777777" w:rsidR="003A6CF0" w:rsidRDefault="001861FA" w:rsidP="00FD2E74">
      <w:pPr>
        <w:spacing w:after="160" w:line="276" w:lineRule="auto"/>
        <w:jc w:val="both"/>
      </w:pPr>
      <w:r>
        <w:t>Suggested planning logic: arrival → activity → village and culture → overnight homestay → early-morning viewpoint → departure.</w:t>
      </w:r>
    </w:p>
    <w:p w14:paraId="5A795706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t>4. Proposed 1-Day / 1-Night Visitor Route</w:t>
      </w:r>
    </w:p>
    <w:p w14:paraId="7C0C6CC6" w14:textId="77777777" w:rsidR="003A6CF0" w:rsidRDefault="001861FA" w:rsidP="00FD2E74">
      <w:pPr>
        <w:spacing w:after="160" w:line="276" w:lineRule="auto"/>
        <w:jc w:val="both"/>
      </w:pPr>
      <w:r>
        <w:t>A route designed to make the homestay the overnight anchor of the visit, rather than a stop visitors pass through.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700"/>
      </w:tblGrid>
      <w:tr w:rsidR="003A6CF0" w14:paraId="4B576D46" w14:textId="77777777">
        <w:trPr>
          <w:tblHeader/>
        </w:trPr>
        <w:tc>
          <w:tcPr>
            <w:tcW w:w="20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5E1D8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2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5BCF5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7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F0AA0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 w:rsidR="003A6CF0" w14:paraId="34B3477E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7E56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08:00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88B7D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Baglung Bazaar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C29FA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Breakfast, arrival, local market</w:t>
            </w:r>
          </w:p>
        </w:tc>
      </w:tr>
      <w:tr w:rsidR="003A6CF0" w14:paraId="4FAEA6B2" w14:textId="77777777">
        <w:tc>
          <w:tcPr>
            <w:tcW w:w="2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A875C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09:00</w:t>
            </w:r>
          </w:p>
        </w:tc>
        <w:tc>
          <w:tcPr>
            <w:tcW w:w="32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7C569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Titiang → Baraha Taal</w:t>
            </w:r>
          </w:p>
        </w:tc>
        <w:tc>
          <w:tcPr>
            <w:tcW w:w="47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D4A0E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Walk/hike, lake and Baraha temple</w:t>
            </w:r>
          </w:p>
        </w:tc>
      </w:tr>
      <w:tr w:rsidR="003A6CF0" w14:paraId="58346C84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DC98F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lastRenderedPageBreak/>
              <w:t>11:00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A7D6B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Bhakunde village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A3F20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Village walk, landscape and photography</w:t>
            </w:r>
          </w:p>
        </w:tc>
      </w:tr>
      <w:tr w:rsidR="003A6CF0" w14:paraId="1025CC38" w14:textId="77777777">
        <w:tc>
          <w:tcPr>
            <w:tcW w:w="2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DF2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12:30</w:t>
            </w:r>
          </w:p>
        </w:tc>
        <w:tc>
          <w:tcPr>
            <w:tcW w:w="32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441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Homestay</w:t>
            </w:r>
          </w:p>
        </w:tc>
        <w:tc>
          <w:tcPr>
            <w:tcW w:w="47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5024B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Local lunch and rest</w:t>
            </w:r>
          </w:p>
        </w:tc>
      </w:tr>
      <w:tr w:rsidR="003A6CF0" w14:paraId="153D2CAD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8331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14:30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C1241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Magar cultural activity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523DA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Local food, farming, craft and cultural interaction</w:t>
            </w:r>
          </w:p>
        </w:tc>
      </w:tr>
      <w:tr w:rsidR="003A6CF0" w14:paraId="294D7A67" w14:textId="77777777">
        <w:tc>
          <w:tcPr>
            <w:tcW w:w="2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7B17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16:30</w:t>
            </w:r>
          </w:p>
        </w:tc>
        <w:tc>
          <w:tcPr>
            <w:tcW w:w="32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F895A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Hira Lake / nearby trail</w:t>
            </w:r>
          </w:p>
        </w:tc>
        <w:tc>
          <w:tcPr>
            <w:tcW w:w="47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3635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Short nature walk</w:t>
            </w:r>
          </w:p>
        </w:tc>
      </w:tr>
      <w:tr w:rsidR="003A6CF0" w14:paraId="67F21987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D9185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18:00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45576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Homestay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F67E8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Sunset, dinner and cultural programme</w:t>
            </w:r>
          </w:p>
        </w:tc>
      </w:tr>
      <w:tr w:rsidR="003A6CF0" w14:paraId="259177D2" w14:textId="77777777">
        <w:tc>
          <w:tcPr>
            <w:tcW w:w="2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A3F9C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05:30 (next day)</w:t>
            </w:r>
          </w:p>
        </w:tc>
        <w:tc>
          <w:tcPr>
            <w:tcW w:w="32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72F44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Mulabari / View Tower</w:t>
            </w:r>
          </w:p>
        </w:tc>
        <w:tc>
          <w:tcPr>
            <w:tcW w:w="47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D3D9D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Sunrise and Himalayan panorama</w:t>
            </w:r>
          </w:p>
        </w:tc>
      </w:tr>
      <w:tr w:rsidR="003A6CF0" w14:paraId="49343EA5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E673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07:30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A7E1A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Homestay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46C1C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Breakfast, departure</w:t>
            </w:r>
          </w:p>
        </w:tc>
      </w:tr>
    </w:tbl>
    <w:p w14:paraId="74541CED" w14:textId="77777777" w:rsidR="003A6CF0" w:rsidRDefault="003A6CF0" w:rsidP="00FD2E74">
      <w:pPr>
        <w:spacing w:before="200"/>
        <w:jc w:val="both"/>
      </w:pPr>
    </w:p>
    <w:p w14:paraId="59E699E5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t>5. Strategic Location for a New / Upgraded Homestay Cluster</w:t>
      </w:r>
    </w:p>
    <w:p w14:paraId="7A532505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5.1 Preferred location characteristics</w:t>
      </w:r>
    </w:p>
    <w:p w14:paraId="62C028A0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Within or near the existing Bhakunde settlement and homestay cluster.</w:t>
      </w:r>
    </w:p>
    <w:p w14:paraId="00E36D0D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Direct pedestrian connection to Baraha Taal and village activities.</w:t>
      </w:r>
    </w:p>
    <w:p w14:paraId="2FDB46EB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Short, safe walking connection toward Mulabari/View Tower.</w:t>
      </w:r>
    </w:p>
    <w:p w14:paraId="0A3C6BE2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Clear Himalayan viewing orientation — the claimed multi-peak panorama should be verified on site.</w:t>
      </w:r>
    </w:p>
    <w:p w14:paraId="4B037928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Vehicle drop-off and small parking area without disturbing the village core.</w:t>
      </w:r>
    </w:p>
    <w:p w14:paraId="5F4BD0A1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Confirmed feasibility for water, sanitation, electricity and waste management.</w:t>
      </w:r>
    </w:p>
    <w:p w14:paraId="7A8F9198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Sloped land with stable ground and minimal cut/fill.</w:t>
      </w:r>
    </w:p>
    <w:p w14:paraId="70D15DA4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5.2 Site-selection scorecard (indicative weighting)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000"/>
      </w:tblGrid>
      <w:tr w:rsidR="003A6CF0" w14:paraId="35E6EDD5" w14:textId="77777777">
        <w:trPr>
          <w:tblHeader/>
        </w:trPr>
        <w:tc>
          <w:tcPr>
            <w:tcW w:w="60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24C4C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0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5D2DC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3A6CF0" w14:paraId="115E121E" w14:textId="77777777"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EC8C9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9C101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25%</w:t>
            </w:r>
          </w:p>
        </w:tc>
      </w:tr>
      <w:tr w:rsidR="003A6CF0" w14:paraId="4D920F9B" w14:textId="77777777">
        <w:tc>
          <w:tcPr>
            <w:tcW w:w="6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9B8B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View potential</w:t>
            </w:r>
          </w:p>
        </w:tc>
        <w:tc>
          <w:tcPr>
            <w:tcW w:w="3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FA6E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20%</w:t>
            </w:r>
          </w:p>
        </w:tc>
      </w:tr>
      <w:tr w:rsidR="003A6CF0" w14:paraId="4B7AD7C0" w14:textId="77777777"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D8F8A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Proximity to attractions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88B75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20%</w:t>
            </w:r>
          </w:p>
        </w:tc>
      </w:tr>
      <w:tr w:rsidR="003A6CF0" w14:paraId="0500485E" w14:textId="77777777">
        <w:tc>
          <w:tcPr>
            <w:tcW w:w="6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3CF32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Utilities feasibility</w:t>
            </w:r>
          </w:p>
        </w:tc>
        <w:tc>
          <w:tcPr>
            <w:tcW w:w="3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080F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15%</w:t>
            </w:r>
          </w:p>
        </w:tc>
      </w:tr>
      <w:tr w:rsidR="003A6CF0" w14:paraId="0A427639" w14:textId="77777777"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5004F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Terrain / safety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9BF7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10%</w:t>
            </w:r>
          </w:p>
        </w:tc>
      </w:tr>
      <w:tr w:rsidR="003A6CF0" w14:paraId="60650032" w14:textId="77777777">
        <w:tc>
          <w:tcPr>
            <w:tcW w:w="6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E1B36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Community integration</w:t>
            </w:r>
          </w:p>
        </w:tc>
        <w:tc>
          <w:tcPr>
            <w:tcW w:w="3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6AA6D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1DC56DE2" w14:textId="77777777" w:rsidR="003A6CF0" w:rsidRDefault="003A6CF0" w:rsidP="00FD2E74">
      <w:pPr>
        <w:spacing w:before="200"/>
        <w:jc w:val="both"/>
      </w:pPr>
    </w:p>
    <w:p w14:paraId="3A154A46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lastRenderedPageBreak/>
        <w:t>5.3 Spatial strategy</w:t>
      </w:r>
    </w:p>
    <w:p w14:paraId="5DCF2ABB" w14:textId="77777777" w:rsidR="003A6CF0" w:rsidRDefault="001861FA" w:rsidP="00FD2E74">
      <w:pPr>
        <w:spacing w:after="160" w:line="276" w:lineRule="auto"/>
        <w:jc w:val="both"/>
      </w:pPr>
      <w:r>
        <w:t>Create a compact homestay cluster rather than isolated buildings: a shared arrival court, 4–6 guest units initially, a common dining/cultural space, a view deck and garden, and a service and waste zone set behind the guest areas. Expansion should occur in phases as occupancy demonstrates demand.</w:t>
      </w:r>
    </w:p>
    <w:p w14:paraId="5A100001" w14:textId="7087672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5.4 Site (Selected)</w:t>
      </w:r>
    </w:p>
    <w:p w14:paraId="5A100002" w14:textId="43E998BF" w:rsidR="003A6CF0" w:rsidRDefault="001861FA" w:rsidP="00FD2E74">
      <w:pPr>
        <w:spacing w:after="160" w:line="276" w:lineRule="auto"/>
        <w:jc w:val="both"/>
      </w:pPr>
      <w:r>
        <w:t>Applying the criteria and scorecard above, the  site is the upper Bhakunde plot on the trail linking the village core to Mulabari / View Tower, directly above Baraha Taal. This location is retained as the preferred site for the homestay cluster on the following basis:</w:t>
      </w:r>
    </w:p>
    <w:p w14:paraId="5A100003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Sits within the existing Bhakunde settlement and homestay cluster, keeping the community-integration benefit intact.</w:t>
      </w:r>
    </w:p>
    <w:p w14:paraId="5A100004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Direct, short pedestrian access downhill to Baraha Taal and up to Mulabari / View Tower, satisfying the two proximity-linked criteria in the scorecard.</w:t>
      </w:r>
    </w:p>
    <w:p w14:paraId="5A100005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Sloped, open ground with an unobstructed orientation toward the Himalayan view corridor described in Section 2.</w:t>
      </w:r>
    </w:p>
    <w:p w14:paraId="5A100006" w14:textId="7395BE2F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Vehicle drop-off achievable from the Titiang approach road without routing traffic through the village core.</w:t>
      </w:r>
    </w:p>
    <w:p w14:paraId="52AE195E" w14:textId="3575081B" w:rsidR="00E2619C" w:rsidRDefault="00E2619C" w:rsidP="00E2619C">
      <w:pPr>
        <w:pStyle w:val="ListParagraph"/>
        <w:spacing w:after="80" w:line="276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C4B166" wp14:editId="39A0D31C">
                <wp:simplePos x="0" y="0"/>
                <wp:positionH relativeFrom="column">
                  <wp:posOffset>754380</wp:posOffset>
                </wp:positionH>
                <wp:positionV relativeFrom="paragraph">
                  <wp:posOffset>3448050</wp:posOffset>
                </wp:positionV>
                <wp:extent cx="4411980" cy="63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1DF65A" w14:textId="21E46F87" w:rsidR="00E2619C" w:rsidRPr="00E2619C" w:rsidRDefault="00E2619C" w:rsidP="00E2619C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222222"/>
                              </w:rPr>
                            </w:pPr>
                            <w:r w:rsidRPr="00E2619C">
                              <w:rPr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E2619C">
                              <w:rPr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E2619C">
                              <w:rPr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E2619C">
                              <w:rPr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Pr="00E2619C">
                              <w:rPr>
                                <w:i w:val="0"/>
                                <w:iCs w:val="0"/>
                                <w:noProof/>
                              </w:rPr>
                              <w:t>1</w:t>
                            </w:r>
                            <w:r w:rsidRPr="00E2619C">
                              <w:rPr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E2619C">
                              <w:rPr>
                                <w:i w:val="0"/>
                                <w:iCs w:val="0"/>
                              </w:rPr>
                              <w:t>:SITE(UPPER BHAKUNDE)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C4B16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9.4pt;margin-top:271.5pt;width:347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" stroked="f">
                <v:textbox style="mso-fit-shape-to-text:t" inset="0,0,0,0">
                  <w:txbxContent>
                    <w:p w14:paraId="5F1DF65A" w14:textId="21E46F87" w:rsidR="00E2619C" w:rsidRPr="00E2619C" w:rsidRDefault="00E2619C" w:rsidP="00E2619C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222222"/>
                        </w:rPr>
                      </w:pPr>
                      <w:r w:rsidRPr="00E2619C">
                        <w:rPr>
                          <w:i w:val="0"/>
                          <w:iCs w:val="0"/>
                        </w:rPr>
                        <w:t xml:space="preserve">Figure </w:t>
                      </w:r>
                      <w:r w:rsidRPr="00E2619C">
                        <w:rPr>
                          <w:i w:val="0"/>
                          <w:iCs w:val="0"/>
                        </w:rPr>
                        <w:fldChar w:fldCharType="begin"/>
                      </w:r>
                      <w:r w:rsidRPr="00E2619C">
                        <w:rPr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E2619C">
                        <w:rPr>
                          <w:i w:val="0"/>
                          <w:iCs w:val="0"/>
                        </w:rPr>
                        <w:fldChar w:fldCharType="separate"/>
                      </w:r>
                      <w:r w:rsidRPr="00E2619C">
                        <w:rPr>
                          <w:i w:val="0"/>
                          <w:iCs w:val="0"/>
                          <w:noProof/>
                        </w:rPr>
                        <w:t>1</w:t>
                      </w:r>
                      <w:r w:rsidRPr="00E2619C">
                        <w:rPr>
                          <w:i w:val="0"/>
                          <w:iCs w:val="0"/>
                        </w:rPr>
                        <w:fldChar w:fldCharType="end"/>
                      </w:r>
                      <w:r w:rsidRPr="00E2619C">
                        <w:rPr>
                          <w:i w:val="0"/>
                          <w:iCs w:val="0"/>
                        </w:rPr>
                        <w:t>:SITE(UPPER BHAKUNDE)</w:t>
                      </w:r>
                    </w:p>
                  </w:txbxContent>
                </v:textbox>
              </v:shape>
            </w:pict>
          </mc:Fallback>
        </mc:AlternateContent>
      </w:r>
      <w:r w:rsidRPr="00E2619C">
        <w:rPr>
          <w:noProof/>
        </w:rPr>
        <w:drawing>
          <wp:anchor distT="0" distB="0" distL="114300" distR="114300" simplePos="0" relativeHeight="251658240" behindDoc="0" locked="0" layoutInCell="1" allowOverlap="1" wp14:anchorId="0A822FC3" wp14:editId="2168F1F2">
            <wp:simplePos x="0" y="0"/>
            <wp:positionH relativeFrom="margin">
              <wp:posOffset>754380</wp:posOffset>
            </wp:positionH>
            <wp:positionV relativeFrom="paragraph">
              <wp:posOffset>1270</wp:posOffset>
            </wp:positionV>
            <wp:extent cx="4411980" cy="3390059"/>
            <wp:effectExtent l="0" t="0" r="762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390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94B93" w14:textId="5E3DFCEC" w:rsidR="0014403D" w:rsidRDefault="0014403D" w:rsidP="0014403D">
      <w:pPr>
        <w:spacing w:after="80" w:line="276" w:lineRule="auto"/>
        <w:jc w:val="both"/>
      </w:pPr>
    </w:p>
    <w:p w14:paraId="543EAC93" w14:textId="036F596D" w:rsidR="0014403D" w:rsidRDefault="0014403D" w:rsidP="0014403D">
      <w:pPr>
        <w:spacing w:after="80" w:line="276" w:lineRule="auto"/>
        <w:jc w:val="both"/>
      </w:pPr>
    </w:p>
    <w:p w14:paraId="61C64BCA" w14:textId="0F567022" w:rsidR="0014403D" w:rsidRDefault="0014403D" w:rsidP="0014403D">
      <w:pPr>
        <w:spacing w:after="80" w:line="276" w:lineRule="auto"/>
        <w:jc w:val="both"/>
      </w:pPr>
    </w:p>
    <w:p w14:paraId="02188379" w14:textId="01787880" w:rsidR="0014403D" w:rsidRDefault="0014403D" w:rsidP="0014403D">
      <w:pPr>
        <w:spacing w:after="80" w:line="276" w:lineRule="auto"/>
        <w:jc w:val="both"/>
      </w:pPr>
    </w:p>
    <w:p w14:paraId="05B37B2E" w14:textId="5189526B" w:rsidR="0014403D" w:rsidRDefault="0014403D" w:rsidP="0014403D">
      <w:pPr>
        <w:spacing w:after="80" w:line="276" w:lineRule="auto"/>
        <w:jc w:val="both"/>
      </w:pPr>
    </w:p>
    <w:p w14:paraId="1C2BC139" w14:textId="55A07867" w:rsidR="0014403D" w:rsidRDefault="0014403D" w:rsidP="0014403D">
      <w:pPr>
        <w:spacing w:after="80" w:line="276" w:lineRule="auto"/>
        <w:jc w:val="both"/>
      </w:pPr>
    </w:p>
    <w:p w14:paraId="0837F950" w14:textId="66642922" w:rsidR="0014403D" w:rsidRDefault="0014403D" w:rsidP="0014403D">
      <w:pPr>
        <w:spacing w:after="80" w:line="276" w:lineRule="auto"/>
        <w:jc w:val="both"/>
      </w:pPr>
    </w:p>
    <w:p w14:paraId="2B8AEA99" w14:textId="0B56C2FB" w:rsidR="0014403D" w:rsidRDefault="0014403D" w:rsidP="0014403D">
      <w:pPr>
        <w:spacing w:after="80" w:line="276" w:lineRule="auto"/>
        <w:jc w:val="both"/>
      </w:pPr>
    </w:p>
    <w:p w14:paraId="1A82D108" w14:textId="2799DC13" w:rsidR="0014403D" w:rsidRDefault="0014403D" w:rsidP="0014403D">
      <w:pPr>
        <w:spacing w:after="80" w:line="276" w:lineRule="auto"/>
        <w:jc w:val="both"/>
      </w:pPr>
    </w:p>
    <w:p w14:paraId="549C9945" w14:textId="16B0DA24" w:rsidR="0014403D" w:rsidRDefault="0014403D" w:rsidP="0014403D">
      <w:pPr>
        <w:spacing w:after="80" w:line="276" w:lineRule="auto"/>
        <w:jc w:val="both"/>
      </w:pPr>
    </w:p>
    <w:p w14:paraId="19AD440A" w14:textId="2717E683" w:rsidR="0014403D" w:rsidRDefault="0014403D" w:rsidP="0014403D">
      <w:pPr>
        <w:spacing w:after="80" w:line="276" w:lineRule="auto"/>
        <w:jc w:val="both"/>
      </w:pPr>
    </w:p>
    <w:p w14:paraId="5AF2EFE1" w14:textId="34E95EBC" w:rsidR="0014403D" w:rsidRDefault="0014403D" w:rsidP="0014403D">
      <w:pPr>
        <w:spacing w:after="80" w:line="276" w:lineRule="auto"/>
        <w:jc w:val="both"/>
      </w:pPr>
    </w:p>
    <w:p w14:paraId="77E41D86" w14:textId="054D859C" w:rsidR="0014403D" w:rsidRDefault="0014403D" w:rsidP="0014403D">
      <w:pPr>
        <w:spacing w:after="80" w:line="276" w:lineRule="auto"/>
        <w:jc w:val="both"/>
      </w:pPr>
    </w:p>
    <w:p w14:paraId="0A0B62C1" w14:textId="71D8389D" w:rsidR="0014403D" w:rsidRDefault="0014403D" w:rsidP="0014403D">
      <w:pPr>
        <w:spacing w:after="80" w:line="276" w:lineRule="auto"/>
        <w:jc w:val="both"/>
      </w:pPr>
    </w:p>
    <w:p w14:paraId="5CFC20C8" w14:textId="061B3CA8" w:rsidR="0014403D" w:rsidRPr="00E2619C" w:rsidRDefault="00E2619C" w:rsidP="0014403D">
      <w:pPr>
        <w:spacing w:after="80" w:line="276" w:lineRule="auto"/>
        <w:jc w:val="both"/>
        <w:rPr>
          <w:b/>
          <w:bCs/>
        </w:rPr>
      </w:pPr>
      <w:r w:rsidRPr="00E2619C">
        <w:t xml:space="preserve">This Site is intended as the </w:t>
      </w:r>
      <w:r w:rsidRPr="00E2619C">
        <w:rPr>
          <w:rStyle w:val="Strong"/>
          <w:b w:val="0"/>
          <w:bCs w:val="0"/>
        </w:rPr>
        <w:t>upper Bhakunde / trail-side zone</w:t>
      </w:r>
      <w:r w:rsidRPr="00E2619C">
        <w:rPr>
          <w:b/>
          <w:bCs/>
        </w:rPr>
        <w:t xml:space="preserve">, </w:t>
      </w:r>
      <w:r w:rsidRPr="00E2619C">
        <w:t xml:space="preserve">not the lake. It is approximately </w:t>
      </w:r>
      <w:r w:rsidRPr="00E2619C">
        <w:rPr>
          <w:rStyle w:val="Strong"/>
          <w:b w:val="0"/>
          <w:bCs w:val="0"/>
        </w:rPr>
        <w:t>0.8–1 km north/uphill of the Baraha Taal area</w:t>
      </w:r>
      <w:r w:rsidRPr="00E2619C">
        <w:rPr>
          <w:b/>
          <w:bCs/>
        </w:rPr>
        <w:t>.</w:t>
      </w:r>
    </w:p>
    <w:p w14:paraId="6FA736D3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lastRenderedPageBreak/>
        <w:t>6. Tentative Homestay Area Calculation</w:t>
      </w:r>
    </w:p>
    <w:p w14:paraId="7CEF3642" w14:textId="77777777" w:rsidR="003A6CF0" w:rsidRDefault="001861FA" w:rsidP="00FD2E74">
      <w:pPr>
        <w:spacing w:after="160" w:line="276" w:lineRule="auto"/>
        <w:jc w:val="both"/>
      </w:pPr>
      <w:r>
        <w:t>A concept-level estimate for a small, community-oriented homestay cluster. This should be refined after a site survey and against applicable Nepali building and tourism-facility standards.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400"/>
      </w:tblGrid>
      <w:tr w:rsidR="003A6CF0" w14:paraId="1C49D9FA" w14:textId="77777777">
        <w:trPr>
          <w:tblHeader/>
        </w:trPr>
        <w:tc>
          <w:tcPr>
            <w:tcW w:w="36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17AB1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C7D64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  <w:tc>
          <w:tcPr>
            <w:tcW w:w="24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33BCB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</w:tr>
      <w:tr w:rsidR="003A6CF0" w14:paraId="396CE44A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C0FA1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Guest rooms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07C1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6 rooms × 16 m²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547B6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96 m²</w:t>
            </w:r>
          </w:p>
        </w:tc>
      </w:tr>
      <w:tr w:rsidR="003A6CF0" w14:paraId="57FDD3E0" w14:textId="77777777">
        <w:tc>
          <w:tcPr>
            <w:tcW w:w="36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EB630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Attached toilets</w:t>
            </w:r>
          </w:p>
        </w:tc>
        <w:tc>
          <w:tcPr>
            <w:tcW w:w="3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017F9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6 × 4 m²</w:t>
            </w:r>
          </w:p>
        </w:tc>
        <w:tc>
          <w:tcPr>
            <w:tcW w:w="24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45858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24 m²</w:t>
            </w:r>
          </w:p>
        </w:tc>
      </w:tr>
      <w:tr w:rsidR="003A6CF0" w14:paraId="53AA5C80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62326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Common dining / kitchen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F3C6D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 × 35 m²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DF059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35 m²</w:t>
            </w:r>
          </w:p>
        </w:tc>
      </w:tr>
      <w:tr w:rsidR="003A6CF0" w14:paraId="71D54D89" w14:textId="77777777">
        <w:tc>
          <w:tcPr>
            <w:tcW w:w="36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B6FFE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Living / reception</w:t>
            </w:r>
          </w:p>
        </w:tc>
        <w:tc>
          <w:tcPr>
            <w:tcW w:w="3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446C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 × 20 m²</w:t>
            </w:r>
          </w:p>
        </w:tc>
        <w:tc>
          <w:tcPr>
            <w:tcW w:w="24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C2286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20 m²</w:t>
            </w:r>
          </w:p>
        </w:tc>
      </w:tr>
      <w:tr w:rsidR="003A6CF0" w14:paraId="5520CDE4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C7F5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Cultural / multipurpose space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D650D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 × 25 m²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A6BA8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25 m²</w:t>
            </w:r>
          </w:p>
        </w:tc>
      </w:tr>
      <w:tr w:rsidR="003A6CF0" w14:paraId="26FF7CAE" w14:textId="77777777">
        <w:tc>
          <w:tcPr>
            <w:tcW w:w="36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79711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Circulation / wall allowance</w:t>
            </w:r>
          </w:p>
        </w:tc>
        <w:tc>
          <w:tcPr>
            <w:tcW w:w="3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B4EF3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~20%</w:t>
            </w:r>
          </w:p>
        </w:tc>
        <w:tc>
          <w:tcPr>
            <w:tcW w:w="24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0B011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40 m²</w:t>
            </w:r>
          </w:p>
        </w:tc>
      </w:tr>
      <w:tr w:rsidR="003A6CF0" w14:paraId="34638EA5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EE678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Service / storage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C597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 × 12 m²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11C32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12 m²</w:t>
            </w:r>
          </w:p>
        </w:tc>
      </w:tr>
      <w:tr w:rsidR="003A6CF0" w14:paraId="3586F0EA" w14:textId="77777777">
        <w:tc>
          <w:tcPr>
            <w:tcW w:w="36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419AB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TOTAL BUILT-UP</w:t>
            </w:r>
          </w:p>
        </w:tc>
        <w:tc>
          <w:tcPr>
            <w:tcW w:w="30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9AB23" w14:textId="77777777" w:rsidR="003A6CF0" w:rsidRDefault="003A6CF0" w:rsidP="00FD2E74">
            <w:pPr>
              <w:jc w:val="both"/>
            </w:pPr>
          </w:p>
        </w:tc>
        <w:tc>
          <w:tcPr>
            <w:tcW w:w="24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7146A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≈ 252 m²</w:t>
            </w:r>
          </w:p>
        </w:tc>
      </w:tr>
    </w:tbl>
    <w:p w14:paraId="14D502A6" w14:textId="77777777" w:rsidR="003A6CF0" w:rsidRDefault="003A6CF0" w:rsidP="00FD2E74">
      <w:pPr>
        <w:spacing w:before="200"/>
        <w:jc w:val="both"/>
      </w:pPr>
    </w:p>
    <w:p w14:paraId="4AD35247" w14:textId="77777777" w:rsidR="003A6CF0" w:rsidRDefault="001861FA" w:rsidP="00FD2E74">
      <w:pPr>
        <w:spacing w:after="160" w:line="276" w:lineRule="auto"/>
        <w:jc w:val="both"/>
      </w:pPr>
      <w:r>
        <w:t>Suggested land parcel: approximately 700–1,000 m² for a low-rise, one- to two-storey cluster with court, garden, parking/drop-off and room for future expansion.</w:t>
      </w:r>
    </w:p>
    <w:p w14:paraId="28083B92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t>7. Architectural Concept for the Homestay</w:t>
      </w:r>
    </w:p>
    <w:p w14:paraId="25D4C11F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7.1 Schematic block plan</w:t>
      </w:r>
    </w:p>
    <w:p w14:paraId="6E01858B" w14:textId="77777777" w:rsidR="003A6CF0" w:rsidRDefault="001861FA" w:rsidP="00FD2E74">
      <w:pPr>
        <w:spacing w:after="160" w:line="276" w:lineRule="auto"/>
        <w:jc w:val="both"/>
      </w:pPr>
      <w:r>
        <w:t>The layout below translates the area calculation into a conceptual block plan: a guest wing of six 20 m² room-and-toilet units behind a shared view verandah, a circulation spine, and a common core of dining/kitchen, cultural hall and reception, with service and arrival areas set behind. Room adjacencies and proportions are indicative — exact dimensions and structural layout should be developed by an architect after the site survey.</w:t>
      </w:r>
    </w:p>
    <w:p w14:paraId="4B6D2A0B" w14:textId="77777777" w:rsidR="003A6CF0" w:rsidRDefault="001861FA" w:rsidP="00FD2E74">
      <w:pPr>
        <w:spacing w:before="100" w:after="100"/>
        <w:jc w:val="both"/>
      </w:pPr>
      <w:r>
        <w:rPr>
          <w:noProof/>
        </w:rPr>
        <w:lastRenderedPageBreak/>
        <w:drawing>
          <wp:inline distT="0" distB="0" distL="0" distR="0" wp14:anchorId="48E58A3B" wp14:editId="28F4C94F">
            <wp:extent cx="5334000" cy="45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CE46" w14:textId="77777777" w:rsidR="003A6CF0" w:rsidRDefault="001861FA" w:rsidP="00FD2E74">
      <w:pPr>
        <w:spacing w:after="160" w:line="276" w:lineRule="auto"/>
        <w:jc w:val="both"/>
      </w:pPr>
      <w:r>
        <w:t>This single-line concept expands into three design drivers: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0"/>
      </w:tblGrid>
      <w:tr w:rsidR="003A6CF0" w14:paraId="7A383670" w14:textId="77777777">
        <w:trPr>
          <w:tblHeader/>
        </w:trPr>
        <w:tc>
          <w:tcPr>
            <w:tcW w:w="22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02AF2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7700" w:type="dxa"/>
            <w:shd w:val="clear" w:color="auto" w:fill="1F3B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C65C0" w14:textId="77777777" w:rsidR="003A6CF0" w:rsidRDefault="001861FA" w:rsidP="00FD2E74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Design response</w:t>
            </w:r>
          </w:p>
        </w:tc>
      </w:tr>
      <w:tr w:rsidR="003A6CF0" w14:paraId="39AB4FA8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D4FA9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Form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5F2AB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Low-rise, pitched-roof form that follows the terrain; avoid excessive cut-and-fill.</w:t>
            </w:r>
          </w:p>
        </w:tc>
      </w:tr>
      <w:tr w:rsidR="003A6CF0" w14:paraId="4A97789B" w14:textId="77777777">
        <w:tc>
          <w:tcPr>
            <w:tcW w:w="22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BA915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7700" w:type="dxa"/>
            <w:shd w:val="clear" w:color="auto" w:fill="F2F2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28EA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Guest rooms and verandah oriented toward the strongest mountain/view corridor.</w:t>
            </w:r>
          </w:p>
        </w:tc>
      </w:tr>
      <w:tr w:rsidR="003A6CF0" w14:paraId="4136E1D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AA747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Climate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027E2" w14:textId="77777777" w:rsidR="003A6CF0" w:rsidRDefault="001861FA" w:rsidP="00FD2E74">
            <w:pPr>
              <w:jc w:val="both"/>
            </w:pPr>
            <w:r>
              <w:rPr>
                <w:sz w:val="20"/>
                <w:szCs w:val="20"/>
              </w:rPr>
              <w:t>Deep eaves, cross-ventilation, a shaded verandah, and rainwater harvesting.</w:t>
            </w:r>
          </w:p>
        </w:tc>
      </w:tr>
    </w:tbl>
    <w:p w14:paraId="7181EB29" w14:textId="77777777" w:rsidR="003A6CF0" w:rsidRDefault="003A6CF0" w:rsidP="00FD2E74">
      <w:pPr>
        <w:spacing w:before="150" w:after="150"/>
        <w:jc w:val="both"/>
      </w:pPr>
    </w:p>
    <w:p w14:paraId="24B63F6B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t>8. What Should Be Inside the Homestay?</w:t>
      </w:r>
    </w:p>
    <w:p w14:paraId="7EABADA8" w14:textId="77777777" w:rsidR="003A6CF0" w:rsidRDefault="001861FA" w:rsidP="00FD2E74">
      <w:pPr>
        <w:spacing w:after="160" w:line="276" w:lineRule="auto"/>
        <w:jc w:val="both"/>
      </w:pPr>
      <w:r>
        <w:t>Priorities: local experience, comfort, hygiene and small-scale visitor services.</w:t>
      </w:r>
    </w:p>
    <w:p w14:paraId="1B31F24E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Guest bedroom: bed, side table, luggage bench, wardrobe/peg rail</w:t>
      </w:r>
    </w:p>
    <w:p w14:paraId="66295FF1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Attached toilet: WC, shower, basin, hot water</w:t>
      </w:r>
    </w:p>
    <w:p w14:paraId="5C5296F0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Verandah/balcony: seating facing the landscape</w:t>
      </w:r>
    </w:p>
    <w:p w14:paraId="67754EBA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Common dining: 6–12 seat flexible table arrangement</w:t>
      </w:r>
    </w:p>
    <w:p w14:paraId="1A5A11BC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lastRenderedPageBreak/>
        <w:t>Local kitchen: traditional cooking plus a modern hygiene zone</w:t>
      </w:r>
    </w:p>
    <w:p w14:paraId="0C671CD0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Living/reception: check-in, information, charging</w:t>
      </w:r>
    </w:p>
    <w:p w14:paraId="6AC8FDEC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Cultural corner: local textiles, tools, photographs, crafts</w:t>
      </w:r>
    </w:p>
    <w:p w14:paraId="3BC246F0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Small library / tourism information shelf</w:t>
      </w:r>
    </w:p>
    <w:p w14:paraId="272836F0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First-aid and emergency contact board</w:t>
      </w:r>
    </w:p>
    <w:p w14:paraId="4CD04F2E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Wi-Fi / charging point where feasible</w:t>
      </w:r>
    </w:p>
    <w:p w14:paraId="6E7A882D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Outdoor seating and a fire/cultural gathering space</w:t>
      </w:r>
    </w:p>
    <w:p w14:paraId="6DC718D6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Waste segregation and a compost/organic-waste area</w:t>
      </w:r>
    </w:p>
    <w:p w14:paraId="0A10B891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Water storage and rainwater harvesting</w:t>
      </w:r>
    </w:p>
    <w:p w14:paraId="3E8538AA" w14:textId="77777777" w:rsidR="003A6CF0" w:rsidRDefault="001861FA" w:rsidP="00FD2E7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Local food display / farm-to-table garden</w:t>
      </w:r>
    </w:p>
    <w:p w14:paraId="17DBAF1F" w14:textId="77777777" w:rsidR="003A6CF0" w:rsidRDefault="001861FA" w:rsidP="00FD2E74">
      <w:pPr>
        <w:pStyle w:val="Heading1"/>
        <w:spacing w:before="360" w:after="160"/>
        <w:jc w:val="both"/>
      </w:pPr>
      <w:r>
        <w:rPr>
          <w:b/>
          <w:bCs/>
          <w:color w:val="1F3B4D"/>
          <w:sz w:val="30"/>
          <w:szCs w:val="30"/>
        </w:rPr>
        <w:t>9. Recommended Planning Actions</w:t>
      </w:r>
    </w:p>
    <w:p w14:paraId="61D9F82C" w14:textId="77777777" w:rsidR="003A6CF0" w:rsidRDefault="001861FA" w:rsidP="00FD2E74">
      <w:pPr>
        <w:spacing w:after="160" w:line="276" w:lineRule="auto"/>
        <w:jc w:val="both"/>
      </w:pPr>
      <w:r>
        <w:t>A phased approach avoids overbuilding and links accommodation growth to actual tourist demand.</w:t>
      </w:r>
    </w:p>
    <w:p w14:paraId="0212ADDE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Phase 1 — Access &amp; mapping</w:t>
      </w:r>
    </w:p>
    <w:p w14:paraId="21A4D71F" w14:textId="77777777" w:rsidR="003A6CF0" w:rsidRDefault="001861FA" w:rsidP="00FD2E74">
      <w:pPr>
        <w:spacing w:after="160" w:line="276" w:lineRule="auto"/>
        <w:jc w:val="both"/>
      </w:pPr>
      <w:r>
        <w:t>GPS-map the 4 currently operating homestays and verify all 11 reported units; map roads, trails, Baraha Taal, Hira Lake, the View Tower, cultural nodes and viewpoints.</w:t>
      </w:r>
    </w:p>
    <w:p w14:paraId="4BDD7FF4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Phase 2 — Visitor circuit</w:t>
      </w:r>
    </w:p>
    <w:p w14:paraId="0B828D42" w14:textId="77777777" w:rsidR="003A6CF0" w:rsidRDefault="001861FA" w:rsidP="00FD2E74">
      <w:pPr>
        <w:spacing w:after="160" w:line="276" w:lineRule="auto"/>
        <w:jc w:val="both"/>
      </w:pPr>
      <w:r>
        <w:t>Install signage, route markers, rest points, waste bins and toilets; package Baraha Taal–Bhakunde–Mulabari/View Tower as a single one-night circuit.</w:t>
      </w:r>
    </w:p>
    <w:p w14:paraId="2A71D9BF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Phase 3 — Homestay upgrade</w:t>
      </w:r>
    </w:p>
    <w:p w14:paraId="6CBB33C6" w14:textId="4DFADA67" w:rsidR="003A6CF0" w:rsidRDefault="001861FA" w:rsidP="00FD2E74">
      <w:pPr>
        <w:spacing w:after="160" w:line="276" w:lineRule="auto"/>
        <w:jc w:val="both"/>
      </w:pPr>
      <w:r>
        <w:t>Upgrade existing houses first  rooms, toilets, dining, safety, local-food presentation and cultural programming — before adding new beds.</w:t>
      </w:r>
    </w:p>
    <w:p w14:paraId="64BE2664" w14:textId="77777777" w:rsidR="003A6CF0" w:rsidRDefault="001861FA" w:rsidP="00FD2E74">
      <w:pPr>
        <w:pStyle w:val="Heading2"/>
        <w:spacing w:before="260" w:after="120"/>
        <w:jc w:val="both"/>
      </w:pPr>
      <w:r>
        <w:rPr>
          <w:b/>
          <w:bCs/>
          <w:color w:val="44546A"/>
          <w:sz w:val="24"/>
          <w:szCs w:val="24"/>
        </w:rPr>
        <w:t>Phase 4 — New capacity</w:t>
      </w:r>
    </w:p>
    <w:p w14:paraId="6DD3C715" w14:textId="77777777" w:rsidR="003A6CF0" w:rsidRDefault="001861FA" w:rsidP="00FD2E74">
      <w:pPr>
        <w:spacing w:after="160" w:line="276" w:lineRule="auto"/>
        <w:jc w:val="both"/>
      </w:pPr>
      <w:r>
        <w:t>Add a new 4–6 room cluster only once occupancy, visitor numbers and length of stay show a genuine capacity gap.</w:t>
      </w:r>
    </w:p>
    <w:sectPr w:rsidR="003A6CF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A95F2" w14:textId="77777777" w:rsidR="002B3756" w:rsidRDefault="002B3756">
      <w:r>
        <w:separator/>
      </w:r>
    </w:p>
  </w:endnote>
  <w:endnote w:type="continuationSeparator" w:id="0">
    <w:p w14:paraId="4AAC9FFA" w14:textId="77777777" w:rsidR="002B3756" w:rsidRDefault="002B3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5C32" w14:textId="77777777" w:rsidR="003A6CF0" w:rsidRDefault="001861FA"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FD2E74">
      <w:rPr>
        <w:noProof/>
        <w:color w:val="44546A"/>
        <w:sz w:val="16"/>
        <w:szCs w:val="16"/>
      </w:rPr>
      <w:t>2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ADB54" w14:textId="77777777" w:rsidR="002B3756" w:rsidRDefault="002B3756">
      <w:r>
        <w:separator/>
      </w:r>
    </w:p>
  </w:footnote>
  <w:footnote w:type="continuationSeparator" w:id="0">
    <w:p w14:paraId="58BB1169" w14:textId="77777777" w:rsidR="002B3756" w:rsidRDefault="002B3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21588" w14:textId="77777777" w:rsidR="003A6CF0" w:rsidRDefault="001861FA">
    <w:pPr>
      <w:pBdr>
        <w:bottom w:val="single" w:sz="4" w:space="4" w:color="D9D9D6"/>
      </w:pBdr>
      <w:jc w:val="right"/>
    </w:pPr>
    <w:r>
      <w:rPr>
        <w:color w:val="44546A"/>
        <w:sz w:val="16"/>
        <w:szCs w:val="16"/>
      </w:rPr>
      <w:t>Baglung Municipality – Ward 10 | Bhakunde Homestay &amp; Tourism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17E6D"/>
    <w:multiLevelType w:val="hybridMultilevel"/>
    <w:tmpl w:val="FBF0C86C"/>
    <w:lvl w:ilvl="0" w:tplc="6A048D2A">
      <w:start w:val="1"/>
      <w:numFmt w:val="bullet"/>
      <w:lvlText w:val="•"/>
      <w:lvlJc w:val="left"/>
      <w:pPr>
        <w:ind w:left="360" w:hanging="260"/>
      </w:pPr>
    </w:lvl>
    <w:lvl w:ilvl="1" w:tplc="0A1AD85E">
      <w:start w:val="1"/>
      <w:numFmt w:val="bullet"/>
      <w:lvlText w:val="–"/>
      <w:lvlJc w:val="left"/>
      <w:pPr>
        <w:ind w:left="720" w:hanging="260"/>
      </w:pPr>
    </w:lvl>
    <w:lvl w:ilvl="2" w:tplc="4C70DAA2">
      <w:numFmt w:val="decimal"/>
      <w:lvlText w:val=""/>
      <w:lvlJc w:val="left"/>
    </w:lvl>
    <w:lvl w:ilvl="3" w:tplc="188E67D2">
      <w:numFmt w:val="decimal"/>
      <w:lvlText w:val=""/>
      <w:lvlJc w:val="left"/>
    </w:lvl>
    <w:lvl w:ilvl="4" w:tplc="6C58F172">
      <w:numFmt w:val="decimal"/>
      <w:lvlText w:val=""/>
      <w:lvlJc w:val="left"/>
    </w:lvl>
    <w:lvl w:ilvl="5" w:tplc="65340546">
      <w:numFmt w:val="decimal"/>
      <w:lvlText w:val=""/>
      <w:lvlJc w:val="left"/>
    </w:lvl>
    <w:lvl w:ilvl="6" w:tplc="A280A484">
      <w:numFmt w:val="decimal"/>
      <w:lvlText w:val=""/>
      <w:lvlJc w:val="left"/>
    </w:lvl>
    <w:lvl w:ilvl="7" w:tplc="07360F0E">
      <w:numFmt w:val="decimal"/>
      <w:lvlText w:val=""/>
      <w:lvlJc w:val="left"/>
    </w:lvl>
    <w:lvl w:ilvl="8" w:tplc="04860784">
      <w:numFmt w:val="decimal"/>
      <w:lvlText w:val=""/>
      <w:lvlJc w:val="left"/>
    </w:lvl>
  </w:abstractNum>
  <w:abstractNum w:abstractNumId="1" w15:restartNumberingAfterBreak="0">
    <w:nsid w:val="7C0E0524"/>
    <w:multiLevelType w:val="hybridMultilevel"/>
    <w:tmpl w:val="CFF69CFA"/>
    <w:lvl w:ilvl="0" w:tplc="C008AD1E">
      <w:start w:val="1"/>
      <w:numFmt w:val="bullet"/>
      <w:lvlText w:val="●"/>
      <w:lvlJc w:val="left"/>
      <w:pPr>
        <w:ind w:left="720" w:hanging="360"/>
      </w:pPr>
    </w:lvl>
    <w:lvl w:ilvl="1" w:tplc="FD9864A4">
      <w:start w:val="1"/>
      <w:numFmt w:val="bullet"/>
      <w:lvlText w:val="○"/>
      <w:lvlJc w:val="left"/>
      <w:pPr>
        <w:ind w:left="1440" w:hanging="360"/>
      </w:pPr>
    </w:lvl>
    <w:lvl w:ilvl="2" w:tplc="6308C474">
      <w:start w:val="1"/>
      <w:numFmt w:val="bullet"/>
      <w:lvlText w:val="■"/>
      <w:lvlJc w:val="left"/>
      <w:pPr>
        <w:ind w:left="2160" w:hanging="360"/>
      </w:pPr>
    </w:lvl>
    <w:lvl w:ilvl="3" w:tplc="4E1ACD34">
      <w:start w:val="1"/>
      <w:numFmt w:val="bullet"/>
      <w:lvlText w:val="●"/>
      <w:lvlJc w:val="left"/>
      <w:pPr>
        <w:ind w:left="2880" w:hanging="360"/>
      </w:pPr>
    </w:lvl>
    <w:lvl w:ilvl="4" w:tplc="B7E2ECAC">
      <w:start w:val="1"/>
      <w:numFmt w:val="bullet"/>
      <w:lvlText w:val="○"/>
      <w:lvlJc w:val="left"/>
      <w:pPr>
        <w:ind w:left="3600" w:hanging="360"/>
      </w:pPr>
    </w:lvl>
    <w:lvl w:ilvl="5" w:tplc="391A203E">
      <w:start w:val="1"/>
      <w:numFmt w:val="bullet"/>
      <w:lvlText w:val="■"/>
      <w:lvlJc w:val="left"/>
      <w:pPr>
        <w:ind w:left="4320" w:hanging="360"/>
      </w:pPr>
    </w:lvl>
    <w:lvl w:ilvl="6" w:tplc="42F2AAAC">
      <w:start w:val="1"/>
      <w:numFmt w:val="bullet"/>
      <w:lvlText w:val="●"/>
      <w:lvlJc w:val="left"/>
      <w:pPr>
        <w:ind w:left="5040" w:hanging="360"/>
      </w:pPr>
    </w:lvl>
    <w:lvl w:ilvl="7" w:tplc="2EA841AE">
      <w:start w:val="1"/>
      <w:numFmt w:val="bullet"/>
      <w:lvlText w:val="●"/>
      <w:lvlJc w:val="left"/>
      <w:pPr>
        <w:ind w:left="5760" w:hanging="360"/>
      </w:pPr>
    </w:lvl>
    <w:lvl w:ilvl="8" w:tplc="06C287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CF0"/>
    <w:rsid w:val="0014403D"/>
    <w:rsid w:val="001861FA"/>
    <w:rsid w:val="002B3756"/>
    <w:rsid w:val="002E1BF2"/>
    <w:rsid w:val="003A6CF0"/>
    <w:rsid w:val="00E2619C"/>
    <w:rsid w:val="00F23CE4"/>
    <w:rsid w:val="00F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3C0B"/>
  <w15:docId w15:val="{D200A318-4303-415B-B553-DE3418091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2E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2E74"/>
  </w:style>
  <w:style w:type="paragraph" w:styleId="Footer">
    <w:name w:val="footer"/>
    <w:basedOn w:val="Normal"/>
    <w:link w:val="FooterChar"/>
    <w:uiPriority w:val="99"/>
    <w:unhideWhenUsed/>
    <w:rsid w:val="00FD2E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2E74"/>
  </w:style>
  <w:style w:type="paragraph" w:styleId="Caption">
    <w:name w:val="caption"/>
    <w:basedOn w:val="Normal"/>
    <w:next w:val="Normal"/>
    <w:uiPriority w:val="35"/>
    <w:unhideWhenUsed/>
    <w:qFormat/>
    <w:rsid w:val="00E2619C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26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fhjsdhfjshdfu@outlook.com</cp:lastModifiedBy>
  <cp:revision>3</cp:revision>
  <dcterms:created xsi:type="dcterms:W3CDTF">2026-08-30T17:17:00Z</dcterms:created>
  <dcterms:modified xsi:type="dcterms:W3CDTF">2026-08-31T05:40:00Z</dcterms:modified>
</cp:coreProperties>
</file>