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D2" w:rsidRDefault="002547D2" w:rsidP="00097128">
      <w:pPr>
        <w:pStyle w:val="Title"/>
      </w:pPr>
      <w:bookmarkStart w:id="0" w:name="_top"/>
      <w:bookmarkEnd w:id="0"/>
      <w:r>
        <w:t>Assessment Task 3 – Written Report</w:t>
      </w:r>
    </w:p>
    <w:p w:rsidR="00B95833" w:rsidRPr="00B95833" w:rsidRDefault="00B95833" w:rsidP="00B95833"/>
    <w:p w:rsidR="00097128" w:rsidRDefault="00097128" w:rsidP="002A0B43">
      <w:pPr>
        <w:pStyle w:val="Subtitle"/>
        <w:jc w:val="center"/>
      </w:pPr>
      <w:r>
        <w:t>Table of Contents</w:t>
      </w:r>
    </w:p>
    <w:p w:rsidR="00097128" w:rsidRDefault="003539CE" w:rsidP="00A1280B">
      <w:pPr>
        <w:pStyle w:val="Heading2"/>
        <w:jc w:val="center"/>
      </w:pPr>
      <w:hyperlink w:anchor="Test_Plan" w:history="1">
        <w:r w:rsidR="002547D2" w:rsidRPr="00A1280B">
          <w:rPr>
            <w:rStyle w:val="Hyperlink"/>
          </w:rPr>
          <w:t>Test Plan</w:t>
        </w:r>
      </w:hyperlink>
    </w:p>
    <w:p w:rsidR="002547D2" w:rsidRDefault="003539CE" w:rsidP="00A1280B">
      <w:pPr>
        <w:pStyle w:val="Heading2"/>
        <w:jc w:val="center"/>
      </w:pPr>
      <w:hyperlink w:anchor="Test_Log" w:history="1">
        <w:r w:rsidR="002547D2" w:rsidRPr="00A1280B">
          <w:rPr>
            <w:rStyle w:val="Hyperlink"/>
          </w:rPr>
          <w:t>Test Log</w:t>
        </w:r>
      </w:hyperlink>
    </w:p>
    <w:p w:rsidR="00CC39A7" w:rsidRDefault="003539CE" w:rsidP="00A1280B">
      <w:pPr>
        <w:pStyle w:val="Heading2"/>
        <w:jc w:val="center"/>
      </w:pPr>
      <w:hyperlink w:anchor="Bug_Tracker" w:history="1">
        <w:r w:rsidR="00CC39A7" w:rsidRPr="00A1280B">
          <w:rPr>
            <w:rStyle w:val="Hyperlink"/>
          </w:rPr>
          <w:t>Bug Tracker</w:t>
        </w:r>
      </w:hyperlink>
    </w:p>
    <w:p w:rsidR="00CC39A7" w:rsidRDefault="003539CE" w:rsidP="00A1280B">
      <w:pPr>
        <w:pStyle w:val="Heading2"/>
        <w:jc w:val="center"/>
      </w:pPr>
      <w:hyperlink w:anchor="Test_Data" w:history="1">
        <w:r w:rsidR="00CC39A7" w:rsidRPr="00A1280B">
          <w:rPr>
            <w:rStyle w:val="Hyperlink"/>
          </w:rPr>
          <w:t>Test Data</w:t>
        </w:r>
      </w:hyperlink>
    </w:p>
    <w:p w:rsidR="00CC39A7" w:rsidRDefault="003539CE" w:rsidP="00A1280B">
      <w:pPr>
        <w:pStyle w:val="Heading2"/>
        <w:jc w:val="center"/>
      </w:pPr>
      <w:hyperlink w:anchor="Known_Issues" w:history="1">
        <w:r w:rsidR="00CC39A7" w:rsidRPr="00A1280B">
          <w:rPr>
            <w:rStyle w:val="Hyperlink"/>
          </w:rPr>
          <w:t>Known Issues</w:t>
        </w:r>
      </w:hyperlink>
    </w:p>
    <w:p w:rsidR="00CC39A7" w:rsidRDefault="003539CE" w:rsidP="00A1280B">
      <w:pPr>
        <w:pStyle w:val="Heading2"/>
        <w:jc w:val="center"/>
        <w:rPr>
          <w:rStyle w:val="Hyperlink"/>
        </w:rPr>
      </w:pPr>
      <w:hyperlink w:anchor="User_Feedback" w:history="1">
        <w:r w:rsidR="00CC39A7" w:rsidRPr="00A1280B">
          <w:rPr>
            <w:rStyle w:val="Hyperlink"/>
          </w:rPr>
          <w:t>User Feedback</w:t>
        </w:r>
      </w:hyperlink>
    </w:p>
    <w:p w:rsidR="003539CE" w:rsidRDefault="003539CE" w:rsidP="003539CE"/>
    <w:p w:rsidR="003539CE" w:rsidRDefault="003539CE" w:rsidP="003539CE"/>
    <w:p w:rsidR="003539CE" w:rsidRDefault="003539CE" w:rsidP="003539CE"/>
    <w:p w:rsidR="003539CE" w:rsidRPr="003539CE" w:rsidRDefault="003539CE" w:rsidP="003539CE">
      <w:pPr>
        <w:pStyle w:val="Heading7"/>
        <w:jc w:val="center"/>
      </w:pPr>
      <w:bookmarkStart w:id="1" w:name="_GoBack"/>
      <w:r>
        <w:t>Ctrl + Left click to follow hyperlinks</w:t>
      </w:r>
    </w:p>
    <w:bookmarkEnd w:id="1"/>
    <w:p w:rsidR="002547D2" w:rsidRPr="002547D2" w:rsidRDefault="002547D2" w:rsidP="002547D2"/>
    <w:p w:rsidR="000D25C4" w:rsidRDefault="000D25C4">
      <w:r>
        <w:br w:type="page"/>
      </w:r>
    </w:p>
    <w:p w:rsidR="004B7220" w:rsidRDefault="004B7220" w:rsidP="00CB2833">
      <w:pPr>
        <w:pStyle w:val="Heading1"/>
      </w:pPr>
      <w:bookmarkStart w:id="2" w:name="Test_Plan"/>
      <w:r>
        <w:lastRenderedPageBreak/>
        <w:t>Test Plan</w:t>
      </w:r>
      <w:hyperlink w:anchor="_top" w:history="1">
        <w:r w:rsidR="00C34B06" w:rsidRPr="00DD71D9">
          <w:rPr>
            <w:rStyle w:val="Hyperlink"/>
          </w:rPr>
          <w:t xml:space="preserve"> – Back to 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005"/>
        <w:gridCol w:w="2976"/>
        <w:gridCol w:w="1959"/>
      </w:tblGrid>
      <w:tr w:rsidR="001F3CA3" w:rsidTr="000F08AB">
        <w:tc>
          <w:tcPr>
            <w:tcW w:w="1137" w:type="dxa"/>
            <w:shd w:val="clear" w:color="auto" w:fill="95B3D7" w:themeFill="accent1" w:themeFillTint="99"/>
          </w:tcPr>
          <w:bookmarkEnd w:id="2"/>
          <w:p w:rsidR="001F3CA3" w:rsidRDefault="001F3CA3" w:rsidP="004562C3">
            <w:pPr>
              <w:pStyle w:val="NoSpacing"/>
            </w:pPr>
            <w:r>
              <w:t>Date</w:t>
            </w:r>
          </w:p>
        </w:tc>
        <w:tc>
          <w:tcPr>
            <w:tcW w:w="1005" w:type="dxa"/>
            <w:shd w:val="clear" w:color="auto" w:fill="95B3D7" w:themeFill="accent1" w:themeFillTint="99"/>
          </w:tcPr>
          <w:p w:rsidR="001F3CA3" w:rsidRDefault="001F3CA3" w:rsidP="004562C3">
            <w:pPr>
              <w:pStyle w:val="NoSpacing"/>
            </w:pPr>
            <w:r>
              <w:t>Version</w:t>
            </w:r>
          </w:p>
        </w:tc>
        <w:tc>
          <w:tcPr>
            <w:tcW w:w="2976" w:type="dxa"/>
            <w:shd w:val="clear" w:color="auto" w:fill="95B3D7" w:themeFill="accent1" w:themeFillTint="99"/>
          </w:tcPr>
          <w:p w:rsidR="001F3CA3" w:rsidRDefault="001F3CA3" w:rsidP="004562C3">
            <w:pPr>
              <w:pStyle w:val="NoSpacing"/>
            </w:pPr>
            <w:r>
              <w:t>Description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1F3CA3" w:rsidRDefault="001F3CA3" w:rsidP="004562C3">
            <w:pPr>
              <w:pStyle w:val="NoSpacing"/>
            </w:pPr>
            <w:r>
              <w:t>Result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8F286E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8F286E">
            <w:pPr>
              <w:pStyle w:val="NoSpacing"/>
            </w:pPr>
            <w:r>
              <w:t>v0.4</w:t>
            </w:r>
          </w:p>
        </w:tc>
        <w:tc>
          <w:tcPr>
            <w:tcW w:w="2976" w:type="dxa"/>
          </w:tcPr>
          <w:p w:rsidR="001F3CA3" w:rsidRDefault="001F3CA3" w:rsidP="008F286E">
            <w:pPr>
              <w:pStyle w:val="NoSpacing"/>
            </w:pPr>
            <w:r>
              <w:t>Check all GUI controls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FF0000"/>
          </w:tcPr>
          <w:p w:rsidR="001F3CA3" w:rsidRDefault="001F3CA3" w:rsidP="00F04E0B">
            <w:pPr>
              <w:pStyle w:val="NoSpacing"/>
            </w:pPr>
            <w:r>
              <w:t xml:space="preserve">Fail – See </w:t>
            </w:r>
            <w:r w:rsidR="00F04E0B">
              <w:t>Test Log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A11848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CA2194">
            <w:pPr>
              <w:pStyle w:val="NoSpacing"/>
            </w:pPr>
            <w:r>
              <w:t>v0.5</w:t>
            </w:r>
          </w:p>
        </w:tc>
        <w:tc>
          <w:tcPr>
            <w:tcW w:w="2976" w:type="dxa"/>
          </w:tcPr>
          <w:p w:rsidR="001F3CA3" w:rsidRDefault="001F3CA3" w:rsidP="00F510B4">
            <w:pPr>
              <w:pStyle w:val="NoSpacing"/>
            </w:pPr>
            <w:r>
              <w:t>Re-check all GUI controls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92D050"/>
          </w:tcPr>
          <w:p w:rsidR="001F3CA3" w:rsidRDefault="001F3CA3" w:rsidP="00A11848">
            <w:pPr>
              <w:pStyle w:val="NoSpacing"/>
            </w:pPr>
            <w:r>
              <w:t>Ok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8F286E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8F286E">
            <w:pPr>
              <w:pStyle w:val="NoSpacing"/>
            </w:pPr>
            <w:r>
              <w:t>v0.5</w:t>
            </w:r>
          </w:p>
        </w:tc>
        <w:tc>
          <w:tcPr>
            <w:tcW w:w="2976" w:type="dxa"/>
          </w:tcPr>
          <w:p w:rsidR="001F3CA3" w:rsidRDefault="001F3CA3" w:rsidP="008F286E">
            <w:pPr>
              <w:pStyle w:val="NoSpacing"/>
            </w:pPr>
            <w:r>
              <w:t>Check GUI Input validation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FF0000"/>
          </w:tcPr>
          <w:p w:rsidR="001F3CA3" w:rsidRDefault="001F3CA3" w:rsidP="008F286E">
            <w:pPr>
              <w:pStyle w:val="NoSpacing"/>
            </w:pPr>
            <w:r>
              <w:t xml:space="preserve">Fail – See </w:t>
            </w:r>
            <w:r w:rsidR="00CD67D7">
              <w:t>Test Log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A11848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A11848">
            <w:pPr>
              <w:pStyle w:val="NoSpacing"/>
            </w:pPr>
            <w:r>
              <w:t>v0.5</w:t>
            </w:r>
          </w:p>
        </w:tc>
        <w:tc>
          <w:tcPr>
            <w:tcW w:w="2976" w:type="dxa"/>
          </w:tcPr>
          <w:p w:rsidR="001F3CA3" w:rsidRDefault="001F3CA3" w:rsidP="00A11848">
            <w:pPr>
              <w:pStyle w:val="NoSpacing"/>
            </w:pPr>
            <w:r>
              <w:t>Re-check GUI Input validation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FF0000"/>
          </w:tcPr>
          <w:p w:rsidR="001F3CA3" w:rsidRDefault="001F3CA3" w:rsidP="00A11848">
            <w:pPr>
              <w:pStyle w:val="NoSpacing"/>
            </w:pPr>
            <w:r>
              <w:t>Fail – Known issue</w:t>
            </w:r>
          </w:p>
        </w:tc>
      </w:tr>
      <w:tr w:rsidR="00652088" w:rsidTr="000F08AB">
        <w:tc>
          <w:tcPr>
            <w:tcW w:w="1137" w:type="dxa"/>
          </w:tcPr>
          <w:p w:rsidR="00652088" w:rsidRDefault="00652088" w:rsidP="008F286E">
            <w:pPr>
              <w:pStyle w:val="NoSpacing"/>
            </w:pPr>
            <w:r>
              <w:t>9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652088" w:rsidRDefault="00652088" w:rsidP="008F286E">
            <w:pPr>
              <w:pStyle w:val="NoSpacing"/>
            </w:pPr>
            <w:r>
              <w:t>v0.6</w:t>
            </w:r>
          </w:p>
        </w:tc>
        <w:tc>
          <w:tcPr>
            <w:tcW w:w="2976" w:type="dxa"/>
          </w:tcPr>
          <w:p w:rsidR="00652088" w:rsidRDefault="00652088" w:rsidP="008F286E">
            <w:pPr>
              <w:pStyle w:val="NoSpacing"/>
            </w:pPr>
            <w:r>
              <w:t>Check SQL connection</w:t>
            </w:r>
          </w:p>
        </w:tc>
        <w:tc>
          <w:tcPr>
            <w:tcW w:w="1959" w:type="dxa"/>
            <w:shd w:val="clear" w:color="auto" w:fill="FF0000"/>
          </w:tcPr>
          <w:p w:rsidR="00652088" w:rsidRDefault="00652088" w:rsidP="00A11848">
            <w:pPr>
              <w:pStyle w:val="NoSpacing"/>
            </w:pPr>
            <w:r>
              <w:t xml:space="preserve">Fail – See </w:t>
            </w:r>
            <w:r w:rsidR="00CD67D7">
              <w:t>Test Log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A11848">
            <w:pPr>
              <w:pStyle w:val="NoSpacing"/>
            </w:pPr>
            <w:r>
              <w:t>9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A11848">
            <w:pPr>
              <w:pStyle w:val="NoSpacing"/>
            </w:pPr>
            <w:r>
              <w:t>v0</w:t>
            </w:r>
            <w:r w:rsidR="00141123">
              <w:t>.7</w:t>
            </w:r>
          </w:p>
        </w:tc>
        <w:tc>
          <w:tcPr>
            <w:tcW w:w="2976" w:type="dxa"/>
          </w:tcPr>
          <w:p w:rsidR="001F3CA3" w:rsidRDefault="001F3CA3" w:rsidP="00E24049">
            <w:pPr>
              <w:pStyle w:val="NoSpacing"/>
            </w:pPr>
            <w:r>
              <w:t>Re-check SQL connection</w:t>
            </w:r>
          </w:p>
        </w:tc>
        <w:tc>
          <w:tcPr>
            <w:tcW w:w="1959" w:type="dxa"/>
            <w:shd w:val="clear" w:color="auto" w:fill="92D050"/>
          </w:tcPr>
          <w:p w:rsidR="001F3CA3" w:rsidRDefault="001F3CA3" w:rsidP="00A11848">
            <w:pPr>
              <w:pStyle w:val="NoSpacing"/>
            </w:pPr>
            <w:r>
              <w:t>Ok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8F286E">
            <w:pPr>
              <w:pStyle w:val="NoSpacing"/>
            </w:pPr>
            <w:r>
              <w:t>9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8F286E">
            <w:pPr>
              <w:pStyle w:val="NoSpacing"/>
            </w:pPr>
            <w:r>
              <w:t>v0.6</w:t>
            </w:r>
          </w:p>
        </w:tc>
        <w:tc>
          <w:tcPr>
            <w:tcW w:w="2976" w:type="dxa"/>
          </w:tcPr>
          <w:p w:rsidR="001F3CA3" w:rsidRDefault="001F3CA3" w:rsidP="008F286E">
            <w:pPr>
              <w:pStyle w:val="NoSpacing"/>
            </w:pPr>
            <w:r>
              <w:t>Check SQL Insert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92D050"/>
          </w:tcPr>
          <w:p w:rsidR="001F3CA3" w:rsidRDefault="001F3CA3" w:rsidP="008F286E">
            <w:pPr>
              <w:pStyle w:val="NoSpacing"/>
            </w:pPr>
            <w:r>
              <w:t>Ok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8F286E">
            <w:pPr>
              <w:pStyle w:val="NoSpacing"/>
            </w:pPr>
            <w:r>
              <w:t>10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8F286E">
            <w:pPr>
              <w:pStyle w:val="NoSpacing"/>
            </w:pPr>
            <w:r>
              <w:t>v0.8</w:t>
            </w:r>
          </w:p>
        </w:tc>
        <w:tc>
          <w:tcPr>
            <w:tcW w:w="2976" w:type="dxa"/>
          </w:tcPr>
          <w:p w:rsidR="001F3CA3" w:rsidRDefault="001F3CA3" w:rsidP="008F286E">
            <w:pPr>
              <w:pStyle w:val="NoSpacing"/>
            </w:pPr>
            <w:r>
              <w:t>Check multiple entries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FF0000"/>
          </w:tcPr>
          <w:p w:rsidR="001F3CA3" w:rsidRDefault="001F3CA3" w:rsidP="00A11848">
            <w:pPr>
              <w:pStyle w:val="NoSpacing"/>
            </w:pPr>
            <w:r>
              <w:t xml:space="preserve">Fail – See </w:t>
            </w:r>
            <w:r w:rsidR="00CD67D7">
              <w:t>Test Log</w:t>
            </w:r>
          </w:p>
        </w:tc>
      </w:tr>
      <w:tr w:rsidR="001F3CA3" w:rsidTr="000F08AB">
        <w:tc>
          <w:tcPr>
            <w:tcW w:w="1137" w:type="dxa"/>
          </w:tcPr>
          <w:p w:rsidR="001F3CA3" w:rsidRDefault="001F3CA3" w:rsidP="00A11848">
            <w:pPr>
              <w:pStyle w:val="NoSpacing"/>
            </w:pPr>
            <w:r>
              <w:t>10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1005" w:type="dxa"/>
          </w:tcPr>
          <w:p w:rsidR="001F3CA3" w:rsidRDefault="001F3CA3" w:rsidP="00A11848">
            <w:pPr>
              <w:pStyle w:val="NoSpacing"/>
            </w:pPr>
            <w:r>
              <w:t>v0.8</w:t>
            </w:r>
          </w:p>
        </w:tc>
        <w:tc>
          <w:tcPr>
            <w:tcW w:w="2976" w:type="dxa"/>
          </w:tcPr>
          <w:p w:rsidR="001F3CA3" w:rsidRDefault="001F3CA3" w:rsidP="009D1343">
            <w:pPr>
              <w:pStyle w:val="NoSpacing"/>
            </w:pPr>
            <w:r>
              <w:t>Re-check multiple entries</w:t>
            </w:r>
          </w:p>
        </w:tc>
        <w:tc>
          <w:tcPr>
            <w:tcW w:w="1959" w:type="dxa"/>
            <w:shd w:val="clear" w:color="auto" w:fill="92D050"/>
          </w:tcPr>
          <w:p w:rsidR="001F3CA3" w:rsidRDefault="001F3CA3" w:rsidP="00A11848">
            <w:pPr>
              <w:pStyle w:val="NoSpacing"/>
            </w:pPr>
            <w:r>
              <w:t>Ok</w:t>
            </w:r>
          </w:p>
        </w:tc>
      </w:tr>
    </w:tbl>
    <w:p w:rsidR="00285CF3" w:rsidRDefault="00285CF3" w:rsidP="0028616E">
      <w:pPr>
        <w:pStyle w:val="Heading2"/>
      </w:pPr>
    </w:p>
    <w:p w:rsidR="00E24162" w:rsidRDefault="00E241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B7220" w:rsidRDefault="004D576B" w:rsidP="00CB2833">
      <w:pPr>
        <w:pStyle w:val="Heading1"/>
      </w:pPr>
      <w:bookmarkStart w:id="3" w:name="Test_Log"/>
      <w:r>
        <w:lastRenderedPageBreak/>
        <w:t>Test L</w:t>
      </w:r>
      <w:r w:rsidR="004B7220">
        <w:t>og</w:t>
      </w:r>
      <w:hyperlink w:anchor="_top" w:history="1">
        <w:r w:rsidR="00255BB1" w:rsidRPr="00DD71D9">
          <w:rPr>
            <w:rStyle w:val="Hyperlink"/>
          </w:rPr>
          <w:t xml:space="preserve"> – Back to Top</w:t>
        </w:r>
      </w:hyperlink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65"/>
        <w:gridCol w:w="896"/>
        <w:gridCol w:w="1240"/>
        <w:gridCol w:w="1397"/>
        <w:gridCol w:w="2646"/>
        <w:gridCol w:w="2244"/>
        <w:gridCol w:w="772"/>
      </w:tblGrid>
      <w:tr w:rsidR="00273FB6" w:rsidTr="00E80E54">
        <w:tc>
          <w:tcPr>
            <w:tcW w:w="666" w:type="dxa"/>
            <w:shd w:val="clear" w:color="auto" w:fill="95B3D7" w:themeFill="accent1" w:themeFillTint="99"/>
          </w:tcPr>
          <w:bookmarkEnd w:id="3"/>
          <w:p w:rsidR="00273FB6" w:rsidRDefault="00273FB6" w:rsidP="00A11848">
            <w:pPr>
              <w:pStyle w:val="NoSpacing"/>
            </w:pPr>
            <w:r>
              <w:t>Date</w:t>
            </w:r>
          </w:p>
        </w:tc>
        <w:tc>
          <w:tcPr>
            <w:tcW w:w="896" w:type="dxa"/>
            <w:shd w:val="clear" w:color="auto" w:fill="95B3D7" w:themeFill="accent1" w:themeFillTint="99"/>
          </w:tcPr>
          <w:p w:rsidR="00273FB6" w:rsidRDefault="00273FB6" w:rsidP="00A11848">
            <w:pPr>
              <w:pStyle w:val="NoSpacing"/>
            </w:pPr>
            <w:r>
              <w:t>Version</w:t>
            </w:r>
          </w:p>
        </w:tc>
        <w:tc>
          <w:tcPr>
            <w:tcW w:w="1240" w:type="dxa"/>
            <w:shd w:val="clear" w:color="auto" w:fill="95B3D7" w:themeFill="accent1" w:themeFillTint="99"/>
          </w:tcPr>
          <w:p w:rsidR="00273FB6" w:rsidRDefault="00273FB6" w:rsidP="00A11848">
            <w:pPr>
              <w:pStyle w:val="NoSpacing"/>
            </w:pPr>
            <w:r>
              <w:t>Description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273FB6" w:rsidRDefault="00273FB6" w:rsidP="00A11848">
            <w:pPr>
              <w:pStyle w:val="NoSpacing"/>
            </w:pPr>
            <w:r>
              <w:t>Result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273FB6" w:rsidRDefault="00273FB6" w:rsidP="00A11848">
            <w:pPr>
              <w:pStyle w:val="NoSpacing"/>
            </w:pPr>
            <w:r>
              <w:t>Reproduction Steps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273FB6" w:rsidRDefault="00273FB6" w:rsidP="00A11848">
            <w:pPr>
              <w:pStyle w:val="NoSpacing"/>
            </w:pPr>
            <w:r>
              <w:t>Action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273FB6" w:rsidRDefault="00E6767D" w:rsidP="00A11848">
            <w:pPr>
              <w:pStyle w:val="NoSpacing"/>
            </w:pPr>
            <w:r>
              <w:t>Status</w:t>
            </w:r>
          </w:p>
        </w:tc>
      </w:tr>
      <w:tr w:rsidR="00273FB6" w:rsidTr="00E80E54">
        <w:tc>
          <w:tcPr>
            <w:tcW w:w="666" w:type="dxa"/>
          </w:tcPr>
          <w:p w:rsidR="00273FB6" w:rsidRDefault="00273FB6" w:rsidP="00A11848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896" w:type="dxa"/>
          </w:tcPr>
          <w:p w:rsidR="00273FB6" w:rsidRDefault="00273FB6" w:rsidP="00A11848">
            <w:pPr>
              <w:pStyle w:val="NoSpacing"/>
            </w:pPr>
            <w:r>
              <w:t>v0.4</w:t>
            </w:r>
          </w:p>
        </w:tc>
        <w:tc>
          <w:tcPr>
            <w:tcW w:w="1240" w:type="dxa"/>
          </w:tcPr>
          <w:p w:rsidR="00273FB6" w:rsidRDefault="00273FB6" w:rsidP="00A11848">
            <w:pPr>
              <w:pStyle w:val="NoSpacing"/>
            </w:pPr>
            <w:r>
              <w:t>Check all GUI controls</w:t>
            </w:r>
          </w:p>
        </w:tc>
        <w:tc>
          <w:tcPr>
            <w:tcW w:w="1417" w:type="dxa"/>
            <w:shd w:val="clear" w:color="auto" w:fill="FF0000"/>
          </w:tcPr>
          <w:p w:rsidR="00273FB6" w:rsidRDefault="003539CE" w:rsidP="001475DB">
            <w:pPr>
              <w:pStyle w:val="NoSpacing"/>
            </w:pPr>
            <w:hyperlink w:anchor="_Bug_#00001" w:history="1">
              <w:r w:rsidR="00273FB6" w:rsidRPr="00DA050F">
                <w:rPr>
                  <w:rStyle w:val="Hyperlink"/>
                </w:rPr>
                <w:t>Fail – See Bug #00001</w:t>
              </w:r>
            </w:hyperlink>
          </w:p>
        </w:tc>
        <w:tc>
          <w:tcPr>
            <w:tcW w:w="2693" w:type="dxa"/>
            <w:shd w:val="clear" w:color="auto" w:fill="FF0000"/>
          </w:tcPr>
          <w:p w:rsidR="00273FB6" w:rsidRDefault="00273FB6" w:rsidP="00E74946">
            <w:pPr>
              <w:pStyle w:val="NoSpacing"/>
            </w:pPr>
            <w:r>
              <w:t xml:space="preserve">Select any </w:t>
            </w:r>
            <w:proofErr w:type="spellStart"/>
            <w:r>
              <w:t>combobox</w:t>
            </w:r>
            <w:proofErr w:type="spellEnd"/>
            <w:r>
              <w:br/>
              <w:t>Type in a value</w:t>
            </w:r>
            <w:r>
              <w:br/>
              <w:t>Click Save</w:t>
            </w:r>
            <w:r>
              <w:br/>
              <w:t>Program saves entered value to database even though it is not a valid option.</w:t>
            </w:r>
          </w:p>
        </w:tc>
        <w:tc>
          <w:tcPr>
            <w:tcW w:w="2268" w:type="dxa"/>
            <w:shd w:val="clear" w:color="auto" w:fill="FF0000"/>
          </w:tcPr>
          <w:p w:rsidR="00273FB6" w:rsidRDefault="00273FB6" w:rsidP="001475DB">
            <w:pPr>
              <w:pStyle w:val="NoSpacing"/>
            </w:pPr>
            <w:r>
              <w:t xml:space="preserve">Set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DropDownStyle</w:t>
            </w:r>
            <w:proofErr w:type="spellEnd"/>
            <w:r>
              <w:t xml:space="preserve"> to ‘</w:t>
            </w:r>
            <w:proofErr w:type="spellStart"/>
            <w:r>
              <w:t>DropDownList</w:t>
            </w:r>
            <w:proofErr w:type="spellEnd"/>
            <w:r>
              <w:t>’ prevents the user from manually entering a value.</w:t>
            </w:r>
          </w:p>
        </w:tc>
        <w:tc>
          <w:tcPr>
            <w:tcW w:w="680" w:type="dxa"/>
            <w:shd w:val="clear" w:color="auto" w:fill="92D050"/>
          </w:tcPr>
          <w:p w:rsidR="00273FB6" w:rsidRDefault="00E80E54" w:rsidP="001475DB">
            <w:pPr>
              <w:pStyle w:val="NoSpacing"/>
            </w:pPr>
            <w:r>
              <w:t>Ok</w:t>
            </w:r>
          </w:p>
        </w:tc>
      </w:tr>
      <w:tr w:rsidR="00273FB6" w:rsidTr="00E80E54">
        <w:tc>
          <w:tcPr>
            <w:tcW w:w="666" w:type="dxa"/>
          </w:tcPr>
          <w:p w:rsidR="00273FB6" w:rsidRDefault="00273FB6" w:rsidP="00A11848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896" w:type="dxa"/>
          </w:tcPr>
          <w:p w:rsidR="00273FB6" w:rsidRDefault="00273FB6" w:rsidP="00A11848">
            <w:pPr>
              <w:pStyle w:val="NoSpacing"/>
            </w:pPr>
            <w:r>
              <w:t>v0.4</w:t>
            </w:r>
          </w:p>
        </w:tc>
        <w:tc>
          <w:tcPr>
            <w:tcW w:w="1240" w:type="dxa"/>
          </w:tcPr>
          <w:p w:rsidR="00273FB6" w:rsidRDefault="00273FB6" w:rsidP="00A11848">
            <w:pPr>
              <w:pStyle w:val="NoSpacing"/>
            </w:pPr>
            <w:r>
              <w:t>Check all GUI controls</w:t>
            </w:r>
          </w:p>
        </w:tc>
        <w:tc>
          <w:tcPr>
            <w:tcW w:w="1417" w:type="dxa"/>
            <w:shd w:val="clear" w:color="auto" w:fill="FF0000"/>
          </w:tcPr>
          <w:p w:rsidR="00273FB6" w:rsidRDefault="003539CE" w:rsidP="00C71D4C">
            <w:pPr>
              <w:pStyle w:val="NoSpacing"/>
            </w:pPr>
            <w:hyperlink w:anchor="_Bug_#00002" w:history="1">
              <w:r w:rsidR="00273FB6" w:rsidRPr="00DA050F">
                <w:rPr>
                  <w:rStyle w:val="Hyperlink"/>
                </w:rPr>
                <w:t>Fail – See Bug #00002</w:t>
              </w:r>
            </w:hyperlink>
          </w:p>
        </w:tc>
        <w:tc>
          <w:tcPr>
            <w:tcW w:w="2693" w:type="dxa"/>
            <w:shd w:val="clear" w:color="auto" w:fill="FF0000"/>
          </w:tcPr>
          <w:p w:rsidR="00273FB6" w:rsidRDefault="00273FB6" w:rsidP="00E217D4">
            <w:pPr>
              <w:pStyle w:val="NoSpacing"/>
            </w:pPr>
            <w:r>
              <w:t xml:space="preserve">Enter </w:t>
            </w:r>
            <w:r w:rsidRPr="001F3CA3">
              <w:t>32767</w:t>
            </w:r>
            <w:r>
              <w:t xml:space="preserve"> characters into any textbox. As the SQL database will not accept this number of characters the program throws an error.</w:t>
            </w:r>
          </w:p>
        </w:tc>
        <w:tc>
          <w:tcPr>
            <w:tcW w:w="2268" w:type="dxa"/>
            <w:shd w:val="clear" w:color="auto" w:fill="FF0000"/>
          </w:tcPr>
          <w:p w:rsidR="00273FB6" w:rsidRDefault="00273FB6" w:rsidP="001F3CA3">
            <w:pPr>
              <w:pStyle w:val="NoSpacing"/>
            </w:pPr>
            <w:r>
              <w:t xml:space="preserve">Set </w:t>
            </w:r>
            <w:proofErr w:type="spellStart"/>
            <w:r>
              <w:t>MaxLength</w:t>
            </w:r>
            <w:proofErr w:type="spellEnd"/>
            <w:r>
              <w:t xml:space="preserve"> property to 30 to prevent this unintended issue.</w:t>
            </w:r>
          </w:p>
        </w:tc>
        <w:tc>
          <w:tcPr>
            <w:tcW w:w="680" w:type="dxa"/>
            <w:shd w:val="clear" w:color="auto" w:fill="92D050"/>
          </w:tcPr>
          <w:p w:rsidR="00273FB6" w:rsidRDefault="00E80E54" w:rsidP="001F3CA3">
            <w:pPr>
              <w:pStyle w:val="NoSpacing"/>
            </w:pPr>
            <w:r>
              <w:t>Ok</w:t>
            </w:r>
          </w:p>
        </w:tc>
      </w:tr>
      <w:tr w:rsidR="00273FB6" w:rsidTr="00E80E54">
        <w:tc>
          <w:tcPr>
            <w:tcW w:w="666" w:type="dxa"/>
          </w:tcPr>
          <w:p w:rsidR="00273FB6" w:rsidRDefault="00273FB6" w:rsidP="00A11848">
            <w:pPr>
              <w:pStyle w:val="NoSpacing"/>
            </w:pPr>
            <w:r>
              <w:t>8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896" w:type="dxa"/>
          </w:tcPr>
          <w:p w:rsidR="00273FB6" w:rsidRDefault="00273FB6" w:rsidP="00A11848">
            <w:pPr>
              <w:pStyle w:val="NoSpacing"/>
            </w:pPr>
            <w:r>
              <w:t>v0.5</w:t>
            </w:r>
          </w:p>
        </w:tc>
        <w:tc>
          <w:tcPr>
            <w:tcW w:w="1240" w:type="dxa"/>
          </w:tcPr>
          <w:p w:rsidR="00273FB6" w:rsidRDefault="00273FB6" w:rsidP="00A11848">
            <w:pPr>
              <w:pStyle w:val="NoSpacing"/>
            </w:pPr>
            <w:r>
              <w:t>Check GUI Input validation</w:t>
            </w:r>
          </w:p>
        </w:tc>
        <w:tc>
          <w:tcPr>
            <w:tcW w:w="1417" w:type="dxa"/>
            <w:shd w:val="clear" w:color="auto" w:fill="FF0000"/>
          </w:tcPr>
          <w:p w:rsidR="00273FB6" w:rsidRDefault="003539CE" w:rsidP="00A11848">
            <w:pPr>
              <w:pStyle w:val="NoSpacing"/>
            </w:pPr>
            <w:hyperlink w:anchor="_Bug_#00003" w:history="1">
              <w:r w:rsidR="00273FB6" w:rsidRPr="00DA050F">
                <w:rPr>
                  <w:rStyle w:val="Hyperlink"/>
                </w:rPr>
                <w:t>Fail – See Bug #00003</w:t>
              </w:r>
            </w:hyperlink>
          </w:p>
        </w:tc>
        <w:tc>
          <w:tcPr>
            <w:tcW w:w="2693" w:type="dxa"/>
            <w:shd w:val="clear" w:color="auto" w:fill="FF0000"/>
          </w:tcPr>
          <w:p w:rsidR="00273FB6" w:rsidRDefault="00273FB6" w:rsidP="001F3CA3">
            <w:pPr>
              <w:pStyle w:val="NoSpacing"/>
            </w:pPr>
            <w:r>
              <w:t>Enter a non-numeric value into the amount textbox</w:t>
            </w:r>
          </w:p>
        </w:tc>
        <w:tc>
          <w:tcPr>
            <w:tcW w:w="2268" w:type="dxa"/>
            <w:shd w:val="clear" w:color="auto" w:fill="FF0000"/>
          </w:tcPr>
          <w:p w:rsidR="00273FB6" w:rsidRDefault="003539CE" w:rsidP="001F3CA3">
            <w:pPr>
              <w:pStyle w:val="NoSpacing"/>
            </w:pPr>
            <w:hyperlink w:anchor="_Known_Issues" w:history="1">
              <w:r w:rsidR="00273FB6" w:rsidRPr="00A02D7E">
                <w:rPr>
                  <w:rStyle w:val="Hyperlink"/>
                </w:rPr>
                <w:t>See Known Issues</w:t>
              </w:r>
            </w:hyperlink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0000"/>
          </w:tcPr>
          <w:p w:rsidR="00273FB6" w:rsidRDefault="00E80E54" w:rsidP="001F3CA3">
            <w:pPr>
              <w:pStyle w:val="NoSpacing"/>
            </w:pPr>
            <w:r>
              <w:t>To do!</w:t>
            </w:r>
          </w:p>
        </w:tc>
      </w:tr>
      <w:tr w:rsidR="00273FB6" w:rsidTr="00E80E54">
        <w:tc>
          <w:tcPr>
            <w:tcW w:w="666" w:type="dxa"/>
          </w:tcPr>
          <w:p w:rsidR="00273FB6" w:rsidRDefault="00273FB6" w:rsidP="00A11848">
            <w:pPr>
              <w:pStyle w:val="NoSpacing"/>
            </w:pPr>
            <w:r>
              <w:t>9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896" w:type="dxa"/>
          </w:tcPr>
          <w:p w:rsidR="00273FB6" w:rsidRDefault="00273FB6" w:rsidP="00A11848">
            <w:pPr>
              <w:pStyle w:val="NoSpacing"/>
            </w:pPr>
            <w:r>
              <w:t>v0.6</w:t>
            </w:r>
          </w:p>
        </w:tc>
        <w:tc>
          <w:tcPr>
            <w:tcW w:w="1240" w:type="dxa"/>
          </w:tcPr>
          <w:p w:rsidR="00273FB6" w:rsidRDefault="00273FB6" w:rsidP="00A11848">
            <w:pPr>
              <w:pStyle w:val="NoSpacing"/>
            </w:pPr>
            <w:r>
              <w:t>Check SQL connection</w:t>
            </w:r>
          </w:p>
        </w:tc>
        <w:tc>
          <w:tcPr>
            <w:tcW w:w="1417" w:type="dxa"/>
            <w:shd w:val="clear" w:color="auto" w:fill="FF0000"/>
          </w:tcPr>
          <w:p w:rsidR="00273FB6" w:rsidRDefault="003539CE" w:rsidP="00A11848">
            <w:pPr>
              <w:pStyle w:val="NoSpacing"/>
            </w:pPr>
            <w:hyperlink w:anchor="_Bug_#00004" w:history="1">
              <w:r w:rsidR="00273FB6" w:rsidRPr="00DA050F">
                <w:rPr>
                  <w:rStyle w:val="Hyperlink"/>
                </w:rPr>
                <w:t>Fail – See Bug #00004</w:t>
              </w:r>
            </w:hyperlink>
          </w:p>
        </w:tc>
        <w:tc>
          <w:tcPr>
            <w:tcW w:w="2693" w:type="dxa"/>
            <w:shd w:val="clear" w:color="auto" w:fill="FF0000"/>
          </w:tcPr>
          <w:p w:rsidR="00273FB6" w:rsidRDefault="00273FB6" w:rsidP="001F3CA3">
            <w:pPr>
              <w:pStyle w:val="NoSpacing"/>
            </w:pPr>
            <w:r>
              <w:t>Attempt to save any valid inputs</w:t>
            </w:r>
          </w:p>
        </w:tc>
        <w:tc>
          <w:tcPr>
            <w:tcW w:w="2268" w:type="dxa"/>
            <w:shd w:val="clear" w:color="auto" w:fill="FF0000"/>
          </w:tcPr>
          <w:p w:rsidR="00273FB6" w:rsidRDefault="00273FB6" w:rsidP="001F3CA3">
            <w:pPr>
              <w:pStyle w:val="NoSpacing"/>
            </w:pPr>
            <w:r>
              <w:t>Program does not correctly connect to the Database. Corrected parameterised inputs.</w:t>
            </w:r>
          </w:p>
        </w:tc>
        <w:tc>
          <w:tcPr>
            <w:tcW w:w="680" w:type="dxa"/>
            <w:shd w:val="clear" w:color="auto" w:fill="92D050"/>
          </w:tcPr>
          <w:p w:rsidR="00273FB6" w:rsidRDefault="00E80E54" w:rsidP="001F3CA3">
            <w:pPr>
              <w:pStyle w:val="NoSpacing"/>
            </w:pPr>
            <w:r>
              <w:t>Ok</w:t>
            </w:r>
          </w:p>
        </w:tc>
      </w:tr>
      <w:tr w:rsidR="00273FB6" w:rsidTr="00E80E54">
        <w:tc>
          <w:tcPr>
            <w:tcW w:w="666" w:type="dxa"/>
          </w:tcPr>
          <w:p w:rsidR="00273FB6" w:rsidRDefault="00273FB6" w:rsidP="00A11848">
            <w:pPr>
              <w:pStyle w:val="NoSpacing"/>
            </w:pPr>
            <w:r>
              <w:t>10</w:t>
            </w:r>
            <w:r w:rsidRPr="00856DCF">
              <w:rPr>
                <w:vertAlign w:val="superscript"/>
              </w:rPr>
              <w:t>th</w:t>
            </w:r>
            <w:r>
              <w:t>-Sept</w:t>
            </w:r>
          </w:p>
        </w:tc>
        <w:tc>
          <w:tcPr>
            <w:tcW w:w="896" w:type="dxa"/>
          </w:tcPr>
          <w:p w:rsidR="00273FB6" w:rsidRDefault="00273FB6" w:rsidP="00A11848">
            <w:pPr>
              <w:pStyle w:val="NoSpacing"/>
            </w:pPr>
            <w:r>
              <w:t>v0.8</w:t>
            </w:r>
          </w:p>
        </w:tc>
        <w:tc>
          <w:tcPr>
            <w:tcW w:w="1240" w:type="dxa"/>
          </w:tcPr>
          <w:p w:rsidR="00273FB6" w:rsidRDefault="00273FB6" w:rsidP="00A11848">
            <w:pPr>
              <w:pStyle w:val="NoSpacing"/>
            </w:pPr>
            <w:r>
              <w:t>Check multiple entries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0000"/>
          </w:tcPr>
          <w:p w:rsidR="00273FB6" w:rsidRDefault="003539CE" w:rsidP="00A11848">
            <w:pPr>
              <w:pStyle w:val="NoSpacing"/>
            </w:pPr>
            <w:hyperlink w:anchor="_Bug_#00005" w:history="1">
              <w:r w:rsidR="00273FB6" w:rsidRPr="00DA050F">
                <w:rPr>
                  <w:rStyle w:val="Hyperlink"/>
                </w:rPr>
                <w:t>Fail – See Bug #00005</w:t>
              </w:r>
            </w:hyperlink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</w:tcPr>
          <w:p w:rsidR="00273FB6" w:rsidRDefault="00273FB6" w:rsidP="00366DFA">
            <w:pPr>
              <w:pStyle w:val="NoSpacing"/>
            </w:pPr>
            <w:r>
              <w:t>Choose a transaction type and enter appropriate values to all fields. Save the transaction. Choose a new transaction type and re-enter appropriate values to all fields.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0000"/>
          </w:tcPr>
          <w:p w:rsidR="00273FB6" w:rsidRDefault="00273FB6" w:rsidP="001F3CA3">
            <w:pPr>
              <w:pStyle w:val="NoSpacing"/>
            </w:pPr>
            <w:r>
              <w:t>Moved open connection code to before saving parameterised inputs.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92D050"/>
          </w:tcPr>
          <w:p w:rsidR="00273FB6" w:rsidRDefault="00E80E54" w:rsidP="001F3CA3">
            <w:pPr>
              <w:pStyle w:val="NoSpacing"/>
            </w:pPr>
            <w:r>
              <w:t>Ok</w:t>
            </w:r>
          </w:p>
        </w:tc>
      </w:tr>
    </w:tbl>
    <w:p w:rsidR="00F20F4F" w:rsidRPr="00F20F4F" w:rsidRDefault="00F20F4F" w:rsidP="00F20F4F"/>
    <w:p w:rsidR="000B5603" w:rsidRPr="008F3115" w:rsidRDefault="002547D2" w:rsidP="008C2ACF">
      <w:pPr>
        <w:pStyle w:val="Heading1"/>
        <w:rPr>
          <w:rStyle w:val="Heading4Char"/>
        </w:rPr>
      </w:pPr>
      <w:bookmarkStart w:id="4" w:name="Bug_Tracker"/>
      <w:r>
        <w:lastRenderedPageBreak/>
        <w:t>Bug Tracker</w:t>
      </w:r>
      <w:bookmarkStart w:id="5" w:name="_Bug_#00001"/>
      <w:bookmarkEnd w:id="4"/>
      <w:bookmarkEnd w:id="5"/>
      <w:r w:rsidR="008C2ACF">
        <w:fldChar w:fldCharType="begin"/>
      </w:r>
      <w:r w:rsidR="008C2ACF">
        <w:instrText xml:space="preserve"> HYPERLINK  \l "_top" </w:instrText>
      </w:r>
      <w:r w:rsidR="008C2ACF">
        <w:fldChar w:fldCharType="separate"/>
      </w:r>
      <w:r w:rsidR="008C2ACF" w:rsidRPr="00DD71D9">
        <w:rPr>
          <w:rStyle w:val="Hyperlink"/>
        </w:rPr>
        <w:t xml:space="preserve"> – Back to Top</w:t>
      </w:r>
      <w:r w:rsidR="008C2ACF">
        <w:fldChar w:fldCharType="end"/>
      </w:r>
      <w:r w:rsidR="008C2ACF">
        <w:br/>
      </w:r>
      <w:r w:rsidR="00FB43A5" w:rsidRPr="008F3115">
        <w:rPr>
          <w:rStyle w:val="Heading4Char"/>
        </w:rPr>
        <w:t xml:space="preserve">Bug </w:t>
      </w:r>
      <w:r w:rsidR="000B5603" w:rsidRPr="008F3115">
        <w:rPr>
          <w:rStyle w:val="Heading4Char"/>
        </w:rPr>
        <w:t>#00001</w:t>
      </w:r>
    </w:p>
    <w:p w:rsidR="00644301" w:rsidRDefault="004B02B2" w:rsidP="00644301">
      <w:r>
        <w:rPr>
          <w:noProof/>
          <w:lang w:eastAsia="en-IE"/>
        </w:rPr>
        <w:drawing>
          <wp:inline distT="0" distB="0" distL="0" distR="0" wp14:anchorId="22ED2063" wp14:editId="7E0028EA">
            <wp:extent cx="5731510" cy="471869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B2" w:rsidRDefault="004B02B2" w:rsidP="00644301">
      <w:r>
        <w:t>See Test Data ID#22</w:t>
      </w:r>
    </w:p>
    <w:p w:rsidR="001214D8" w:rsidRDefault="00FB43A5" w:rsidP="001214D8">
      <w:pPr>
        <w:pStyle w:val="Heading4"/>
      </w:pPr>
      <w:bookmarkStart w:id="6" w:name="_Bug_#00002"/>
      <w:bookmarkEnd w:id="6"/>
      <w:r>
        <w:lastRenderedPageBreak/>
        <w:t xml:space="preserve">Bug </w:t>
      </w:r>
      <w:r w:rsidR="001214D8">
        <w:t>#00002</w:t>
      </w:r>
    </w:p>
    <w:p w:rsidR="00E74946" w:rsidRPr="00E74946" w:rsidRDefault="00E74946" w:rsidP="00E74946">
      <w:r>
        <w:rPr>
          <w:noProof/>
          <w:lang w:eastAsia="en-IE"/>
        </w:rPr>
        <w:drawing>
          <wp:inline distT="0" distB="0" distL="0" distR="0" wp14:anchorId="672E86A0" wp14:editId="7EEF9E6F">
            <wp:extent cx="5731510" cy="471869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B2" w:rsidRDefault="004B02B2" w:rsidP="004B02B2">
      <w:r>
        <w:rPr>
          <w:noProof/>
          <w:lang w:eastAsia="en-IE"/>
        </w:rPr>
        <w:drawing>
          <wp:inline distT="0" distB="0" distL="0" distR="0" wp14:anchorId="499E0142" wp14:editId="4DA32169">
            <wp:extent cx="46672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C7" w:rsidRDefault="000F67C7" w:rsidP="004B02B2">
      <w:pPr>
        <w:rPr>
          <w:noProof/>
          <w:lang w:eastAsia="en-IE"/>
        </w:rPr>
      </w:pPr>
    </w:p>
    <w:p w:rsidR="000F67C7" w:rsidRDefault="000F67C7" w:rsidP="004B02B2">
      <w:pPr>
        <w:rPr>
          <w:noProof/>
          <w:lang w:eastAsia="en-IE"/>
        </w:rPr>
      </w:pPr>
    </w:p>
    <w:p w:rsidR="000F67C7" w:rsidRDefault="000F67C7" w:rsidP="004B02B2"/>
    <w:p w:rsidR="000F67C7" w:rsidRDefault="000F67C7" w:rsidP="000F67C7">
      <w:pPr>
        <w:pStyle w:val="Heading4"/>
      </w:pPr>
      <w:bookmarkStart w:id="7" w:name="_Bug_#00003"/>
      <w:bookmarkEnd w:id="7"/>
      <w:r>
        <w:lastRenderedPageBreak/>
        <w:t>Bug #00003</w:t>
      </w:r>
    </w:p>
    <w:p w:rsidR="000F67C7" w:rsidRDefault="000F67C7" w:rsidP="004B02B2">
      <w:r>
        <w:rPr>
          <w:noProof/>
          <w:lang w:eastAsia="en-IE"/>
        </w:rPr>
        <w:drawing>
          <wp:inline distT="0" distB="0" distL="0" distR="0" wp14:anchorId="06458A39" wp14:editId="34D44E5A">
            <wp:extent cx="5731510" cy="471869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EA" w:rsidRDefault="00644AEA" w:rsidP="004B02B2">
      <w:r>
        <w:rPr>
          <w:noProof/>
          <w:lang w:eastAsia="en-IE"/>
        </w:rPr>
        <w:drawing>
          <wp:inline distT="0" distB="0" distL="0" distR="0" wp14:anchorId="4FCE9B86" wp14:editId="443152CC">
            <wp:extent cx="46672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C" w:rsidRDefault="002F4B9C" w:rsidP="004B02B2">
      <w:r>
        <w:t>Program ha</w:t>
      </w:r>
      <w:r w:rsidR="00343E5F">
        <w:t>lts and will not enter any data to the database.</w:t>
      </w:r>
    </w:p>
    <w:p w:rsidR="00E93977" w:rsidRDefault="0026354E" w:rsidP="0026354E">
      <w:pPr>
        <w:pStyle w:val="Heading4"/>
      </w:pPr>
      <w:bookmarkStart w:id="8" w:name="_Bug_#00004"/>
      <w:bookmarkEnd w:id="8"/>
      <w:r>
        <w:lastRenderedPageBreak/>
        <w:t>Bug #00004</w:t>
      </w:r>
    </w:p>
    <w:p w:rsidR="00E430AA" w:rsidRDefault="001B022A" w:rsidP="00E430AA">
      <w:r>
        <w:rPr>
          <w:noProof/>
          <w:lang w:eastAsia="en-IE"/>
        </w:rPr>
        <w:drawing>
          <wp:inline distT="0" distB="0" distL="0" distR="0" wp14:anchorId="33424443" wp14:editId="10418440">
            <wp:extent cx="4733925" cy="646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FA" w:rsidRDefault="00366DFA" w:rsidP="00366DFA">
      <w:pPr>
        <w:pStyle w:val="Heading4"/>
      </w:pPr>
      <w:bookmarkStart w:id="9" w:name="_Bug_#00005"/>
      <w:bookmarkEnd w:id="9"/>
      <w:r>
        <w:lastRenderedPageBreak/>
        <w:t>Bug #00005</w:t>
      </w:r>
    </w:p>
    <w:p w:rsidR="001B022A" w:rsidRPr="00E430AA" w:rsidRDefault="00366DFA" w:rsidP="00E430AA">
      <w:r>
        <w:rPr>
          <w:noProof/>
          <w:lang w:eastAsia="en-IE"/>
        </w:rPr>
        <w:drawing>
          <wp:inline distT="0" distB="0" distL="0" distR="0" wp14:anchorId="3C7B50C9" wp14:editId="61D6F813">
            <wp:extent cx="46672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62" w:rsidRDefault="00E241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B7220" w:rsidRDefault="004B7220" w:rsidP="00CB2833">
      <w:pPr>
        <w:pStyle w:val="Heading1"/>
      </w:pPr>
      <w:bookmarkStart w:id="10" w:name="Test_Data"/>
      <w:r>
        <w:lastRenderedPageBreak/>
        <w:t>Test data</w:t>
      </w:r>
      <w:hyperlink w:anchor="_top" w:history="1">
        <w:r w:rsidR="00A12BA9" w:rsidRPr="00DD71D9">
          <w:rPr>
            <w:rStyle w:val="Hyperlink"/>
          </w:rPr>
          <w:t xml:space="preserve"> – Back to Top</w:t>
        </w:r>
      </w:hyperlink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418"/>
        <w:gridCol w:w="1417"/>
        <w:gridCol w:w="992"/>
        <w:gridCol w:w="709"/>
        <w:gridCol w:w="1276"/>
        <w:gridCol w:w="1021"/>
        <w:gridCol w:w="919"/>
        <w:gridCol w:w="1160"/>
      </w:tblGrid>
      <w:tr w:rsidR="00A76675" w:rsidTr="00264A6D">
        <w:tc>
          <w:tcPr>
            <w:tcW w:w="53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bookmarkEnd w:id="10"/>
          <w:p w:rsidR="00392278" w:rsidRPr="004A0B7C" w:rsidRDefault="00392278" w:rsidP="00392278">
            <w:pPr>
              <w:jc w:val="center"/>
            </w:pPr>
            <w:r>
              <w:t>ID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Payee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Date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Amount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BIC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IBAN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proofErr w:type="spellStart"/>
            <w:r>
              <w:t>IsPayment</w:t>
            </w:r>
            <w:proofErr w:type="spellEnd"/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From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To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392278" w:rsidRPr="004A0B7C" w:rsidRDefault="00392278" w:rsidP="00392278">
            <w:pPr>
              <w:jc w:val="center"/>
            </w:pPr>
            <w:r>
              <w:t>Reference</w:t>
            </w:r>
          </w:p>
        </w:tc>
      </w:tr>
      <w:tr w:rsidR="00264A6D" w:rsidTr="00264A6D">
        <w:tc>
          <w:tcPr>
            <w:tcW w:w="534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test1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09/09/2015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420.00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test2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test3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1021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Current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92D050"/>
            <w:vAlign w:val="center"/>
          </w:tcPr>
          <w:p w:rsidR="00392278" w:rsidRDefault="00392278" w:rsidP="0099582B">
            <w:pPr>
              <w:jc w:val="center"/>
              <w:rPr>
                <w:sz w:val="24"/>
                <w:szCs w:val="24"/>
              </w:rPr>
            </w:pPr>
            <w:r>
              <w:t>test4</w:t>
            </w:r>
          </w:p>
        </w:tc>
      </w:tr>
      <w:tr w:rsidR="00264A6D" w:rsidTr="00264A6D">
        <w:tc>
          <w:tcPr>
            <w:tcW w:w="534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Not a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09/09/2015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1999.00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Not a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Not a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1021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Current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Not a test</w:t>
            </w:r>
          </w:p>
        </w:tc>
      </w:tr>
      <w:tr w:rsidR="00264A6D" w:rsidTr="00264A6D">
        <w:tc>
          <w:tcPr>
            <w:tcW w:w="534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abcd</w:t>
            </w:r>
            <w:proofErr w:type="spellEnd"/>
          </w:p>
        </w:tc>
        <w:tc>
          <w:tcPr>
            <w:tcW w:w="1418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25/09/2015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4123.00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abcd</w:t>
            </w:r>
            <w:proofErr w:type="spellEnd"/>
          </w:p>
        </w:tc>
        <w:tc>
          <w:tcPr>
            <w:tcW w:w="709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abcd</w:t>
            </w:r>
            <w:proofErr w:type="spellEnd"/>
          </w:p>
        </w:tc>
        <w:tc>
          <w:tcPr>
            <w:tcW w:w="1276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1021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  <w:r>
              <w:t>Current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92D050"/>
            <w:vAlign w:val="center"/>
          </w:tcPr>
          <w:p w:rsidR="00557BF2" w:rsidRDefault="00557BF2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abcd</w:t>
            </w:r>
            <w:proofErr w:type="spellEnd"/>
          </w:p>
          <w:p w:rsidR="00167B20" w:rsidRDefault="00167B20" w:rsidP="0099582B">
            <w:pPr>
              <w:jc w:val="center"/>
              <w:rPr>
                <w:sz w:val="24"/>
                <w:szCs w:val="24"/>
              </w:rPr>
            </w:pPr>
          </w:p>
        </w:tc>
      </w:tr>
      <w:tr w:rsidR="00264A6D" w:rsidTr="00264A6D">
        <w:tc>
          <w:tcPr>
            <w:tcW w:w="534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27/09/2015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1200.00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1021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Deposit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Loan</w:t>
            </w:r>
          </w:p>
        </w:tc>
        <w:tc>
          <w:tcPr>
            <w:tcW w:w="1160" w:type="dxa"/>
            <w:shd w:val="clear" w:color="auto" w:fill="92D050"/>
            <w:vAlign w:val="center"/>
          </w:tcPr>
          <w:p w:rsidR="00A17ED9" w:rsidRDefault="00A17ED9" w:rsidP="0099582B">
            <w:pPr>
              <w:jc w:val="center"/>
              <w:rPr>
                <w:sz w:val="24"/>
                <w:szCs w:val="24"/>
              </w:rPr>
            </w:pPr>
            <w:r>
              <w:t>Test</w:t>
            </w:r>
          </w:p>
        </w:tc>
      </w:tr>
      <w:tr w:rsidR="00264A6D" w:rsidTr="00264A6D">
        <w:tc>
          <w:tcPr>
            <w:tcW w:w="534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Can't think of more names9999!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27/11/2015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444.00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aaaaaaaa</w:t>
            </w:r>
            <w:proofErr w:type="spellEnd"/>
          </w:p>
        </w:tc>
        <w:tc>
          <w:tcPr>
            <w:tcW w:w="709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bbbbbbbbbbbbbb</w:t>
            </w:r>
            <w:proofErr w:type="spellEnd"/>
          </w:p>
        </w:tc>
        <w:tc>
          <w:tcPr>
            <w:tcW w:w="1276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1021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  <w:r>
              <w:t>Current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92D050"/>
            <w:vAlign w:val="center"/>
          </w:tcPr>
          <w:p w:rsidR="000C62E8" w:rsidRDefault="000C62E8" w:rsidP="0099582B">
            <w:pPr>
              <w:jc w:val="center"/>
              <w:rPr>
                <w:sz w:val="24"/>
                <w:szCs w:val="24"/>
              </w:rPr>
            </w:pPr>
          </w:p>
        </w:tc>
      </w:tr>
      <w:tr w:rsidR="00264A6D" w:rsidTr="00264A6D">
        <w:tc>
          <w:tcPr>
            <w:tcW w:w="5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13/09/2015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4443.23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Loan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FD3305" w:rsidP="0099582B">
            <w:pPr>
              <w:jc w:val="center"/>
              <w:rPr>
                <w:sz w:val="24"/>
                <w:szCs w:val="24"/>
              </w:rPr>
            </w:pPr>
            <w:r>
              <w:t>Current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D3305" w:rsidRDefault="001F04A8" w:rsidP="0099582B">
            <w:pPr>
              <w:jc w:val="center"/>
              <w:rPr>
                <w:sz w:val="24"/>
                <w:szCs w:val="24"/>
              </w:rPr>
            </w:pPr>
            <w:r>
              <w:t xml:space="preserve">Ciaran </w:t>
            </w:r>
            <w:proofErr w:type="spellStart"/>
            <w:r>
              <w:t>woz</w:t>
            </w:r>
            <w:proofErr w:type="spellEnd"/>
            <w:r>
              <w:t xml:space="preserve"> ere!</w:t>
            </w:r>
          </w:p>
        </w:tc>
      </w:tr>
      <w:tr w:rsidR="00A6489C" w:rsidTr="00A95EC0">
        <w:tc>
          <w:tcPr>
            <w:tcW w:w="534" w:type="dxa"/>
            <w:shd w:val="clear" w:color="auto" w:fill="FF0000"/>
            <w:vAlign w:val="center"/>
          </w:tcPr>
          <w:p w:rsidR="00A6489C" w:rsidRDefault="00A6489C" w:rsidP="0099582B">
            <w:pPr>
              <w:jc w:val="center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850" w:type="dxa"/>
            <w:shd w:val="clear" w:color="auto" w:fill="FF0000"/>
            <w:vAlign w:val="center"/>
          </w:tcPr>
          <w:p w:rsidR="00A6489C" w:rsidRDefault="00481851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barry</w:t>
            </w:r>
            <w:proofErr w:type="spellEnd"/>
          </w:p>
        </w:tc>
        <w:tc>
          <w:tcPr>
            <w:tcW w:w="1418" w:type="dxa"/>
            <w:shd w:val="clear" w:color="auto" w:fill="FF0000"/>
            <w:vAlign w:val="center"/>
          </w:tcPr>
          <w:p w:rsidR="00A6489C" w:rsidRDefault="00A6489C" w:rsidP="0099582B">
            <w:pPr>
              <w:jc w:val="center"/>
              <w:rPr>
                <w:sz w:val="24"/>
                <w:szCs w:val="24"/>
              </w:rPr>
            </w:pPr>
            <w:r>
              <w:t>10/09/2015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A6489C" w:rsidRDefault="00A6489C" w:rsidP="0099582B">
            <w:pPr>
              <w:jc w:val="center"/>
              <w:rPr>
                <w:sz w:val="24"/>
                <w:szCs w:val="24"/>
              </w:rPr>
            </w:pPr>
            <w:r>
              <w:t>24.00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A6489C" w:rsidRDefault="00533482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709" w:type="dxa"/>
            <w:shd w:val="clear" w:color="auto" w:fill="FF0000"/>
            <w:vAlign w:val="center"/>
          </w:tcPr>
          <w:p w:rsidR="00A6489C" w:rsidRDefault="00533482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1276" w:type="dxa"/>
            <w:shd w:val="clear" w:color="auto" w:fill="FF0000"/>
            <w:vAlign w:val="center"/>
          </w:tcPr>
          <w:p w:rsidR="00A6489C" w:rsidRDefault="00DE7EEE" w:rsidP="0099582B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1021" w:type="dxa"/>
            <w:shd w:val="clear" w:color="auto" w:fill="FF0000"/>
            <w:vAlign w:val="center"/>
          </w:tcPr>
          <w:p w:rsidR="00A6489C" w:rsidRDefault="00A6489C" w:rsidP="00995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barry</w:t>
            </w:r>
            <w:proofErr w:type="spellEnd"/>
          </w:p>
        </w:tc>
        <w:tc>
          <w:tcPr>
            <w:tcW w:w="919" w:type="dxa"/>
            <w:shd w:val="clear" w:color="auto" w:fill="FF0000"/>
            <w:vAlign w:val="center"/>
          </w:tcPr>
          <w:p w:rsidR="00A6489C" w:rsidRDefault="00A6489C" w:rsidP="00995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0000"/>
            <w:vAlign w:val="center"/>
          </w:tcPr>
          <w:p w:rsidR="00A6489C" w:rsidRDefault="008152AD" w:rsidP="0099582B">
            <w:pPr>
              <w:jc w:val="center"/>
              <w:rPr>
                <w:sz w:val="24"/>
                <w:szCs w:val="24"/>
              </w:rPr>
            </w:pPr>
            <w:r>
              <w:t>1234adf</w:t>
            </w:r>
          </w:p>
        </w:tc>
      </w:tr>
    </w:tbl>
    <w:p w:rsidR="00392278" w:rsidRDefault="00392278" w:rsidP="00392278"/>
    <w:p w:rsidR="00E24162" w:rsidRDefault="00E241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71D9" w:rsidRPr="00DD71D9" w:rsidRDefault="00DF7F30" w:rsidP="00DD71D9">
      <w:pPr>
        <w:pStyle w:val="Heading1"/>
      </w:pPr>
      <w:bookmarkStart w:id="11" w:name="_Known_Issues"/>
      <w:bookmarkStart w:id="12" w:name="Known_Issues"/>
      <w:bookmarkEnd w:id="11"/>
      <w:r w:rsidRPr="00CC39A7">
        <w:lastRenderedPageBreak/>
        <w:t>Known Issues</w:t>
      </w:r>
      <w:r w:rsidR="00F53C2E">
        <w:t xml:space="preserve"> </w:t>
      </w:r>
      <w:hyperlink w:anchor="_top" w:history="1">
        <w:r w:rsidR="00DD71D9" w:rsidRPr="00DD71D9">
          <w:rPr>
            <w:rStyle w:val="Hyperlink"/>
          </w:rPr>
          <w:t xml:space="preserve"> – Back to Top</w:t>
        </w:r>
      </w:hyperlink>
    </w:p>
    <w:bookmarkEnd w:id="12"/>
    <w:p w:rsidR="00A6489C" w:rsidRDefault="00A6489C" w:rsidP="00AE4ADF">
      <w:pPr>
        <w:pStyle w:val="NoSpacing"/>
      </w:pPr>
      <w:r>
        <w:t>No input</w:t>
      </w:r>
      <w:r w:rsidR="00E9006C">
        <w:t xml:space="preserve"> validation on Amount textbox, u</w:t>
      </w:r>
      <w:r>
        <w:t>pgrading to ‘</w:t>
      </w:r>
      <w:proofErr w:type="spellStart"/>
      <w:r>
        <w:t>NumericUpDown</w:t>
      </w:r>
      <w:proofErr w:type="spellEnd"/>
      <w:r>
        <w:t>’ box in next version</w:t>
      </w:r>
      <w:r w:rsidR="004667C1">
        <w:t>, as this control only allows numeric inputs.</w:t>
      </w:r>
    </w:p>
    <w:p w:rsidR="00A6489C" w:rsidRDefault="00E9006C" w:rsidP="00AE4ADF">
      <w:pPr>
        <w:pStyle w:val="NoSpacing"/>
      </w:pPr>
      <w:r>
        <w:t>Debug mode should be removed before pushing to live platform.</w:t>
      </w:r>
    </w:p>
    <w:p w:rsidR="00E24162" w:rsidRDefault="00E241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C39A7" w:rsidRPr="00A6489C" w:rsidRDefault="00CC39A7" w:rsidP="00CC39A7">
      <w:pPr>
        <w:pStyle w:val="Heading1"/>
      </w:pPr>
      <w:bookmarkStart w:id="13" w:name="User_Feedback"/>
      <w:r>
        <w:lastRenderedPageBreak/>
        <w:t>User Feedback</w:t>
      </w:r>
      <w:hyperlink w:anchor="_top" w:history="1">
        <w:r w:rsidR="00F53C2E" w:rsidRPr="00DD71D9">
          <w:rPr>
            <w:rStyle w:val="Hyperlink"/>
          </w:rPr>
          <w:t xml:space="preserve"> – Back to Top</w:t>
        </w:r>
      </w:hyperlink>
    </w:p>
    <w:bookmarkEnd w:id="13"/>
    <w:p w:rsidR="004B7220" w:rsidRDefault="004B7220" w:rsidP="003B1D47">
      <w:pPr>
        <w:pStyle w:val="NoSpacing"/>
      </w:pPr>
      <w:r w:rsidRPr="00407B8C">
        <w:rPr>
          <w:rStyle w:val="Heading3Char"/>
        </w:rPr>
        <w:t>User 1:</w:t>
      </w:r>
      <w:r>
        <w:t xml:space="preserve"> Debug mode is unsecure it allows the user to directly access the transaction database.</w:t>
      </w:r>
    </w:p>
    <w:p w:rsidR="004B7220" w:rsidRDefault="004B7220" w:rsidP="003B1D47">
      <w:pPr>
        <w:pStyle w:val="NoSpacing"/>
      </w:pPr>
      <w:r w:rsidRPr="00801663">
        <w:rPr>
          <w:rStyle w:val="Heading3Char"/>
          <w:color w:val="FF0000"/>
        </w:rPr>
        <w:t>Answer:</w:t>
      </w:r>
      <w:r w:rsidRPr="00801663">
        <w:rPr>
          <w:color w:val="FF0000"/>
        </w:rPr>
        <w:t xml:space="preserve"> </w:t>
      </w:r>
      <w:r>
        <w:t>Debug</w:t>
      </w:r>
      <w:r w:rsidR="0028616E">
        <w:t xml:space="preserve"> mode will not be available in release version</w:t>
      </w:r>
      <w:r w:rsidR="00353838">
        <w:t xml:space="preserve"> and is o</w:t>
      </w:r>
      <w:r w:rsidR="0028616E">
        <w:t>nly provided for internal testing.</w:t>
      </w:r>
    </w:p>
    <w:p w:rsidR="0028616E" w:rsidRDefault="0028616E" w:rsidP="00587758">
      <w:pPr>
        <w:pStyle w:val="NoSpacing"/>
      </w:pPr>
      <w:r w:rsidRPr="000F7159">
        <w:rPr>
          <w:rStyle w:val="Heading3Char"/>
        </w:rPr>
        <w:t>User 1:</w:t>
      </w:r>
      <w:r>
        <w:t xml:space="preserve"> No default setting selected</w:t>
      </w:r>
      <w:r w:rsidR="00F40411">
        <w:t xml:space="preserve"> on program launch and on cancel/save event.</w:t>
      </w:r>
    </w:p>
    <w:p w:rsidR="00F40411" w:rsidRDefault="00F40411" w:rsidP="00587758">
      <w:pPr>
        <w:pStyle w:val="NoSpacing"/>
      </w:pPr>
      <w:r w:rsidRPr="00801663">
        <w:rPr>
          <w:rStyle w:val="Heading3Char"/>
          <w:color w:val="FF0000"/>
        </w:rPr>
        <w:t>Answer:</w:t>
      </w:r>
      <w:r w:rsidRPr="00801663">
        <w:rPr>
          <w:color w:val="FF0000"/>
        </w:rPr>
        <w:t xml:space="preserve"> </w:t>
      </w:r>
      <w:r w:rsidR="00885E7A">
        <w:t>The OnlineBanking9000 designer felt that a default setting was superfluous in a program with a binary decision tree. This may be reviewed at a later date when stats have been compiled on the most selected transaction type. ‘Set default transaction’ feature will be added in a future version of the OnlineBanking9000</w:t>
      </w:r>
    </w:p>
    <w:p w:rsidR="004B7220" w:rsidRDefault="004B7220" w:rsidP="004A5CB8">
      <w:pPr>
        <w:pStyle w:val="NoSpacing"/>
      </w:pPr>
      <w:r w:rsidRPr="004A5CB8">
        <w:rPr>
          <w:rStyle w:val="Heading3Char"/>
        </w:rPr>
        <w:t>User 2:</w:t>
      </w:r>
      <w:r>
        <w:t xml:space="preserve"> </w:t>
      </w:r>
      <w:proofErr w:type="spellStart"/>
      <w:r w:rsidR="004A5CB8">
        <w:t>Combobox</w:t>
      </w:r>
      <w:proofErr w:type="spellEnd"/>
      <w:r w:rsidR="004A5CB8">
        <w:t xml:space="preserve"> is editable, allowing the user to enter any value.</w:t>
      </w:r>
    </w:p>
    <w:p w:rsidR="001666F0" w:rsidRDefault="001666F0" w:rsidP="00235C87">
      <w:pPr>
        <w:pStyle w:val="NoSpacing"/>
      </w:pPr>
      <w:r w:rsidRPr="00801663">
        <w:rPr>
          <w:rStyle w:val="Heading3Char"/>
          <w:color w:val="FF0000"/>
        </w:rPr>
        <w:t>Answer:</w:t>
      </w:r>
      <w:r w:rsidRPr="00801663">
        <w:rPr>
          <w:color w:val="FF0000"/>
        </w:rPr>
        <w:t xml:space="preserve"> </w:t>
      </w:r>
      <w:r w:rsidR="00887AA2">
        <w:t>This Bug is addressed in v0.5 or later.</w:t>
      </w:r>
    </w:p>
    <w:p w:rsidR="00331CB3" w:rsidRDefault="00331CB3" w:rsidP="00235C87">
      <w:pPr>
        <w:pStyle w:val="NoSpacing"/>
      </w:pPr>
      <w:r w:rsidRPr="00DF67B3">
        <w:rPr>
          <w:rStyle w:val="Heading3Char"/>
        </w:rPr>
        <w:t>User 2:</w:t>
      </w:r>
      <w:r>
        <w:t xml:space="preserve"> No label provided for each transaction group-box, instructions are unclear!</w:t>
      </w:r>
    </w:p>
    <w:p w:rsidR="00235C87" w:rsidRDefault="00235C87" w:rsidP="00235C87">
      <w:pPr>
        <w:pStyle w:val="NoSpacing"/>
      </w:pPr>
      <w:r w:rsidRPr="00801663">
        <w:rPr>
          <w:rStyle w:val="Heading3Char"/>
          <w:color w:val="FF0000"/>
        </w:rPr>
        <w:t>Answer:</w:t>
      </w:r>
      <w:r w:rsidRPr="00801663">
        <w:rPr>
          <w:color w:val="FF0000"/>
        </w:rPr>
        <w:t xml:space="preserve"> </w:t>
      </w:r>
      <w:r>
        <w:t xml:space="preserve">Feature </w:t>
      </w:r>
      <w:r w:rsidR="00662C1F">
        <w:t>added in v0.6 or later.</w:t>
      </w:r>
    </w:p>
    <w:p w:rsidR="001666F0" w:rsidRDefault="001666F0" w:rsidP="004A5CB8">
      <w:pPr>
        <w:pStyle w:val="NoSpacing"/>
      </w:pPr>
    </w:p>
    <w:sectPr w:rsidR="001666F0" w:rsidSect="00A7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30800"/>
    <w:multiLevelType w:val="hybridMultilevel"/>
    <w:tmpl w:val="FE56F68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20"/>
    <w:rsid w:val="00042AD9"/>
    <w:rsid w:val="0004720E"/>
    <w:rsid w:val="00097128"/>
    <w:rsid w:val="000B5603"/>
    <w:rsid w:val="000C62E8"/>
    <w:rsid w:val="000D25C4"/>
    <w:rsid w:val="000D509F"/>
    <w:rsid w:val="000E4992"/>
    <w:rsid w:val="000F08AB"/>
    <w:rsid w:val="000F67C7"/>
    <w:rsid w:val="000F7159"/>
    <w:rsid w:val="001214D8"/>
    <w:rsid w:val="001374C2"/>
    <w:rsid w:val="00141123"/>
    <w:rsid w:val="001475DB"/>
    <w:rsid w:val="001660CF"/>
    <w:rsid w:val="001666F0"/>
    <w:rsid w:val="00167B20"/>
    <w:rsid w:val="001B022A"/>
    <w:rsid w:val="001F04A8"/>
    <w:rsid w:val="001F3CA3"/>
    <w:rsid w:val="002119E6"/>
    <w:rsid w:val="00221088"/>
    <w:rsid w:val="00231CC9"/>
    <w:rsid w:val="00235C87"/>
    <w:rsid w:val="002547D2"/>
    <w:rsid w:val="00255BB1"/>
    <w:rsid w:val="0026354E"/>
    <w:rsid w:val="00264A6D"/>
    <w:rsid w:val="00273FB6"/>
    <w:rsid w:val="00285CF3"/>
    <w:rsid w:val="0028616E"/>
    <w:rsid w:val="002A0B43"/>
    <w:rsid w:val="002D0946"/>
    <w:rsid w:val="002F4B9C"/>
    <w:rsid w:val="002F555C"/>
    <w:rsid w:val="00331CB3"/>
    <w:rsid w:val="00343E5F"/>
    <w:rsid w:val="00353838"/>
    <w:rsid w:val="003539CE"/>
    <w:rsid w:val="00366DFA"/>
    <w:rsid w:val="00392278"/>
    <w:rsid w:val="003B1D47"/>
    <w:rsid w:val="003B367C"/>
    <w:rsid w:val="003C28E4"/>
    <w:rsid w:val="003F6BD8"/>
    <w:rsid w:val="00406408"/>
    <w:rsid w:val="00407B8C"/>
    <w:rsid w:val="004144AE"/>
    <w:rsid w:val="004419FA"/>
    <w:rsid w:val="004562C3"/>
    <w:rsid w:val="00457A4D"/>
    <w:rsid w:val="00464A19"/>
    <w:rsid w:val="004667C1"/>
    <w:rsid w:val="00481851"/>
    <w:rsid w:val="004A5CB8"/>
    <w:rsid w:val="004B02B2"/>
    <w:rsid w:val="004B7220"/>
    <w:rsid w:val="004D576B"/>
    <w:rsid w:val="00533482"/>
    <w:rsid w:val="00542C7C"/>
    <w:rsid w:val="00557BF2"/>
    <w:rsid w:val="00587758"/>
    <w:rsid w:val="00597175"/>
    <w:rsid w:val="005C2775"/>
    <w:rsid w:val="005E3B5D"/>
    <w:rsid w:val="005F139D"/>
    <w:rsid w:val="00621FD0"/>
    <w:rsid w:val="006300F0"/>
    <w:rsid w:val="00644301"/>
    <w:rsid w:val="00644AEA"/>
    <w:rsid w:val="00652088"/>
    <w:rsid w:val="00662C1F"/>
    <w:rsid w:val="0068698E"/>
    <w:rsid w:val="006C7CDE"/>
    <w:rsid w:val="006D2F79"/>
    <w:rsid w:val="00724883"/>
    <w:rsid w:val="00731758"/>
    <w:rsid w:val="007704B6"/>
    <w:rsid w:val="00797C02"/>
    <w:rsid w:val="007A3204"/>
    <w:rsid w:val="00801663"/>
    <w:rsid w:val="00806DB1"/>
    <w:rsid w:val="008152AD"/>
    <w:rsid w:val="00817800"/>
    <w:rsid w:val="00856DCF"/>
    <w:rsid w:val="00885E7A"/>
    <w:rsid w:val="00887AA2"/>
    <w:rsid w:val="008C2ACF"/>
    <w:rsid w:val="008D15E9"/>
    <w:rsid w:val="008F286E"/>
    <w:rsid w:val="008F3115"/>
    <w:rsid w:val="0090217C"/>
    <w:rsid w:val="0099582B"/>
    <w:rsid w:val="00996B9B"/>
    <w:rsid w:val="009A3046"/>
    <w:rsid w:val="009D0758"/>
    <w:rsid w:val="009D1343"/>
    <w:rsid w:val="009D5367"/>
    <w:rsid w:val="00A02D7E"/>
    <w:rsid w:val="00A1280B"/>
    <w:rsid w:val="00A12BA9"/>
    <w:rsid w:val="00A17ED9"/>
    <w:rsid w:val="00A6489C"/>
    <w:rsid w:val="00A64C58"/>
    <w:rsid w:val="00A754DE"/>
    <w:rsid w:val="00A76675"/>
    <w:rsid w:val="00A95EC0"/>
    <w:rsid w:val="00AE4ADF"/>
    <w:rsid w:val="00B2564D"/>
    <w:rsid w:val="00B34F9B"/>
    <w:rsid w:val="00B41CAD"/>
    <w:rsid w:val="00B44CD3"/>
    <w:rsid w:val="00B60FF1"/>
    <w:rsid w:val="00B732DF"/>
    <w:rsid w:val="00B758A6"/>
    <w:rsid w:val="00B95833"/>
    <w:rsid w:val="00BB3AE5"/>
    <w:rsid w:val="00BB3FF8"/>
    <w:rsid w:val="00C00EAD"/>
    <w:rsid w:val="00C30341"/>
    <w:rsid w:val="00C34B06"/>
    <w:rsid w:val="00C71D4C"/>
    <w:rsid w:val="00CA2194"/>
    <w:rsid w:val="00CB2833"/>
    <w:rsid w:val="00CB51EB"/>
    <w:rsid w:val="00CC39A7"/>
    <w:rsid w:val="00CD67D7"/>
    <w:rsid w:val="00CE570F"/>
    <w:rsid w:val="00D10AA4"/>
    <w:rsid w:val="00D144AA"/>
    <w:rsid w:val="00D6081E"/>
    <w:rsid w:val="00DA050F"/>
    <w:rsid w:val="00DA7F89"/>
    <w:rsid w:val="00DC0327"/>
    <w:rsid w:val="00DD71D9"/>
    <w:rsid w:val="00DE7DF1"/>
    <w:rsid w:val="00DE7EEE"/>
    <w:rsid w:val="00DF19BB"/>
    <w:rsid w:val="00DF67B3"/>
    <w:rsid w:val="00DF7F30"/>
    <w:rsid w:val="00E12874"/>
    <w:rsid w:val="00E20D76"/>
    <w:rsid w:val="00E217D4"/>
    <w:rsid w:val="00E24049"/>
    <w:rsid w:val="00E24162"/>
    <w:rsid w:val="00E430AA"/>
    <w:rsid w:val="00E6767D"/>
    <w:rsid w:val="00E74946"/>
    <w:rsid w:val="00E80E54"/>
    <w:rsid w:val="00E9006C"/>
    <w:rsid w:val="00E93977"/>
    <w:rsid w:val="00EB1950"/>
    <w:rsid w:val="00EB7058"/>
    <w:rsid w:val="00EE6F69"/>
    <w:rsid w:val="00F04E0B"/>
    <w:rsid w:val="00F071B4"/>
    <w:rsid w:val="00F13CEC"/>
    <w:rsid w:val="00F20F4F"/>
    <w:rsid w:val="00F40411"/>
    <w:rsid w:val="00F510B4"/>
    <w:rsid w:val="00F53C2E"/>
    <w:rsid w:val="00FB43A5"/>
    <w:rsid w:val="00FB69B5"/>
    <w:rsid w:val="00FD2789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4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4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14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39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1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A5CB8"/>
    <w:pPr>
      <w:spacing w:after="0" w:line="240" w:lineRule="auto"/>
    </w:pPr>
  </w:style>
  <w:style w:type="table" w:styleId="TableGrid">
    <w:name w:val="Table Grid"/>
    <w:basedOn w:val="TableNormal"/>
    <w:uiPriority w:val="59"/>
    <w:rsid w:val="0039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1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14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214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97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280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5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698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539CE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4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4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14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39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1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A5CB8"/>
    <w:pPr>
      <w:spacing w:after="0" w:line="240" w:lineRule="auto"/>
    </w:pPr>
  </w:style>
  <w:style w:type="table" w:styleId="TableGrid">
    <w:name w:val="Table Grid"/>
    <w:basedOn w:val="TableNormal"/>
    <w:uiPriority w:val="59"/>
    <w:rsid w:val="0039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1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14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214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97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280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5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698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539CE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78D2-CB1C-468E-BC2F-0028AFCB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171</cp:revision>
  <dcterms:created xsi:type="dcterms:W3CDTF">2015-09-10T08:27:00Z</dcterms:created>
  <dcterms:modified xsi:type="dcterms:W3CDTF">2015-09-10T13:28:00Z</dcterms:modified>
</cp:coreProperties>
</file>