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82"/>
        <w:ind w:left="-142" w:right="-138" w:hanging="1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МИНИСТЕРСТВО НАУКИ И ВЫСШЕГО ОБРАЗОВАНИЯ РФ</w:t>
      </w:r>
    </w:p>
    <w:p>
      <w:pPr>
        <w:pStyle w:val="Normal"/>
        <w:spacing w:lineRule="auto" w:line="264"/>
        <w:ind w:left="25" w:right="15" w:hanging="1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64"/>
        <w:ind w:left="25" w:hanging="1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«Московский Авиационный Институт»</w:t>
      </w:r>
    </w:p>
    <w:p>
      <w:pPr>
        <w:pStyle w:val="Normal"/>
        <w:spacing w:lineRule="auto" w:line="264"/>
        <w:ind w:left="25" w:right="2" w:hanging="1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(Национальный Исследовательский Университет)</w:t>
      </w:r>
    </w:p>
    <w:p>
      <w:pPr>
        <w:pStyle w:val="Normal"/>
        <w:spacing w:lineRule="auto" w:line="252" w:before="0" w:after="38"/>
        <w:ind w:left="87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52" w:before="0" w:after="38"/>
        <w:ind w:left="87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64"/>
        <w:ind w:left="25" w:right="15" w:hanging="1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Институт: №8 «Информационные технологии </w:t>
        <w:br/>
        <w:t xml:space="preserve">и прикладная математика» </w:t>
        <w:br/>
        <w:t xml:space="preserve">Кафедра: 806 «Вычислительная математика </w:t>
        <w:br/>
        <w:t>и программирование»</w:t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/>
        <w:ind w:left="2592" w:right="2570" w:hanging="1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sz w:val="32"/>
          <w:szCs w:val="32"/>
        </w:rPr>
        <w:t>2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  <w:br/>
        <w:t>по курсу «Криптография»</w:t>
      </w:r>
    </w:p>
    <w:p>
      <w:pPr>
        <w:pStyle w:val="Normal"/>
        <w:spacing w:lineRule="auto" w:line="254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4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4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4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tabs>
          <w:tab w:val="clear" w:pos="720"/>
          <w:tab w:val="center" w:pos="6218" w:leader="none"/>
          <w:tab w:val="right" w:pos="9623" w:leader="none"/>
        </w:tabs>
        <w:spacing w:lineRule="auto" w:line="252" w:before="0" w:after="189"/>
        <w:ind w:left="5529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М8О-312Б-22</w:t>
      </w:r>
    </w:p>
    <w:p>
      <w:pPr>
        <w:pStyle w:val="Normal"/>
        <w:tabs>
          <w:tab w:val="clear" w:pos="720"/>
          <w:tab w:val="center" w:pos="6273" w:leader="none"/>
          <w:tab w:val="right" w:pos="9623" w:leader="none"/>
        </w:tabs>
        <w:spacing w:lineRule="auto" w:line="252" w:before="0" w:after="189"/>
        <w:ind w:left="5529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Куценко М.Д.</w:t>
      </w:r>
    </w:p>
    <w:p>
      <w:pPr>
        <w:pStyle w:val="Normal"/>
        <w:tabs>
          <w:tab w:val="clear" w:pos="720"/>
          <w:tab w:val="center" w:pos="6649" w:leader="none"/>
          <w:tab w:val="right" w:pos="9623" w:leader="none"/>
        </w:tabs>
        <w:spacing w:lineRule="auto" w:line="252" w:before="0" w:after="189"/>
        <w:ind w:left="5529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А. В. Борисов</w:t>
      </w:r>
    </w:p>
    <w:p>
      <w:pPr>
        <w:pStyle w:val="Normal"/>
        <w:spacing w:lineRule="auto" w:line="252" w:before="0" w:after="183"/>
        <w:ind w:left="5529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Оценка:</w:t>
      </w:r>
    </w:p>
    <w:p>
      <w:pPr>
        <w:pStyle w:val="Normal"/>
        <w:spacing w:lineRule="auto" w:line="252" w:before="0" w:after="59"/>
        <w:ind w:left="5529" w:right="302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Дата: 07.03.2025</w:t>
      </w:r>
    </w:p>
    <w:p>
      <w:pPr>
        <w:pStyle w:val="Normal"/>
        <w:spacing w:lineRule="auto" w:line="254" w:before="0" w:after="120"/>
        <w:ind w:left="79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 w:before="0" w:after="120"/>
        <w:ind w:left="79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 w:before="0" w:after="219"/>
        <w:ind w:left="28" w:hanging="1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</w:rPr>
        <w:t>Москва,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10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ОГЛАВЛЕНИЕ</w:t>
          </w:r>
        </w:p>
        <w:p>
          <w:pPr>
            <w:pStyle w:val="Contents1"/>
            <w:tabs>
              <w:tab w:val="clear" w:pos="720"/>
              <w:tab w:val="left" w:pos="400" w:leader="none"/>
              <w:tab w:val="right" w:pos="9350" w:leader="dot"/>
            </w:tabs>
            <w:rPr>
              <w:rFonts w:eastAsia="" w:eastAsiaTheme="minorEastAsia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rPr>
              <w:webHidden/>
              <w:rStyle w:val="IndexLink"/>
              <w:u w:val="none" w:color="000000"/>
              <w:b/>
              <w:bCs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u w:val="none" w:color="000000"/>
              <w:b/>
              <w:bCs/>
              <w:rFonts w:cs="Times New Roman" w:ascii="Times New Roman" w:hAnsi="Times New Roman"/>
            </w:rPr>
            <w:fldChar w:fldCharType="separate"/>
          </w:r>
          <w:hyperlink w:anchor="_Toc194872173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u w:val="none" w:color="000000"/>
              </w:rPr>
              <w:t>1</w:t>
            </w:r>
            <w:r>
              <w:rPr>
                <w:rStyle w:val="IndexLink"/>
                <w:rFonts w:eastAsia="" w:eastAsiaTheme="minorEastAsia"/>
                <w:sz w:val="22"/>
                <w:szCs w:val="22"/>
                <w:lang w:val="ru-RU"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</w:rPr>
              <w:t>Тема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_Toc194872173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350" w:leader="dot"/>
            </w:tabs>
            <w:rPr>
              <w:rFonts w:eastAsia="" w:eastAsiaTheme="minorEastAsia"/>
              <w:sz w:val="22"/>
              <w:szCs w:val="22"/>
              <w:lang w:val="ru-RU" w:eastAsia="ru-RU"/>
            </w:rPr>
          </w:pPr>
          <w:hyperlink w:anchor="_Toc194872174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u w:val="none" w:color="000000"/>
              </w:rPr>
              <w:t>2</w:t>
            </w:r>
            <w:r>
              <w:rPr>
                <w:rStyle w:val="IndexLink"/>
                <w:rFonts w:eastAsia="" w:eastAsiaTheme="minorEastAsia"/>
                <w:sz w:val="22"/>
                <w:szCs w:val="22"/>
                <w:lang w:val="ru-RU"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_Toc194872174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350" w:leader="dot"/>
            </w:tabs>
            <w:rPr>
              <w:rFonts w:eastAsia="" w:eastAsiaTheme="minorEastAsia"/>
              <w:sz w:val="22"/>
              <w:szCs w:val="22"/>
              <w:lang w:val="ru-RU" w:eastAsia="ru-RU"/>
            </w:rPr>
          </w:pPr>
          <w:hyperlink w:anchor="_Toc194872175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u w:val="none" w:color="000000"/>
              </w:rPr>
              <w:t>3</w:t>
            </w:r>
            <w:r>
              <w:rPr>
                <w:rStyle w:val="IndexLink"/>
                <w:rFonts w:eastAsia="" w:eastAsiaTheme="minorEastAsia"/>
                <w:sz w:val="22"/>
                <w:szCs w:val="22"/>
                <w:lang w:val="ru-RU"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</w:rPr>
              <w:t>Теория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_Toc194872175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  <w:sz w:val="22"/>
              <w:szCs w:val="22"/>
              <w:lang w:val="ru-RU" w:eastAsia="ru-RU"/>
            </w:rPr>
          </w:pPr>
          <w:hyperlink w:anchor="_Toc194872176">
            <w:r>
              <w:rPr>
                <w:webHidden/>
                <w:rStyle w:val="IndexLink"/>
                <w:rFonts w:cs="Times New Roman" w:ascii="Times New Roman" w:hAnsi="Times New Roman"/>
                <w:b/>
                <w:i/>
                <w:shd w:fill="FFFFFF" w:val="clear"/>
              </w:rPr>
              <w:t>ГОСТ Р 34.11-2012 «Стрибог»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_Toc194872176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</w:rPr>
          </w:pPr>
          <w:hyperlink w:anchor="_Toc194872177">
            <w:r>
              <w:rPr>
                <w:webHidden/>
                <w:rStyle w:val="IndexLink"/>
                <w:rFonts w:cs="Times New Roman" w:ascii="Times New Roman" w:hAnsi="Times New Roman"/>
                <w:b/>
                <w:shd w:fill="FFFFFF" w:val="clear"/>
              </w:rPr>
              <w:t>Функция сжатия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_Toc194872177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</w:rPr>
          </w:pPr>
          <w:hyperlink w:anchor="_Toc194872178">
            <w:r>
              <w:rPr>
                <w:webHidden/>
                <w:rStyle w:val="IndexLink"/>
                <w:rFonts w:cs="Times New Roman" w:ascii="Times New Roman" w:hAnsi="Times New Roman"/>
                <w:b/>
                <w:shd w:fill="FFFFFF" w:val="clear"/>
              </w:rPr>
              <w:t>Описание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_Toc194872178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  <w:sz w:val="22"/>
              <w:szCs w:val="22"/>
              <w:lang w:val="ru-RU" w:eastAsia="ru-RU"/>
            </w:rPr>
          </w:pPr>
          <w:hyperlink w:anchor="_Toc194872179">
            <w:r>
              <w:rPr>
                <w:webHidden/>
                <w:rStyle w:val="IndexLink"/>
                <w:rFonts w:cs="Times New Roman" w:ascii="Times New Roman" w:hAnsi="Times New Roman"/>
                <w:b/>
              </w:rPr>
              <w:t>Алгоритмы факторизации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_Toc194872179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350" w:leader="dot"/>
            </w:tabs>
            <w:rPr>
              <w:rFonts w:eastAsia="" w:eastAsiaTheme="minorEastAsia"/>
              <w:sz w:val="22"/>
              <w:szCs w:val="22"/>
              <w:lang w:val="ru-RU" w:eastAsia="ru-RU"/>
            </w:rPr>
          </w:pPr>
          <w:hyperlink w:anchor="_Toc194872180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u w:val="none" w:color="000000"/>
              </w:rPr>
              <w:t>4</w:t>
            </w:r>
            <w:r>
              <w:rPr>
                <w:rStyle w:val="IndexLink"/>
                <w:rFonts w:eastAsia="" w:eastAsiaTheme="minorEastAsia"/>
                <w:sz w:val="22"/>
                <w:szCs w:val="22"/>
                <w:lang w:val="ru-RU"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</w:rPr>
              <w:t>Ход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_Toc194872180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  <w:sz w:val="22"/>
              <w:szCs w:val="22"/>
              <w:lang w:val="ru-RU" w:eastAsia="ru-RU"/>
            </w:rPr>
          </w:pPr>
          <w:hyperlink w:anchor="_Toc194872181">
            <w:r>
              <w:rPr>
                <w:webHidden/>
                <w:rStyle w:val="IndexLink"/>
                <w:rFonts w:cs="Times New Roman" w:ascii="Times New Roman" w:hAnsi="Times New Roman"/>
                <w:b/>
              </w:rPr>
              <w:t>Выбор варианта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_Toc194872181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  <w:sz w:val="22"/>
              <w:szCs w:val="22"/>
              <w:lang w:val="ru-RU" w:eastAsia="ru-RU"/>
            </w:rPr>
          </w:pPr>
          <w:hyperlink w:anchor="_Toc194872182">
            <w:r>
              <w:rPr>
                <w:webHidden/>
                <w:rStyle w:val="IndexLink"/>
                <w:rFonts w:cs="Times New Roman" w:ascii="Times New Roman" w:hAnsi="Times New Roman"/>
                <w:b/>
              </w:rPr>
              <w:t>Факторизация первого числа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_Toc194872182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  <w:sz w:val="22"/>
              <w:szCs w:val="22"/>
              <w:lang w:val="ru-RU" w:eastAsia="ru-RU"/>
            </w:rPr>
          </w:pPr>
          <w:hyperlink w:anchor="_Toc194872183">
            <w:r>
              <w:rPr>
                <w:webHidden/>
                <w:rStyle w:val="IndexLink"/>
                <w:rFonts w:cs="Times New Roman" w:ascii="Times New Roman" w:hAnsi="Times New Roman"/>
                <w:b/>
              </w:rPr>
              <w:t>Факторизация второго числа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_Toc194872183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350" w:leader="dot"/>
            </w:tabs>
            <w:rPr>
              <w:rFonts w:eastAsia="" w:eastAsiaTheme="minorEastAsia"/>
              <w:sz w:val="22"/>
              <w:szCs w:val="22"/>
              <w:lang w:val="ru-RU" w:eastAsia="ru-RU"/>
            </w:rPr>
          </w:pPr>
          <w:hyperlink w:anchor="_Toc194872184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u w:val="none" w:color="000000"/>
              </w:rPr>
              <w:t>5</w:t>
            </w:r>
            <w:r>
              <w:rPr>
                <w:rStyle w:val="IndexLink"/>
                <w:rFonts w:eastAsia="" w:eastAsiaTheme="minorEastAsia"/>
                <w:sz w:val="22"/>
                <w:szCs w:val="22"/>
                <w:lang w:val="ru-RU"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_Toc194872184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350" w:leader="dot"/>
            </w:tabs>
            <w:rPr>
              <w:rFonts w:eastAsia="" w:eastAsiaTheme="minorEastAsia"/>
              <w:sz w:val="22"/>
              <w:szCs w:val="22"/>
              <w:lang w:val="ru-RU" w:eastAsia="ru-RU"/>
            </w:rPr>
          </w:pPr>
          <w:hyperlink w:anchor="_Toc194872185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u w:val="none" w:color="000000"/>
              </w:rPr>
              <w:t>6</w:t>
            </w:r>
            <w:r>
              <w:rPr>
                <w:rStyle w:val="IndexLink"/>
                <w:rFonts w:eastAsia="" w:eastAsiaTheme="minorEastAsia"/>
                <w:sz w:val="22"/>
                <w:szCs w:val="22"/>
                <w:lang w:val="ru-RU"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</w:rPr>
              <w:t>Список используемой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_Toc194872185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  <w:r>
        <w:br w:type="page"/>
      </w:r>
    </w:p>
    <w:p>
      <w:pPr>
        <w:pStyle w:val="Heading1"/>
        <w:numPr>
          <w:ilvl w:val="0"/>
          <w:numId w:val="6"/>
        </w:numPr>
        <w:tabs>
          <w:tab w:val="clear" w:pos="720"/>
        </w:tabs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94872173"/>
      <w:bookmarkStart w:id="1" w:name="_Toc158983147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Тема</w:t>
      </w:r>
      <w:bookmarkEnd w:id="0"/>
      <w:bookmarkEnd w:id="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>
      <w:pPr>
        <w:pStyle w:val="ListParagraph"/>
        <w:spacing w:lineRule="auto" w:line="247" w:before="120" w:after="120"/>
        <w:ind w:left="0" w:firstLine="426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Разложение чисел на нетривиальные сомножители.</w:t>
      </w:r>
    </w:p>
    <w:p>
      <w:pPr>
        <w:pStyle w:val="ListParagraph"/>
        <w:spacing w:lineRule="auto" w:line="247" w:before="120" w:after="120"/>
        <w:ind w:left="0" w:firstLine="426"/>
        <w:contextualSpacing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Heading1"/>
        <w:numPr>
          <w:ilvl w:val="0"/>
          <w:numId w:val="7"/>
        </w:numPr>
        <w:tabs>
          <w:tab w:val="clear" w:pos="720"/>
        </w:tabs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94872174"/>
      <w:bookmarkStart w:id="3" w:name="_Toc158983148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bookmarkEnd w:id="2"/>
      <w:bookmarkEnd w:id="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>
      <w:pPr>
        <w:pStyle w:val="ListParagraph"/>
        <w:spacing w:lineRule="auto" w:line="247" w:before="120" w:after="120"/>
        <w:ind w:left="0" w:firstLine="426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Строку, в которой записано своё ФИО, подать на вход в качестве аргумента хеш-функции ГОСТ Р 34.11-2012 (Стрибог). Младшие 8 бит выхода интерпретировать как число, которое в дальнейшем будет номером варианта, а также описать шаги решения задачи.</w:t>
      </w:r>
    </w:p>
    <w:p>
      <w:pPr>
        <w:pStyle w:val="ListParagraph"/>
        <w:spacing w:lineRule="auto" w:line="247" w:before="120" w:after="120"/>
        <w:ind w:left="0" w:firstLine="426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Задача: разложить каждое из чисел `a` и `b` на нетривиальные сомножители.</w:t>
      </w:r>
      <w:r>
        <w:br w:type="page"/>
      </w:r>
    </w:p>
    <w:p>
      <w:pPr>
        <w:pStyle w:val="Heading1"/>
        <w:numPr>
          <w:ilvl w:val="0"/>
          <w:numId w:val="8"/>
        </w:numPr>
        <w:tabs>
          <w:tab w:val="clear" w:pos="720"/>
        </w:tabs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94872175"/>
      <w:bookmarkStart w:id="5" w:name="_Toc158983149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Теория</w:t>
      </w:r>
      <w:bookmarkEnd w:id="4"/>
      <w:bookmarkEnd w:id="5"/>
    </w:p>
    <w:p>
      <w:pPr>
        <w:pStyle w:val="Heading2"/>
        <w:ind w:left="0" w:firstLine="426"/>
        <w:rPr>
          <w:rFonts w:ascii="Times New Roman" w:hAnsi="Times New Roman" w:cs="Times New Roman"/>
          <w:b/>
          <w:b/>
          <w:i/>
          <w:i/>
          <w:color w:val="000000" w:themeColor="text1"/>
          <w:sz w:val="28"/>
          <w:szCs w:val="28"/>
          <w:u w:val="single"/>
          <w:shd w:fill="FFFFFF" w:val="clear"/>
        </w:rPr>
      </w:pPr>
      <w:bookmarkStart w:id="6" w:name="_Toc194872176"/>
      <w:r>
        <w:rPr>
          <w:rFonts w:cs="Times New Roman" w:ascii="Times New Roman" w:hAnsi="Times New Roman"/>
          <w:b/>
          <w:i/>
          <w:color w:val="000000" w:themeColor="text1"/>
          <w:sz w:val="28"/>
          <w:szCs w:val="28"/>
          <w:u w:val="single"/>
          <w:shd w:fill="FFFFFF" w:val="clear"/>
        </w:rPr>
        <w:t>ГОСТ Р 34.11-2012 «Стрибог»</w:t>
      </w:r>
      <w:bookmarkEnd w:id="6"/>
    </w:p>
    <w:p>
      <w:pPr>
        <w:pStyle w:val="Normal"/>
        <w:spacing w:lineRule="auto" w:line="266" w:before="120" w:after="12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Стрибог — это семейство хеш-функций, включающее в себя всего две функции. Функцию с длиной выходного значения в 256 бит и функцию с длиной выходного значения в 512 бит. Обе эти функции имеют одинаковую структуру и отличаются друг от друга только начальным внутренним состоянием. Входными данными для обеих функций является блок данных длиной 512 бит. В случае, если длина сообщения больше 512 бит, то происходит разбиение сообщения на блоки. В случае же, если длина меньше 512 бит, то производится дополнение сообщения.</w:t>
      </w:r>
    </w:p>
    <w:p>
      <w:pPr>
        <w:pStyle w:val="Heading3"/>
        <w:ind w:left="0" w:firstLine="426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7" w:name="_Toc194872177"/>
      <w:r>
        <w:rPr>
          <w:rFonts w:cs="Times New Roman" w:ascii="Times New Roman" w:hAnsi="Times New Roman"/>
          <w:b/>
          <w:color w:val="000000" w:themeColor="text1"/>
          <w:sz w:val="28"/>
          <w:szCs w:val="28"/>
          <w:shd w:fill="FFFFFF" w:val="clear"/>
        </w:rPr>
        <w:t>Функция сжатия</w:t>
      </w:r>
      <w:bookmarkEnd w:id="7"/>
    </w:p>
    <w:p>
      <w:pPr>
        <w:pStyle w:val="Normal"/>
        <w:spacing w:lineRule="auto" w:line="266" w:before="120" w:after="12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хеш-функции важным элементом является функция сжатия. В ГОСТ Р 34.11-2012 функция сжатия основана на конструкции Миагути — Пренеля. Схема конструкции Миагути — Пренеля: h, m — вектора, поступающие на вход функции сжатия; g(h, m) — результат функции сжатия; E — блочный шифр с длиной блока и ключа 512 бит. В качестве блочного шифра в хеш-функции ГОСТ Р 34.11-2012 взят XSPL-шифр. Этот шифр состоит из следующих преобразований:</w:t>
      </w:r>
    </w:p>
    <w:p>
      <w:pPr>
        <w:pStyle w:val="Normal"/>
        <w:spacing w:lineRule="auto" w:line="266" w:before="120" w:after="12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•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ab/>
        <w:t>сложение по модулю 2;</w:t>
      </w:r>
    </w:p>
    <w:p>
      <w:pPr>
        <w:pStyle w:val="Normal"/>
        <w:spacing w:lineRule="auto" w:line="266" w:before="120" w:after="12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•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ab/>
        <w:t>преобразование замены или подстановки. Обозначается S-преобразование;</w:t>
      </w:r>
    </w:p>
    <w:p>
      <w:pPr>
        <w:pStyle w:val="Normal"/>
        <w:spacing w:lineRule="auto" w:line="266" w:before="120" w:after="12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•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ab/>
        <w:t>преобразование перестановки. Обозначается P-преобразование;</w:t>
      </w:r>
    </w:p>
    <w:p>
      <w:pPr>
        <w:pStyle w:val="Normal"/>
        <w:spacing w:lineRule="auto" w:line="266" w:before="120" w:after="12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•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ab/>
        <w:t>линейное преобразование. Обозначается L-преобразование.</w:t>
      </w:r>
    </w:p>
    <w:p>
      <w:pPr>
        <w:pStyle w:val="Normal"/>
        <w:spacing w:lineRule="auto" w:line="266" w:before="120" w:after="12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Преобразования, используемые в новой хеш-функции, должны быть хорошо изучены. Поэтому в блочном шифре E используются преобразования X, S, P, L, которые хорошо изучены. Важным параметром блочного шифра является то, как выбирается ключ, который будет использовать на каждом раунде.</w:t>
      </w:r>
    </w:p>
    <w:p>
      <w:pPr>
        <w:pStyle w:val="Heading3"/>
        <w:ind w:left="0" w:firstLine="426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8" w:name="_Toc194872178"/>
      <w:r>
        <w:rPr>
          <w:rFonts w:cs="Times New Roman" w:ascii="Times New Roman" w:hAnsi="Times New Roman"/>
          <w:b/>
          <w:color w:val="000000" w:themeColor="text1"/>
          <w:sz w:val="28"/>
          <w:szCs w:val="28"/>
          <w:shd w:fill="FFFFFF" w:val="clear"/>
        </w:rPr>
        <w:t>Описание</w:t>
      </w:r>
      <w:bookmarkEnd w:id="8"/>
    </w:p>
    <w:p>
      <w:pPr>
        <w:pStyle w:val="Normal"/>
        <w:spacing w:lineRule="auto" w:line="266" w:before="120" w:after="12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основу хеш-функции положена итерационная конструкция Меркла — Дамгора с использованием MD-усиления. Под MD-усилением понимается дополнение неполного блока при вычислении хеш-функции до полного путём добавления вектора (0 … 01) такой длины, чтобы получился полный блок. Из дополнительных элементов нужно отметить следующие:</w:t>
      </w:r>
    </w:p>
    <w:p>
      <w:pPr>
        <w:pStyle w:val="Normal"/>
        <w:numPr>
          <w:ilvl w:val="0"/>
          <w:numId w:val="4"/>
        </w:numPr>
        <w:shd w:val="clear" w:color="auto" w:fill="FFFFFF"/>
        <w:tabs>
          <w:tab w:val="clear" w:pos="720"/>
        </w:tabs>
        <w:suppressAutoHyphens w:val="false"/>
        <w:spacing w:lineRule="auto" w:line="240" w:beforeAutospacing="1" w:after="24"/>
        <w:ind w:left="0" w:firstLine="426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завершающее преобразование, которое заключается в том, что функция сжатия применяется к контрольной сумме всех блоков сообщения по модулю 2</w:t>
      </w:r>
      <w:r>
        <w:rPr>
          <w:rFonts w:cs="Times New Roman" w:ascii="Times New Roman" w:hAnsi="Times New Roman"/>
          <w:color w:val="000000" w:themeColor="text1"/>
          <w:sz w:val="28"/>
          <w:szCs w:val="28"/>
          <w:vertAlign w:val="superscript"/>
        </w:rPr>
        <w:t>512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;</w:t>
      </w:r>
    </w:p>
    <w:p>
      <w:pPr>
        <w:pStyle w:val="Normal"/>
        <w:numPr>
          <w:ilvl w:val="0"/>
          <w:numId w:val="4"/>
        </w:numPr>
        <w:shd w:val="clear" w:color="auto" w:fill="FFFFFF"/>
        <w:tabs>
          <w:tab w:val="clear" w:pos="720"/>
        </w:tabs>
        <w:suppressAutoHyphens w:val="false"/>
        <w:spacing w:lineRule="auto" w:line="240" w:before="0" w:after="24"/>
        <w:ind w:left="0" w:firstLine="426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при вычислении хеш-кода на каждой итерации применяются разные функции сжатия. Можно сказать, что функция сжатия зависит от номера итерации.</w:t>
      </w:r>
    </w:p>
    <w:p>
      <w:pPr>
        <w:pStyle w:val="NormalWeb"/>
        <w:shd w:val="clear" w:color="auto" w:fill="FFFFFF"/>
        <w:spacing w:beforeAutospacing="0" w:before="120" w:afterAutospacing="0" w:after="120"/>
        <w:ind w:left="0" w:firstLine="42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Описанные выше решения позволяют противостоять многим известным атакам.</w:t>
      </w:r>
    </w:p>
    <w:p>
      <w:pPr>
        <w:pStyle w:val="NormalWeb"/>
        <w:shd w:val="clear" w:color="auto" w:fill="FFFFFF"/>
        <w:spacing w:beforeAutospacing="0" w:before="120" w:afterAutospacing="0" w:after="120"/>
        <w:ind w:left="0" w:firstLine="42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Кратко описание хеш-функции ГОСТ Р 34.11-2012 можно представить следующим образом. На вход хеш-функции подается сообщение произвольного размера. Далее сообщение разбивается на блоки по 512 бит, если размер сообщения не кратен 512, то оно дополняется необходимым количеством бит. Потом итерационно используется функция сжатия, в результате действия которой обновляется внутреннее состояние хеш-функции. Также вычисляется контрольная сумма блоков и число обработанных бит. Когда обработаны все блоки исходного сообщения, производятся ещё два вычисления, которые завершают вычисление хеш-функции:</w:t>
      </w:r>
    </w:p>
    <w:p>
      <w:pPr>
        <w:pStyle w:val="Normal"/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false"/>
        <w:spacing w:lineRule="auto" w:line="240" w:beforeAutospacing="1" w:after="24"/>
        <w:ind w:left="0" w:firstLine="426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обработка функцией сжатия блока с общей длиной сообщения.</w:t>
      </w:r>
    </w:p>
    <w:p>
      <w:pPr>
        <w:pStyle w:val="Normal"/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false"/>
        <w:spacing w:lineRule="auto" w:line="240" w:before="0" w:after="24"/>
        <w:ind w:left="0" w:firstLine="426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обработка функцией сжатия блока с контрольной суммой.</w:t>
      </w:r>
    </w:p>
    <w:p>
      <w:pPr>
        <w:pStyle w:val="NormalWeb"/>
        <w:shd w:val="clear" w:color="auto" w:fill="FFFFFF"/>
        <w:spacing w:beforeAutospacing="0" w:before="120" w:afterAutospacing="0" w:after="120"/>
        <w:ind w:left="0" w:firstLine="42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работе Александра Казимирова и Валентины Казимировой приведена графическая иллюстрация вычисления хеш-функции.</w:t>
      </w:r>
    </w:p>
    <w:p>
      <w:pPr>
        <w:pStyle w:val="Heading2"/>
        <w:ind w:left="0" w:firstLine="426"/>
        <w:rPr>
          <w:rFonts w:ascii="Times New Roman" w:hAnsi="Times New Roman" w:cs="Times New Roman"/>
          <w:b/>
          <w:b/>
          <w:i/>
          <w:i/>
          <w:color w:val="000000" w:themeColor="text1"/>
          <w:sz w:val="28"/>
          <w:szCs w:val="28"/>
          <w:u w:val="single"/>
        </w:rPr>
      </w:pPr>
      <w:bookmarkStart w:id="9" w:name="_Toc194872179"/>
      <w:r>
        <w:rPr>
          <w:rFonts w:cs="Times New Roman" w:ascii="Times New Roman" w:hAnsi="Times New Roman"/>
          <w:b/>
          <w:i/>
          <w:color w:val="000000" w:themeColor="text1"/>
          <w:sz w:val="28"/>
          <w:szCs w:val="28"/>
          <w:u w:val="single"/>
        </w:rPr>
        <w:t>Алгоритмы факторизации</w:t>
      </w:r>
      <w:bookmarkEnd w:id="9"/>
    </w:p>
    <w:p>
      <w:pPr>
        <w:pStyle w:val="Normal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Рассмотрим 3 наиболее быстрых алгоритма – метод квадратичного решета, метод эллиптических кривых и общий метод решета числового поля:</w:t>
      </w:r>
    </w:p>
    <w:p>
      <w:pPr>
        <w:pStyle w:val="Normal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344160" cy="838200"/>
            <wp:effectExtent l="0" t="0" r="0" b="0"/>
            <wp:docPr id="1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6" w:before="120" w:after="12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6326505" cy="3324225"/>
            <wp:effectExtent l="0" t="0" r="0" b="0"/>
            <wp:docPr id="2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numPr>
          <w:ilvl w:val="0"/>
          <w:numId w:val="9"/>
        </w:numPr>
        <w:tabs>
          <w:tab w:val="clear" w:pos="720"/>
        </w:tabs>
        <w:ind w:left="0" w:firstLine="426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0" w:name="_Toc194872180"/>
      <w:bookmarkStart w:id="11" w:name="_Toc15898315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Ход лабораторной работы</w:t>
      </w:r>
      <w:bookmarkEnd w:id="10"/>
      <w:bookmarkEnd w:id="11"/>
    </w:p>
    <w:p>
      <w:pPr>
        <w:pStyle w:val="Heading2"/>
        <w:ind w:left="0" w:firstLine="426"/>
        <w:rPr>
          <w:rFonts w:ascii="Times New Roman" w:hAnsi="Times New Roman" w:cs="Times New Roman"/>
          <w:b/>
          <w:b/>
          <w:i/>
          <w:i/>
          <w:color w:val="000000" w:themeColor="text1"/>
          <w:sz w:val="28"/>
          <w:szCs w:val="28"/>
          <w:u w:val="single"/>
        </w:rPr>
      </w:pPr>
      <w:bookmarkStart w:id="12" w:name="_Toc194872181"/>
      <w:r>
        <w:rPr>
          <w:rFonts w:cs="Times New Roman" w:ascii="Times New Roman" w:hAnsi="Times New Roman"/>
          <w:b/>
          <w:i/>
          <w:color w:val="000000" w:themeColor="text1"/>
          <w:sz w:val="28"/>
          <w:szCs w:val="28"/>
          <w:u w:val="single"/>
        </w:rPr>
        <w:t>Выбор варианта</w:t>
      </w:r>
      <w:bookmarkEnd w:id="12"/>
    </w:p>
    <w:p>
      <w:pPr>
        <w:pStyle w:val="Normal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Используем библиотеку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gosthash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языка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, имеющую реализации алгоритма Стрибога с длиной выходного сообщения 512 бит. С помощью представленной ниже реализации найдём номер варианта:</w:t>
      </w:r>
    </w:p>
    <w:p>
      <w:pPr>
        <w:pStyle w:val="Normal"/>
        <w:spacing w:lineRule="auto" w:line="259" w:before="120" w:after="12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943600" cy="6119495"/>
            <wp:effectExtent l="0" t="0" r="0" b="0"/>
            <wp:docPr id="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120" w:after="12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59" w:before="120" w:after="12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Проверим правильность нахождения при помощи средств сети интернет:</w:t>
      </w:r>
    </w:p>
    <w:p>
      <w:pPr>
        <w:pStyle w:val="Normal"/>
        <w:spacing w:lineRule="auto" w:line="259" w:before="120" w:after="120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943600" cy="520319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120" w:after="120"/>
        <w:ind w:left="0" w:firstLine="426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3629660" cy="66675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120" w:after="120"/>
        <w:ind w:left="0" w:firstLine="426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Решения совпали, выбираем вариант 172.</w:t>
      </w:r>
    </w:p>
    <w:p>
      <w:pPr>
        <w:pStyle w:val="Normal"/>
        <w:spacing w:lineRule="auto" w:line="259" w:before="120" w:after="120"/>
        <w:ind w:left="0" w:firstLine="426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762625" cy="1400810"/>
            <wp:effectExtent l="0" t="0" r="0" b="0"/>
            <wp:docPr id="6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ind w:left="0" w:firstLine="426"/>
        <w:rPr>
          <w:rFonts w:ascii="Times New Roman" w:hAnsi="Times New Roman" w:cs="Times New Roman"/>
          <w:b/>
          <w:b/>
          <w:i/>
          <w:i/>
          <w:color w:val="000000" w:themeColor="text1"/>
          <w:sz w:val="28"/>
          <w:szCs w:val="28"/>
          <w:u w:val="single"/>
        </w:rPr>
      </w:pPr>
      <w:bookmarkStart w:id="13" w:name="_Toc194872182"/>
      <w:r>
        <w:rPr>
          <w:rFonts w:cs="Times New Roman" w:ascii="Times New Roman" w:hAnsi="Times New Roman"/>
          <w:b/>
          <w:i/>
          <w:color w:val="000000" w:themeColor="text1"/>
          <w:sz w:val="28"/>
          <w:szCs w:val="28"/>
          <w:u w:val="single"/>
        </w:rPr>
        <w:t>Факторизация первого числа</w:t>
      </w:r>
      <w:bookmarkEnd w:id="13"/>
    </w:p>
    <w:p>
      <w:pPr>
        <w:pStyle w:val="Normal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190500</wp:posOffset>
            </wp:positionH>
            <wp:positionV relativeFrom="paragraph">
              <wp:posOffset>225425</wp:posOffset>
            </wp:positionV>
            <wp:extent cx="1571625" cy="2371725"/>
            <wp:effectExtent l="0" t="0" r="0" b="0"/>
            <wp:wrapTopAndBottom/>
            <wp:docPr id="7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Рассмотрим размеры чисел.</w:t>
      </w:r>
    </w:p>
    <w:p>
      <w:pPr>
        <w:pStyle w:val="Normal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Судя по данной информации, быстрее всего для первого числа (меньше 110 символов) должны работать методы квадратичного решета и эллиптических кривых. </w:t>
      </w:r>
    </w:p>
    <w:p>
      <w:pPr>
        <w:pStyle w:val="Normal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142875</wp:posOffset>
            </wp:positionH>
            <wp:positionV relativeFrom="paragraph">
              <wp:posOffset>323850</wp:posOffset>
            </wp:positionV>
            <wp:extent cx="4178935" cy="4151630"/>
            <wp:effectExtent l="0" t="0" r="0" b="0"/>
            <wp:wrapTopAndBottom/>
            <wp:docPr id="8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Применим метод квадратичного решета:</w:t>
      </w:r>
    </w:p>
    <w:p>
      <w:pPr>
        <w:pStyle w:val="Normal"/>
        <w:spacing w:lineRule="auto" w:line="259" w:before="120" w:after="120"/>
        <w:ind w:left="0" w:firstLine="426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59" w:before="120" w:after="120"/>
        <w:ind w:left="0" w:firstLine="426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Метод отработал медленно – 63 секунды, возможно причина в низкой производительности серверов. Применим метод эллиптических кривых:</w:t>
      </w:r>
    </w:p>
    <w:p>
      <w:pPr>
        <w:pStyle w:val="Normal"/>
        <w:spacing w:lineRule="auto" w:line="259" w:before="120" w:after="120"/>
        <w:ind w:left="0" w:firstLine="426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943600" cy="1855470"/>
            <wp:effectExtent l="0" t="0" r="0" b="0"/>
            <wp:docPr id="9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120" w:after="120"/>
        <w:ind w:left="0" w:firstLine="426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Метод эллиптических кривых решил задачу факторизации за 1.6 секунды.</w:t>
      </w:r>
    </w:p>
    <w:p>
      <w:pPr>
        <w:pStyle w:val="Heading2"/>
        <w:ind w:left="0" w:firstLine="426"/>
        <w:rPr>
          <w:rFonts w:ascii="Times New Roman" w:hAnsi="Times New Roman" w:cs="Times New Roman"/>
          <w:b/>
          <w:b/>
          <w:i/>
          <w:i/>
          <w:color w:val="000000" w:themeColor="text1"/>
          <w:sz w:val="28"/>
          <w:szCs w:val="28"/>
          <w:u w:val="single"/>
          <w:vertAlign w:val="subscript"/>
        </w:rPr>
      </w:pPr>
      <w:bookmarkStart w:id="14" w:name="_GoBack"/>
      <w:bookmarkStart w:id="15" w:name="_Toc194872183"/>
      <w:r>
        <w:rPr>
          <w:rFonts w:cs="Times New Roman" w:ascii="Times New Roman" w:hAnsi="Times New Roman"/>
          <w:b/>
          <w:i/>
          <w:color w:val="000000" w:themeColor="text1"/>
          <w:sz w:val="28"/>
          <w:szCs w:val="28"/>
          <w:u w:val="single"/>
        </w:rPr>
        <w:t>Факторизация второго числа</w:t>
      </w:r>
      <w:bookmarkEnd w:id="14"/>
      <w:bookmarkEnd w:id="15"/>
    </w:p>
    <w:p>
      <w:pPr>
        <w:pStyle w:val="Normal"/>
        <w:spacing w:lineRule="auto" w:line="259" w:before="120" w:after="120"/>
        <w:ind w:left="0" w:firstLine="426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Для второго числа быстрее всего будет работать общий метод решета числового поля –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GNFS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При попытке факторизации сталкиваемся с отсутствием результатов в течение долгого времени:</w:t>
      </w:r>
    </w:p>
    <w:p>
      <w:pPr>
        <w:pStyle w:val="Normal"/>
        <w:spacing w:lineRule="auto" w:line="259" w:before="120" w:after="120"/>
        <w:ind w:left="0" w:firstLine="426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943600" cy="678815"/>
            <wp:effectExtent l="0" t="0" r="0" b="0"/>
            <wp:docPr id="10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120" w:after="120"/>
        <w:ind w:left="0" w:firstLine="426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Оценим, сколько будет выполняться факторизация на основе результатов для первого числа. Получим, что для первого числа факторизация заняла 4.5 секунды, тогда используем эту информацию:</w:t>
      </w:r>
    </w:p>
    <w:p>
      <w:pPr>
        <w:pStyle w:val="Normal"/>
        <w:spacing w:lineRule="auto" w:line="259" w:before="120" w:after="120"/>
        <w:ind w:left="0" w:firstLine="426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12">
            <wp:simplePos x="0" y="0"/>
            <wp:positionH relativeFrom="column">
              <wp:posOffset>241300</wp:posOffset>
            </wp:positionH>
            <wp:positionV relativeFrom="paragraph">
              <wp:posOffset>123190</wp:posOffset>
            </wp:positionV>
            <wp:extent cx="4822190" cy="3000375"/>
            <wp:effectExtent l="0" t="0" r="0" b="0"/>
            <wp:wrapTopAndBottom/>
            <wp:docPr id="11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Таким образом, факторизация таких чисел невозможна на практике с текущим уровнем развития технологий.</w:t>
      </w:r>
      <w:r>
        <w:br w:type="page"/>
      </w:r>
    </w:p>
    <w:p>
      <w:pPr>
        <w:pStyle w:val="Heading1"/>
        <w:numPr>
          <w:ilvl w:val="0"/>
          <w:numId w:val="10"/>
        </w:numPr>
        <w:tabs>
          <w:tab w:val="clear" w:pos="720"/>
        </w:tabs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94872184"/>
      <w:bookmarkStart w:id="17" w:name="_Toc15898315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Выводы</w:t>
      </w:r>
      <w:bookmarkEnd w:id="16"/>
      <w:bookmarkEnd w:id="17"/>
    </w:p>
    <w:p>
      <w:pPr>
        <w:pStyle w:val="Normal"/>
        <w:spacing w:lineRule="auto" w:line="247" w:before="0" w:after="49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Изучил алгоритм хеширования «Стрибог», а также наиболее эффективные методы факторизации чисел. Применил данные знания на практике во время выполнения данной лабораторной работы.</w:t>
      </w:r>
    </w:p>
    <w:p>
      <w:pPr>
        <w:pStyle w:val="Normal"/>
        <w:spacing w:lineRule="auto" w:line="247" w:before="0" w:after="49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Пришёл к выводу, что факторизация больших чисел практически невозможна вследствие чрезмерно большого периода выполнения, что делает основанный на данном принципе алгоритм шифрования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RSA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безопасным.</w:t>
      </w:r>
    </w:p>
    <w:p>
      <w:pPr>
        <w:pStyle w:val="Normal"/>
        <w:spacing w:lineRule="auto" w:line="247" w:before="0" w:after="49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59" w:before="0" w:after="160"/>
        <w:ind w:left="0" w:firstLine="426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bookmarkStart w:id="18" w:name="_Toc194872185"/>
      <w:r>
        <w:rPr>
          <w:rFonts w:cs="Times New Roman" w:ascii="Times New Roman" w:hAnsi="Times New Roman"/>
          <w:b/>
          <w:bCs/>
          <w:sz w:val="32"/>
          <w:szCs w:val="32"/>
        </w:rPr>
        <w:t>Список используемой литературы</w:t>
      </w:r>
      <w:bookmarkEnd w:id="18"/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247" w:before="0" w:after="49"/>
        <w:ind w:left="0" w:firstLine="709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>Применко Э.А. Алгебраические основы криптографии: Учебное пособие. — М.: Книжный дом «ЛИБРОКОМ», 2013. — 288 с.</w:t>
      </w:r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247" w:before="0" w:after="49"/>
        <w:ind w:left="0" w:firstLine="709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Грушо А.А., Применко Э.А., Тимонина Е.Е. Теоретические основы компьютерной безопасности: учеб. пособие для студентов высш. учеб. Заведений. — М.: Издательский центр «Академия», 2009. — 272 с.</w:t>
      </w:r>
    </w:p>
    <w:p>
      <w:pPr>
        <w:pStyle w:val="ListParagraph"/>
        <w:numPr>
          <w:ilvl w:val="0"/>
          <w:numId w:val="2"/>
        </w:numPr>
        <w:tabs>
          <w:tab w:val="clear" w:pos="720"/>
        </w:tabs>
        <w:spacing w:lineRule="auto" w:line="259" w:before="120" w:after="120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hyperlink r:id="rId13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https://ru.wikipedia.org/wiki/Стрибог_(хеш-функция)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</w:tabs>
        <w:spacing w:lineRule="auto" w:line="259" w:before="120" w:after="120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hyperlink r:id="rId14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https://ru.wikipedia.org/wiki/Факторизация_целых_чисел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</w:tabs>
        <w:spacing w:lineRule="auto" w:line="259" w:before="120" w:after="120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hyperlink r:id="rId15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https://hashing.tools/streebog/streebog-256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</w:tabs>
        <w:spacing w:lineRule="auto" w:line="259" w:before="120" w:after="120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hyperlink r:id="rId16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https://programforyou.ru/calculators/number-systems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247" w:before="0" w:after="49"/>
        <w:ind w:left="0" w:firstLine="709"/>
        <w:rPr>
          <w:rFonts w:ascii="Times New Roman" w:hAnsi="Times New Roman"/>
          <w:sz w:val="28"/>
          <w:szCs w:val="28"/>
        </w:rPr>
      </w:pPr>
      <w:hyperlink r:id="rId17">
        <w:r>
          <w:rPr>
            <w:rStyle w:val="InternetLink"/>
            <w:rFonts w:ascii="Times New Roman" w:hAnsi="Times New Roman"/>
            <w:sz w:val="28"/>
            <w:szCs w:val="28"/>
          </w:rPr>
          <w:t>https://yaffle.github.io/QuadraticSieveFactorization/demo.html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247" w:before="0" w:after="49"/>
        <w:ind w:left="0" w:firstLine="709"/>
        <w:rPr>
          <w:rFonts w:ascii="Times New Roman" w:hAnsi="Times New Roman"/>
          <w:sz w:val="28"/>
          <w:szCs w:val="28"/>
        </w:rPr>
      </w:pPr>
      <w:hyperlink r:id="rId18">
        <w:r>
          <w:rPr>
            <w:rStyle w:val="InternetLink"/>
            <w:rFonts w:ascii="Times New Roman" w:hAnsi="Times New Roman"/>
            <w:sz w:val="28"/>
            <w:szCs w:val="28"/>
          </w:rPr>
          <w:t>https://www.alpertron.com.ar/ECM.HTM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247" w:before="0" w:after="49"/>
        <w:ind w:left="0" w:firstLine="709"/>
        <w:rPr>
          <w:rFonts w:ascii="Times New Roman" w:hAnsi="Times New Roman"/>
          <w:sz w:val="28"/>
          <w:szCs w:val="28"/>
        </w:rPr>
      </w:pPr>
      <w:hyperlink r:id="rId19">
        <w:r>
          <w:rPr>
            <w:rStyle w:val="InternetLink"/>
            <w:rFonts w:ascii="Times New Roman" w:hAnsi="Times New Roman"/>
            <w:sz w:val="28"/>
            <w:szCs w:val="28"/>
          </w:rPr>
          <w:t>https://legacy.cryptool.org/en/cto/msieve</w:t>
        </w:r>
      </w:hyperlink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/>
        <w:effect w:val="none"/>
        <w:szCs w:val="36"/>
        <w:bCs/>
        <w:rFonts w:ascii="Times New Roman" w:hAnsi="Times New Roman" w:eastAsia="Calibri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/>
        <w:effect w:val="none"/>
        <w:szCs w:val="36"/>
        <w:bCs/>
        <w:rFonts w:ascii="Times New Roman" w:hAnsi="Times New Roman" w:eastAsia="Calibri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033a"/>
    <w:pPr>
      <w:widowControl/>
      <w:suppressAutoHyphens w:val="true"/>
      <w:bidi w:val="0"/>
      <w:spacing w:lineRule="auto" w:line="264" w:before="0" w:after="10"/>
      <w:ind w:left="209" w:hanging="10"/>
      <w:jc w:val="both"/>
    </w:pPr>
    <w:rPr>
      <w:rFonts w:ascii="Calibri" w:hAnsi="Calibri" w:eastAsia="Calibri" w:cs="Calibri"/>
      <w:color w:val="000000"/>
      <w:kern w:val="0"/>
      <w:sz w:val="20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qFormat/>
    <w:rsid w:val="002f033a"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64" w:before="0" w:after="140"/>
      <w:ind w:hanging="10"/>
      <w:jc w:val="left"/>
      <w:outlineLvl w:val="0"/>
    </w:pPr>
    <w:rPr>
      <w:rFonts w:ascii="Calibri" w:hAnsi="Calibri" w:eastAsia="Calibri" w:cs="Calibri"/>
      <w:color w:val="000000"/>
      <w:kern w:val="0"/>
      <w:sz w:val="34"/>
      <w:szCs w:val="22"/>
      <w:lang w:val="ru-RU" w:eastAsia="ru-RU" w:bidi="ar-SA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7d73a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41cc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f033a"/>
    <w:rPr>
      <w:rFonts w:ascii="Calibri" w:hAnsi="Calibri" w:eastAsia="Calibri" w:cs="Calibri"/>
      <w:color w:val="000000"/>
      <w:sz w:val="34"/>
      <w:lang w:val="ru-RU"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7d73a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ru-RU" w:eastAsia="ru-RU"/>
    </w:rPr>
  </w:style>
  <w:style w:type="character" w:styleId="InternetLink">
    <w:name w:val="Hyperlink"/>
    <w:basedOn w:val="DefaultParagraphFont"/>
    <w:uiPriority w:val="99"/>
    <w:unhideWhenUsed/>
    <w:rsid w:val="007665c2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665c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665c2"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265781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dd56c9"/>
    <w:rPr>
      <w:color w:val="808080"/>
    </w:rPr>
  </w:style>
  <w:style w:type="character" w:styleId="Style11" w:customStyle="1">
    <w:name w:val="Основной текст Знак"/>
    <w:basedOn w:val="DefaultParagraphFont"/>
    <w:uiPriority w:val="99"/>
    <w:semiHidden/>
    <w:qFormat/>
    <w:rsid w:val="00ba56a5"/>
    <w:rPr>
      <w:rFonts w:ascii="Calibri" w:hAnsi="Calibri" w:eastAsia="Calibri" w:cs="Calibri"/>
      <w:color w:val="000000"/>
      <w:sz w:val="20"/>
      <w:lang w:val="ru-RU" w:eastAsia="ru-RU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>
      <w:rFonts w:ascii="Times New Roman" w:hAnsi="Times New Roman"/>
      <w:sz w:val="28"/>
      <w:szCs w:val="28"/>
    </w:rPr>
  </w:style>
  <w:style w:type="character" w:styleId="Mwemathmathmlinline" w:customStyle="1">
    <w:name w:val="mwe-math-mathml-inline"/>
    <w:basedOn w:val="DefaultParagraphFont"/>
    <w:qFormat/>
    <w:rsid w:val="00390147"/>
    <w:rPr/>
  </w:style>
  <w:style w:type="character" w:styleId="Citebracket" w:customStyle="1">
    <w:name w:val="cite-bracket"/>
    <w:basedOn w:val="DefaultParagraphFont"/>
    <w:qFormat/>
    <w:rsid w:val="00341cc1"/>
    <w:rPr/>
  </w:style>
  <w:style w:type="character" w:styleId="Style12" w:customStyle="1">
    <w:name w:val="Подзаголовок Знак"/>
    <w:basedOn w:val="DefaultParagraphFont"/>
    <w:link w:val="Subtitle"/>
    <w:uiPriority w:val="11"/>
    <w:qFormat/>
    <w:rsid w:val="00341cc1"/>
    <w:rPr>
      <w:rFonts w:eastAsia="" w:eastAsiaTheme="minorEastAsia"/>
      <w:color w:val="5A5A5A" w:themeColor="text1" w:themeTint="a5"/>
      <w:spacing w:val="15"/>
      <w:lang w:val="ru-RU"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341cc1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ru-RU" w:eastAsia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1"/>
    <w:uiPriority w:val="99"/>
    <w:semiHidden/>
    <w:unhideWhenUsed/>
    <w:rsid w:val="00ba56a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b0b02"/>
    <w:pPr>
      <w:spacing w:before="0" w:after="10"/>
      <w:ind w:left="720" w:hanging="1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26578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hanging="0"/>
      <w:jc w:val="left"/>
    </w:pPr>
    <w:rPr>
      <w:rFonts w:ascii="Courier New" w:hAnsi="Courier New" w:eastAsia="Times New Roman" w:cs="Courier New"/>
      <w:color w:val="auto"/>
      <w:szCs w:val="20"/>
      <w:lang w:val="en-US" w:eastAsia="en-US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rsid w:val="00ba56a5"/>
    <w:pPr>
      <w:numPr>
        <w:ilvl w:val="0"/>
        <w:numId w:val="0"/>
      </w:numPr>
      <w:spacing w:lineRule="auto" w:line="259" w:before="240" w:after="0"/>
      <w:ind w:hanging="10"/>
      <w:outlineLvl w:val="9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ba56a5"/>
    <w:pPr>
      <w:spacing w:lineRule="auto" w:line="240" w:before="0" w:after="100"/>
      <w:ind w:lef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/>
    </w:rPr>
  </w:style>
  <w:style w:type="paragraph" w:styleId="Contents2">
    <w:name w:val="TOC 2"/>
    <w:basedOn w:val="Normal"/>
    <w:next w:val="Normal"/>
    <w:autoRedefine/>
    <w:uiPriority w:val="39"/>
    <w:unhideWhenUsed/>
    <w:rsid w:val="00ba56a5"/>
    <w:pPr>
      <w:spacing w:lineRule="auto" w:line="240" w:before="0" w:after="100"/>
      <w:ind w:left="24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390147"/>
    <w:pPr>
      <w:suppressAutoHyphens w:val="false"/>
      <w:spacing w:lineRule="auto" w:line="240" w:beforeAutospacing="1" w:afterAutospacing="1"/>
      <w:ind w:lef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link w:val="Style12"/>
    <w:uiPriority w:val="11"/>
    <w:qFormat/>
    <w:rsid w:val="00341cc1"/>
    <w:pPr>
      <w:spacing w:before="0" w:after="160"/>
      <w:ind w:left="209" w:hanging="1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</w:rPr>
  </w:style>
  <w:style w:type="paragraph" w:styleId="Contents3">
    <w:name w:val="TOC 3"/>
    <w:basedOn w:val="Normal"/>
    <w:next w:val="Normal"/>
    <w:autoRedefine/>
    <w:uiPriority w:val="39"/>
    <w:unhideWhenUsed/>
    <w:rsid w:val="00341cc1"/>
    <w:pPr>
      <w:spacing w:before="0" w:after="100"/>
      <w:ind w:left="400" w:hanging="1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b14c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1">
    <w:name w:val="Grid Table 4 Accent 1"/>
    <w:basedOn w:val="a1"/>
    <w:uiPriority w:val="49"/>
    <w:rsid w:val="00b14c88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4472C4" w:themeColor="accent5" w:sz="4" w:space="0"/>
        </w:tcBorders>
      </w:tcPr>
    </w:tblStylePr>
    <w:tblStylePr w:type="nwCell">
      <w:tblPr/>
      <w:tcPr>
        <w:tcBorders>
          <w:bottom w:val="single" w:color="4472C4" w:themeColor="accent5" w:sz="4" w:space="0"/>
        </w:tcBorders>
      </w:tcPr>
    </w:tblStylePr>
    <w:tblStylePr w:type="seCell">
      <w:tblPr/>
      <w:tcPr>
        <w:tcBorders>
          <w:top w:val="single" w:color="4472C4" w:themeColor="accent5" w:sz="4" w:space="0"/>
        </w:tcBorders>
      </w:tcPr>
    </w:tblStylePr>
    <w:tblStylePr w:type="swCell">
      <w:tblPr/>
      <w:tcPr>
        <w:tcBorders>
          <w:top w:val="single" w:color="4472C4" w:themeColor="accent5" w:sz="4" w:space="0"/>
        </w:tcBorders>
      </w:tcPr>
    </w:tblStylePr>
  </w:style>
  <w:style w:type="table" w:styleId="-51">
    <w:name w:val="Grid Table 5 Dark Accent 1"/>
    <w:basedOn w:val="a1"/>
    <w:uiPriority w:val="50"/>
    <w:rsid w:val="005d0bd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ru.wikipedia.org/wiki/&#1057;&#1090;&#1088;&#1080;&#1073;&#1086;&#1075;_(&#1093;&#1077;&#1096;-&#1092;&#1091;&#1085;&#1082;&#1094;&#1080;&#1103;)" TargetMode="External"/><Relationship Id="rId14" Type="http://schemas.openxmlformats.org/officeDocument/2006/relationships/hyperlink" Target="https://ru.wikipedia.org/wiki/&#1060;&#1072;&#1082;&#1090;&#1086;&#1088;&#1080;&#1079;&#1072;&#1094;&#1080;&#1103;_&#1094;&#1077;&#1083;&#1099;&#1093;_&#1095;&#1080;&#1089;&#1077;&#1083;" TargetMode="External"/><Relationship Id="rId15" Type="http://schemas.openxmlformats.org/officeDocument/2006/relationships/hyperlink" Target="https://hashing.tools/streebog/streebog-256" TargetMode="External"/><Relationship Id="rId16" Type="http://schemas.openxmlformats.org/officeDocument/2006/relationships/hyperlink" Target="https://programforyou.ru/calculators/number-systems" TargetMode="External"/><Relationship Id="rId17" Type="http://schemas.openxmlformats.org/officeDocument/2006/relationships/hyperlink" Target="https://yaffle.github.io/QuadraticSieveFactorization/demo.html" TargetMode="External"/><Relationship Id="rId18" Type="http://schemas.openxmlformats.org/officeDocument/2006/relationships/hyperlink" Target="https://www.alpertron.com.ar/ECM.HTM" TargetMode="External"/><Relationship Id="rId19" Type="http://schemas.openxmlformats.org/officeDocument/2006/relationships/hyperlink" Target="https://legacy.cryptool.org/en/cto/msieve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F5C56-13B0-485D-AE66-3100FAD9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LibreOffice/7.3.7.2$Linux_X86_64 LibreOffice_project/30$Build-2</Application>
  <AppVersion>15.0000</AppVersion>
  <Pages>13</Pages>
  <Words>841</Words>
  <Characters>5826</Characters>
  <CharactersWithSpaces>6589</CharactersWithSpaces>
  <Paragraphs>88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2025-04-05T08:26:00Z</dcterms:created>
  <dc:creator>Артём Сухой</dc:creator>
  <dc:description/>
  <dc:language>ru-RU</dc:language>
  <cp:lastModifiedBy/>
  <dcterms:modified xsi:type="dcterms:W3CDTF">2025-04-06T23:17:05Z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