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83"/>
        <w:numPr>
          <w:ilvl w:val="0"/>
          <w:numId w:val="0"/>
        </w:numPr>
        <w:pBdr/>
        <w:spacing/>
        <w:ind/>
        <w:rPr>
          <w:lang w:val="ru-RU"/>
        </w:rPr>
      </w:pPr>
      <w:r/>
      <w:bookmarkStart w:id="0" w:name="undefined"/>
      <w:r/>
      <w:bookmarkStart w:id="0" w:name="undefined"/>
      <w:r/>
      <w:bookmarkStart w:id="0" w:name="undefined"/>
      <w:r/>
      <w:bookmarkStart w:id="0" w:name="undefined"/>
      <w:r>
        <w:rPr>
          <w:lang w:val="ru-RU"/>
        </w:rPr>
        <w:t xml:space="preserve">Содержание</w:t>
      </w:r>
      <w:bookmarkEnd w:id="0"/>
      <w:r>
        <w:rPr>
          <w:lang w:val="ru-RU"/>
        </w:rPr>
      </w:r>
      <w:r>
        <w:rPr>
          <w:lang w:val="ru-RU"/>
        </w:rPr>
      </w:r>
    </w:p>
    <w:p>
      <w:pPr>
        <w:pStyle w:val="1066"/>
        <w:pBdr/>
        <w:spacing/>
        <w:ind/>
        <w:rPr>
          <w:rFonts w:asciiTheme="minorHAnsi" w:hAnsiTheme="minorHAnsi" w:cstheme="minorBidi"/>
          <w:caps w:val="0"/>
          <w:szCs w:val="22"/>
          <w:lang w:val="ru-RU" w:eastAsia="ru-RU"/>
        </w:rPr>
      </w:pPr>
      <w:r>
        <w:rPr>
          <w:lang w:val="en-GB"/>
        </w:rPr>
        <w:fldChar w:fldCharType="begin"/>
      </w:r>
      <w:r>
        <w:rPr>
          <w:lang w:val="ru-RU"/>
        </w:rPr>
        <w:instrText xml:space="preserve"> </w:instrText>
      </w:r>
      <w:r>
        <w:rPr>
          <w:lang w:val="en-GB"/>
        </w:rPr>
        <w:instrText xml:space="preserve">TOC</w:instrText>
      </w:r>
      <w:r>
        <w:rPr>
          <w:lang w:val="ru-RU"/>
        </w:rPr>
        <w:instrText xml:space="preserve"> \</w:instrText>
      </w:r>
      <w:r>
        <w:rPr>
          <w:lang w:val="en-GB"/>
        </w:rPr>
        <w:instrText xml:space="preserve">o</w:instrText>
      </w:r>
      <w:r>
        <w:rPr>
          <w:lang w:val="ru-RU"/>
        </w:rPr>
        <w:instrText xml:space="preserve"> "1-3" </w:instrText>
      </w:r>
      <w:r>
        <w:rPr>
          <w:lang w:val="en-GB"/>
        </w:rPr>
        <w:fldChar w:fldCharType="separate"/>
      </w:r>
      <w:r>
        <w:rPr>
          <w:lang w:val="ru-RU"/>
        </w:rPr>
        <w:t xml:space="preserve">Содержание</w:t>
      </w:r>
      <w:r>
        <w:tab/>
      </w:r>
      <w:r>
        <w:fldChar w:fldCharType="begin"/>
      </w:r>
      <w:r>
        <w:instrText xml:space="preserve"> PAGEREF _Toc115853718 \h </w:instrText>
      </w:r>
      <w:r>
        <w:fldChar w:fldCharType="separate"/>
      </w:r>
      <w:r>
        <w:t xml:space="preserve">1</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66"/>
        <w:pBdr/>
        <w:spacing/>
        <w:ind/>
        <w:rPr>
          <w:rFonts w:asciiTheme="minorHAnsi" w:hAnsiTheme="minorHAnsi" w:cstheme="minorBidi"/>
          <w:caps w:val="0"/>
          <w:szCs w:val="22"/>
          <w:lang w:val="ru-RU" w:eastAsia="ru-RU"/>
        </w:rPr>
      </w:pPr>
      <w:r>
        <w:rPr>
          <w:lang w:val="ru-RU"/>
        </w:rPr>
        <w:t xml:space="preserve">История изменений</w:t>
      </w:r>
      <w:r>
        <w:tab/>
      </w:r>
      <w:r>
        <w:fldChar w:fldCharType="begin"/>
      </w:r>
      <w:r>
        <w:instrText xml:space="preserve"> PAGEREF _Toc115853719 \h </w:instrText>
      </w:r>
      <w:r>
        <w:fldChar w:fldCharType="separate"/>
      </w:r>
      <w:r>
        <w:t xml:space="preserve">2</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66"/>
        <w:pBdr/>
        <w:tabs>
          <w:tab w:val="left" w:leader="none" w:pos="397"/>
        </w:tabs>
        <w:spacing/>
        <w:ind/>
        <w:rPr>
          <w:rFonts w:asciiTheme="minorHAnsi" w:hAnsiTheme="minorHAnsi" w:cstheme="minorBidi"/>
          <w:caps w:val="0"/>
          <w:szCs w:val="22"/>
          <w:lang w:val="ru-RU" w:eastAsia="ru-RU"/>
        </w:rPr>
      </w:pPr>
      <w:r>
        <w:rPr>
          <w:lang w:val="ru-RU"/>
        </w:rPr>
        <w:t xml:space="preserve">1</w:t>
      </w:r>
      <w:r>
        <w:rPr>
          <w:rFonts w:asciiTheme="minorHAnsi" w:hAnsiTheme="minorHAnsi" w:cstheme="minorBidi"/>
          <w:caps w:val="0"/>
          <w:szCs w:val="22"/>
          <w:lang w:val="ru-RU" w:eastAsia="ru-RU"/>
        </w:rPr>
        <w:tab/>
      </w:r>
      <w:r>
        <w:rPr>
          <w:lang w:val="ru-RU"/>
        </w:rPr>
        <w:t xml:space="preserve">Введение</w:t>
      </w:r>
      <w:r>
        <w:tab/>
      </w:r>
      <w:r>
        <w:fldChar w:fldCharType="begin"/>
      </w:r>
      <w:r>
        <w:instrText xml:space="preserve"> PAGEREF _Toc115853720 \h </w:instrText>
      </w:r>
      <w:r>
        <w:fldChar w:fldCharType="separate"/>
      </w:r>
      <w:r>
        <w:t xml:space="preserve">3</w:t>
      </w:r>
      <w:r>
        <w:fldChar w:fldCharType="end"/>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1.1</w:t>
      </w:r>
      <w:r>
        <w:rPr>
          <w:rFonts w:asciiTheme="minorHAnsi" w:hAnsiTheme="minorHAnsi" w:cstheme="minorBidi"/>
          <w:szCs w:val="22"/>
          <w:lang w:val="ru-RU" w:eastAsia="ru-RU"/>
        </w:rPr>
        <w:tab/>
      </w:r>
      <w:r>
        <w:rPr>
          <w:lang w:val="ru-RU"/>
        </w:rPr>
        <w:t xml:space="preserve">Цели</w:t>
      </w:r>
      <w:r>
        <w:tab/>
      </w:r>
      <w:r>
        <w:fldChar w:fldCharType="begin"/>
      </w:r>
      <w:r>
        <w:instrText xml:space="preserve"> PAGEREF _Toc115853721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1.2</w:t>
      </w:r>
      <w:r>
        <w:rPr>
          <w:rFonts w:asciiTheme="minorHAnsi" w:hAnsiTheme="minorHAnsi" w:cstheme="minorBidi"/>
          <w:szCs w:val="22"/>
          <w:lang w:val="ru-RU" w:eastAsia="ru-RU"/>
        </w:rPr>
        <w:tab/>
      </w:r>
      <w:r>
        <w:rPr>
          <w:lang w:val="ru-RU"/>
        </w:rPr>
        <w:t xml:space="preserve">Границы применения</w:t>
      </w:r>
      <w:r>
        <w:tab/>
      </w:r>
      <w:r>
        <w:fldChar w:fldCharType="begin"/>
      </w:r>
      <w:r>
        <w:instrText xml:space="preserve"> PAGEREF _Toc115853722 \h </w:instrText>
      </w:r>
      <w:r>
        <w:fldChar w:fldCharType="separate"/>
      </w:r>
      <w:r>
        <w:t xml:space="preserve">3</w:t>
      </w:r>
      <w:r>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1.3</w:t>
      </w:r>
      <w:r>
        <w:rPr>
          <w:rFonts w:asciiTheme="minorHAnsi" w:hAnsiTheme="minorHAnsi" w:cstheme="minorBidi"/>
          <w:szCs w:val="22"/>
          <w:lang w:val="ru-RU" w:eastAsia="ru-RU"/>
        </w:rPr>
        <w:tab/>
      </w:r>
      <w:r>
        <w:rPr>
          <w:lang w:val="ru-RU"/>
        </w:rPr>
        <w:t xml:space="preserve">Термины, аббревиатуры, сокращения</w:t>
      </w:r>
      <w:r>
        <w:tab/>
      </w:r>
      <w:r>
        <w:t xml:space="preserve">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1.4</w:t>
      </w:r>
      <w:r>
        <w:rPr>
          <w:rFonts w:asciiTheme="minorHAnsi" w:hAnsiTheme="minorHAnsi" w:cstheme="minorBidi"/>
          <w:szCs w:val="22"/>
          <w:lang w:val="ru-RU" w:eastAsia="ru-RU"/>
        </w:rPr>
        <w:tab/>
      </w:r>
      <w:r>
        <w:rPr>
          <w:lang w:val="ru-RU"/>
        </w:rPr>
        <w:t xml:space="preserve">Ссылки</w:t>
      </w:r>
      <w:r>
        <w:tab/>
      </w:r>
      <w:r>
        <w:fldChar w:fldCharType="begin"/>
      </w:r>
      <w:r>
        <w:instrText xml:space="preserve"> PAGEREF _Toc115853724 \h </w:instrText>
      </w:r>
      <w:r>
        <w:fldChar w:fldCharType="separate"/>
      </w:r>
      <w:r>
        <w:t xml:space="preserve">4</w:t>
        <w:fldChar w:fldCharType="end"/>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1.5</w:t>
      </w:r>
      <w:r>
        <w:rPr>
          <w:rFonts w:asciiTheme="minorHAnsi" w:hAnsiTheme="minorHAnsi" w:cstheme="minorBidi"/>
          <w:szCs w:val="22"/>
          <w:lang w:val="ru-RU" w:eastAsia="ru-RU"/>
        </w:rPr>
        <w:tab/>
      </w:r>
      <w:r>
        <w:rPr>
          <w:lang w:val="ru-RU"/>
        </w:rPr>
        <w:t xml:space="preserve">Краткий обзор</w:t>
      </w:r>
      <w:r>
        <w:tab/>
      </w:r>
      <w:r>
        <w:t xml:space="preserve">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6"/>
        <w:pBdr/>
        <w:tabs>
          <w:tab w:val="left" w:leader="none" w:pos="397"/>
        </w:tabs>
        <w:spacing/>
        <w:ind/>
        <w:rPr>
          <w:rFonts w:asciiTheme="minorHAnsi" w:hAnsiTheme="minorHAnsi" w:cstheme="minorBidi"/>
          <w:caps w:val="0"/>
          <w:szCs w:val="22"/>
          <w:lang w:val="ru-RU" w:eastAsia="ru-RU"/>
        </w:rPr>
      </w:pPr>
      <w:r>
        <w:rPr>
          <w:lang w:val="ru-RU"/>
        </w:rPr>
        <w:t xml:space="preserve">2</w:t>
      </w:r>
      <w:r>
        <w:rPr>
          <w:rFonts w:asciiTheme="minorHAnsi" w:hAnsiTheme="minorHAnsi" w:cstheme="minorBidi"/>
          <w:caps w:val="0"/>
          <w:szCs w:val="22"/>
          <w:lang w:val="ru-RU" w:eastAsia="ru-RU"/>
        </w:rPr>
        <w:tab/>
      </w:r>
      <w:r>
        <w:rPr>
          <w:lang w:val="ru-RU"/>
        </w:rPr>
        <w:t xml:space="preserve">Общее описание</w:t>
      </w:r>
      <w:r>
        <w:tab/>
      </w:r>
      <w:r>
        <w:t xml:space="preserve">4</w:t>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2.1</w:t>
      </w:r>
      <w:r>
        <w:rPr>
          <w:rFonts w:asciiTheme="minorHAnsi" w:hAnsiTheme="minorHAnsi" w:cstheme="minorBidi"/>
          <w:szCs w:val="22"/>
          <w:lang w:val="ru-RU" w:eastAsia="ru-RU"/>
        </w:rPr>
        <w:tab/>
      </w:r>
      <w:r>
        <w:rPr>
          <w:lang w:val="ru-RU"/>
        </w:rPr>
        <w:t xml:space="preserve">Описание изделия</w:t>
      </w:r>
      <w:r>
        <w:tab/>
      </w:r>
      <w:r>
        <w:t xml:space="preserve">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2.1.1</w:t>
      </w:r>
      <w:r>
        <w:rPr>
          <w:rFonts w:asciiTheme="minorHAnsi" w:hAnsiTheme="minorHAnsi" w:cstheme="minorBidi"/>
          <w:szCs w:val="22"/>
          <w:lang w:val="ru-RU" w:eastAsia="ru-RU"/>
        </w:rPr>
        <w:tab/>
      </w:r>
      <w:r>
        <w:rPr>
          <w:lang w:val="ru-RU"/>
        </w:rPr>
        <w:t xml:space="preserve">Интерфейсы системы</w:t>
      </w:r>
      <w:r>
        <w:tab/>
      </w:r>
      <w:r>
        <w:t xml:space="preserve">5</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2.1.2</w:t>
      </w:r>
      <w:r>
        <w:rPr>
          <w:rFonts w:asciiTheme="minorHAnsi" w:hAnsiTheme="minorHAnsi" w:cstheme="minorBidi"/>
          <w:szCs w:val="22"/>
          <w:lang w:val="ru-RU" w:eastAsia="ru-RU"/>
        </w:rPr>
        <w:tab/>
      </w:r>
      <w:r>
        <w:rPr>
          <w:lang w:val="ru-RU"/>
        </w:rPr>
        <w:t xml:space="preserve">Интерфейсы пользователя</w:t>
      </w:r>
      <w:r>
        <w:tab/>
      </w:r>
      <w:r>
        <w:t xml:space="preserve">5</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2.1.3</w:t>
      </w:r>
      <w:r>
        <w:rPr>
          <w:rFonts w:asciiTheme="minorHAnsi" w:hAnsiTheme="minorHAnsi" w:cstheme="minorBidi"/>
          <w:szCs w:val="22"/>
          <w:lang w:val="ru-RU" w:eastAsia="ru-RU"/>
        </w:rPr>
        <w:tab/>
      </w:r>
      <w:r>
        <w:rPr>
          <w:lang w:val="ru-RU"/>
        </w:rPr>
        <w:t xml:space="preserve">Интерфейсы аппаратных средств ЭВМ</w:t>
      </w:r>
      <w:r>
        <w:tab/>
      </w:r>
      <w:r>
        <w:t xml:space="preserve">6</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2.1.4</w:t>
      </w:r>
      <w:r>
        <w:rPr>
          <w:rFonts w:asciiTheme="minorHAnsi" w:hAnsiTheme="minorHAnsi" w:cstheme="minorBidi"/>
          <w:szCs w:val="22"/>
          <w:lang w:val="ru-RU" w:eastAsia="ru-RU"/>
        </w:rPr>
        <w:tab/>
      </w:r>
      <w:r>
        <w:rPr>
          <w:lang w:val="ru-RU"/>
        </w:rPr>
        <w:t xml:space="preserve">Интерфейсы программного обеспечения</w:t>
      </w:r>
      <w:r>
        <w:tab/>
      </w:r>
      <w:r>
        <w:t xml:space="preserve">6</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2.1.5</w:t>
      </w:r>
      <w:r>
        <w:rPr>
          <w:rFonts w:asciiTheme="minorHAnsi" w:hAnsiTheme="minorHAnsi" w:cstheme="minorBidi"/>
          <w:szCs w:val="22"/>
          <w:lang w:val="ru-RU" w:eastAsia="ru-RU"/>
        </w:rPr>
        <w:tab/>
      </w:r>
      <w:r>
        <w:rPr>
          <w:lang w:val="ru-RU"/>
        </w:rPr>
        <w:t xml:space="preserve">Интерфейсы коммуникаций</w:t>
      </w:r>
      <w:r>
        <w:tab/>
      </w:r>
      <w:r>
        <w:t xml:space="preserve">7</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2.1.6</w:t>
      </w:r>
      <w:r>
        <w:rPr>
          <w:rFonts w:asciiTheme="minorHAnsi" w:hAnsiTheme="minorHAnsi" w:cstheme="minorBidi"/>
          <w:szCs w:val="22"/>
          <w:lang w:val="ru-RU" w:eastAsia="ru-RU"/>
        </w:rPr>
        <w:tab/>
      </w:r>
      <w:r>
        <w:rPr>
          <w:lang w:val="ru-RU"/>
        </w:rPr>
        <w:t xml:space="preserve">Ограничения памяти</w:t>
      </w:r>
      <w:r>
        <w:tab/>
      </w:r>
      <w:r>
        <w:t xml:space="preserve">7</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2.1.7</w:t>
      </w:r>
      <w:r>
        <w:rPr>
          <w:rFonts w:asciiTheme="minorHAnsi" w:hAnsiTheme="minorHAnsi" w:cstheme="minorBidi"/>
          <w:szCs w:val="22"/>
          <w:lang w:val="ru-RU" w:eastAsia="ru-RU"/>
        </w:rPr>
        <w:tab/>
      </w:r>
      <w:r>
        <w:rPr>
          <w:lang w:val="ru-RU"/>
        </w:rPr>
        <w:t xml:space="preserve">Действия</w:t>
      </w:r>
      <w:r>
        <w:tab/>
      </w:r>
      <w:r>
        <w:t xml:space="preserve">8</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2.1.8</w:t>
      </w:r>
      <w:r>
        <w:rPr>
          <w:rFonts w:asciiTheme="minorHAnsi" w:hAnsiTheme="minorHAnsi" w:cstheme="minorBidi"/>
          <w:szCs w:val="22"/>
          <w:lang w:val="ru-RU" w:eastAsia="ru-RU"/>
        </w:rPr>
        <w:tab/>
      </w:r>
      <w:r>
        <w:rPr>
          <w:lang w:val="ru-RU"/>
        </w:rPr>
        <w:t xml:space="preserve">Требования настройки рабочих мест</w:t>
      </w:r>
      <w:r>
        <w:tab/>
      </w:r>
      <w:r>
        <w:t xml:space="preserve">8</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2.2</w:t>
      </w:r>
      <w:r>
        <w:rPr>
          <w:rFonts w:asciiTheme="minorHAnsi" w:hAnsiTheme="minorHAnsi" w:cstheme="minorBidi"/>
          <w:szCs w:val="22"/>
          <w:lang w:val="ru-RU" w:eastAsia="ru-RU"/>
        </w:rPr>
        <w:tab/>
      </w:r>
      <w:r>
        <w:rPr>
          <w:lang w:val="ru-RU"/>
        </w:rPr>
        <w:t xml:space="preserve">Функции изделия</w:t>
      </w:r>
      <w:r>
        <w:tab/>
      </w:r>
      <w:r>
        <w:t xml:space="preserve">9</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2.3</w:t>
      </w:r>
      <w:r>
        <w:rPr>
          <w:rFonts w:asciiTheme="minorHAnsi" w:hAnsiTheme="minorHAnsi" w:cstheme="minorBidi"/>
          <w:szCs w:val="22"/>
          <w:lang w:val="ru-RU" w:eastAsia="ru-RU"/>
        </w:rPr>
        <w:tab/>
      </w:r>
      <w:r>
        <w:rPr>
          <w:lang w:val="ru-RU"/>
        </w:rPr>
        <w:t xml:space="preserve">Характеристики пользователей</w:t>
      </w:r>
      <w:r>
        <w:tab/>
      </w:r>
      <w:r>
        <w:t xml:space="preserve">10</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2.4</w:t>
      </w:r>
      <w:r>
        <w:rPr>
          <w:rFonts w:asciiTheme="minorHAnsi" w:hAnsiTheme="minorHAnsi" w:cstheme="minorBidi"/>
          <w:szCs w:val="22"/>
          <w:lang w:val="ru-RU" w:eastAsia="ru-RU"/>
        </w:rPr>
        <w:tab/>
      </w:r>
      <w:r>
        <w:rPr>
          <w:lang w:val="ru-RU"/>
        </w:rPr>
        <w:t xml:space="preserve">Ограничения</w:t>
      </w:r>
      <w:r>
        <w:tab/>
      </w:r>
      <w:r>
        <w:t xml:space="preserve">10</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2.5</w:t>
      </w:r>
      <w:r>
        <w:rPr>
          <w:rFonts w:asciiTheme="minorHAnsi" w:hAnsiTheme="minorHAnsi" w:cstheme="minorBidi"/>
          <w:szCs w:val="22"/>
          <w:lang w:val="ru-RU" w:eastAsia="ru-RU"/>
        </w:rPr>
        <w:tab/>
      </w:r>
      <w:r>
        <w:rPr>
          <w:lang w:val="ru-RU"/>
        </w:rPr>
        <w:t xml:space="preserve">Предположения и зависимости</w:t>
      </w:r>
      <w:r>
        <w:tab/>
      </w:r>
      <w:r>
        <w:t xml:space="preserve">10</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2.6</w:t>
      </w:r>
      <w:r>
        <w:rPr>
          <w:rFonts w:asciiTheme="minorHAnsi" w:hAnsiTheme="minorHAnsi" w:cstheme="minorBidi"/>
          <w:szCs w:val="22"/>
          <w:lang w:val="ru-RU" w:eastAsia="ru-RU"/>
        </w:rPr>
        <w:tab/>
      </w:r>
      <w:r>
        <w:rPr>
          <w:lang w:val="ru-RU"/>
        </w:rPr>
        <w:t xml:space="preserve">Распределение требований</w:t>
      </w:r>
      <w:r>
        <w:tab/>
      </w:r>
      <w:r>
        <w:t xml:space="preserve">11</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6"/>
        <w:pBdr/>
        <w:tabs>
          <w:tab w:val="left" w:leader="none" w:pos="397"/>
        </w:tabs>
        <w:spacing/>
        <w:ind/>
        <w:rPr>
          <w:rFonts w:asciiTheme="minorHAnsi" w:hAnsiTheme="minorHAnsi" w:cstheme="minorBidi"/>
          <w:caps w:val="0"/>
          <w:szCs w:val="22"/>
          <w:lang w:val="ru-RU" w:eastAsia="ru-RU"/>
        </w:rPr>
      </w:pPr>
      <w:r>
        <w:rPr>
          <w:lang w:val="ru-RU"/>
        </w:rPr>
        <w:t xml:space="preserve">3</w:t>
      </w:r>
      <w:r>
        <w:rPr>
          <w:rFonts w:asciiTheme="minorHAnsi" w:hAnsiTheme="minorHAnsi" w:cstheme="minorBidi"/>
          <w:caps w:val="0"/>
          <w:szCs w:val="22"/>
          <w:lang w:val="ru-RU" w:eastAsia="ru-RU"/>
        </w:rPr>
        <w:tab/>
      </w:r>
      <w:r>
        <w:rPr>
          <w:lang w:val="ru-RU"/>
        </w:rPr>
        <w:t xml:space="preserve">Детальные требования</w:t>
      </w:r>
      <w:r>
        <w:tab/>
      </w:r>
      <w:r>
        <w:t xml:space="preserve">12</w:t>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3.1</w:t>
      </w:r>
      <w:r>
        <w:rPr>
          <w:rFonts w:asciiTheme="minorHAnsi" w:hAnsiTheme="minorHAnsi" w:cstheme="minorBidi"/>
          <w:szCs w:val="22"/>
          <w:lang w:val="ru-RU" w:eastAsia="ru-RU"/>
        </w:rPr>
        <w:tab/>
      </w:r>
      <w:r>
        <w:rPr>
          <w:lang w:val="ru-RU"/>
        </w:rPr>
        <w:t xml:space="preserve">Функциональные требования</w:t>
      </w:r>
      <w:r>
        <w:tab/>
      </w:r>
      <w:r>
        <w:t xml:space="preserve">12</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en-US" w:eastAsia="ru-RU"/>
        </w:rPr>
      </w:pPr>
      <w:r>
        <w:rPr>
          <w:lang w:val="en-GB"/>
        </w:rPr>
        <w:t xml:space="preserve">3.2</w:t>
      </w:r>
      <w:r>
        <w:rPr>
          <w:rFonts w:asciiTheme="minorHAnsi" w:hAnsiTheme="minorHAnsi" w:cstheme="minorBidi"/>
          <w:szCs w:val="22"/>
          <w:lang w:val="en-US" w:eastAsia="ru-RU"/>
        </w:rPr>
        <w:tab/>
      </w:r>
      <w:r>
        <w:rPr>
          <w:lang w:val="ru-RU"/>
        </w:rPr>
        <w:t xml:space="preserve">Надежность</w:t>
      </w:r>
      <w:r>
        <w:tab/>
      </w:r>
      <w:r>
        <w:t xml:space="preserve">14</w:t>
      </w:r>
      <w:r>
        <w:rPr>
          <w:rFonts w:asciiTheme="minorHAnsi" w:hAnsiTheme="minorHAnsi" w:cstheme="minorBidi"/>
          <w:szCs w:val="22"/>
          <w:lang w:val="en-US" w:eastAsia="ru-RU"/>
        </w:rPr>
      </w:r>
      <w:r>
        <w:rPr>
          <w:rFonts w:asciiTheme="minorHAnsi" w:hAnsiTheme="minorHAnsi" w:cstheme="minorBidi"/>
          <w:szCs w:val="22"/>
          <w:lang w:val="en-US"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3.3</w:t>
      </w:r>
      <w:r>
        <w:rPr>
          <w:rFonts w:asciiTheme="minorHAnsi" w:hAnsiTheme="minorHAnsi" w:cstheme="minorBidi"/>
          <w:szCs w:val="22"/>
          <w:lang w:val="ru-RU" w:eastAsia="ru-RU"/>
        </w:rPr>
        <w:tab/>
      </w:r>
      <w:r>
        <w:rPr>
          <w:lang w:val="ru-RU"/>
        </w:rPr>
        <w:t xml:space="preserve">Производительность</w:t>
      </w:r>
      <w:r>
        <w:tab/>
      </w:r>
      <w:r>
        <w:t xml:space="preserve">16</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3.4</w:t>
      </w:r>
      <w:r>
        <w:rPr>
          <w:rFonts w:asciiTheme="minorHAnsi" w:hAnsiTheme="minorHAnsi" w:cstheme="minorBidi"/>
          <w:szCs w:val="22"/>
          <w:lang w:val="ru-RU" w:eastAsia="ru-RU"/>
        </w:rPr>
        <w:tab/>
      </w:r>
      <w:r>
        <w:rPr>
          <w:lang w:val="ru-RU"/>
        </w:rPr>
        <w:t xml:space="preserve">Ремонтопригодность</w:t>
      </w:r>
      <w:r>
        <w:tab/>
      </w:r>
      <w:r>
        <w:t xml:space="preserve">17</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en-US" w:eastAsia="ru-RU"/>
        </w:rPr>
      </w:pPr>
      <w:r>
        <w:rPr>
          <w:lang w:val="en-GB"/>
        </w:rPr>
        <w:t xml:space="preserve">3.5</w:t>
      </w:r>
      <w:r>
        <w:rPr>
          <w:rFonts w:asciiTheme="minorHAnsi" w:hAnsiTheme="minorHAnsi" w:cstheme="minorBidi"/>
          <w:szCs w:val="22"/>
          <w:lang w:val="en-US" w:eastAsia="ru-RU"/>
        </w:rPr>
        <w:tab/>
      </w:r>
      <w:r>
        <w:rPr>
          <w:lang w:val="ru-RU"/>
        </w:rPr>
        <w:t xml:space="preserve">Ограничения</w:t>
      </w:r>
      <w:r>
        <w:rPr>
          <w:lang w:val="en-US"/>
        </w:rPr>
        <w:t xml:space="preserve"> </w:t>
      </w:r>
      <w:r>
        <w:rPr>
          <w:lang w:val="ru-RU"/>
        </w:rPr>
        <w:t xml:space="preserve">проекта</w:t>
      </w:r>
      <w:r>
        <w:tab/>
      </w:r>
      <w:r>
        <w:t xml:space="preserve">18</w:t>
      </w:r>
      <w:r>
        <w:rPr>
          <w:rFonts w:asciiTheme="minorHAnsi" w:hAnsiTheme="minorHAnsi" w:cstheme="minorBidi"/>
          <w:szCs w:val="22"/>
          <w:lang w:val="en-US" w:eastAsia="ru-RU"/>
        </w:rPr>
      </w:r>
      <w:r>
        <w:rPr>
          <w:rFonts w:asciiTheme="minorHAnsi" w:hAnsiTheme="minorHAnsi" w:cstheme="minorBidi"/>
          <w:szCs w:val="22"/>
          <w:lang w:val="en-US"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3.6</w:t>
      </w:r>
      <w:r>
        <w:rPr>
          <w:rFonts w:asciiTheme="minorHAnsi" w:hAnsiTheme="minorHAnsi" w:cstheme="minorBidi"/>
          <w:szCs w:val="22"/>
          <w:lang w:val="ru-RU" w:eastAsia="ru-RU"/>
        </w:rPr>
        <w:tab/>
      </w:r>
      <w:r>
        <w:rPr>
          <w:lang w:val="ru-RU"/>
        </w:rPr>
        <w:t xml:space="preserve">Требования к пользовательской документации</w:t>
      </w:r>
      <w:r>
        <w:tab/>
      </w:r>
      <w:r>
        <w:t xml:space="preserve">19</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3.7</w:t>
      </w:r>
      <w:r>
        <w:rPr>
          <w:rFonts w:asciiTheme="minorHAnsi" w:hAnsiTheme="minorHAnsi" w:cstheme="minorBidi"/>
          <w:szCs w:val="22"/>
          <w:lang w:val="ru-RU" w:eastAsia="ru-RU"/>
        </w:rPr>
        <w:tab/>
      </w:r>
      <w:r>
        <w:rPr>
          <w:lang w:val="ru-RU"/>
        </w:rPr>
        <w:t xml:space="preserve">Используемые приобретаемые компоненты</w:t>
      </w:r>
      <w:r>
        <w:tab/>
      </w:r>
      <w:r>
        <w:t xml:space="preserve">20</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3.8</w:t>
      </w:r>
      <w:r>
        <w:rPr>
          <w:rFonts w:asciiTheme="minorHAnsi" w:hAnsiTheme="minorHAnsi" w:cstheme="minorBidi"/>
          <w:szCs w:val="22"/>
          <w:lang w:val="ru-RU" w:eastAsia="ru-RU"/>
        </w:rPr>
        <w:tab/>
      </w:r>
      <w:r>
        <w:rPr>
          <w:lang w:val="ru-RU"/>
        </w:rPr>
        <w:t xml:space="preserve">Интерфейсы</w:t>
      </w:r>
      <w:r>
        <w:tab/>
      </w:r>
      <w:r>
        <w:t xml:space="preserve">21</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3.8.1</w:t>
      </w:r>
      <w:r>
        <w:rPr>
          <w:rFonts w:asciiTheme="minorHAnsi" w:hAnsiTheme="minorHAnsi" w:cstheme="minorBidi"/>
          <w:szCs w:val="22"/>
          <w:lang w:val="ru-RU" w:eastAsia="ru-RU"/>
        </w:rPr>
        <w:tab/>
      </w:r>
      <w:r>
        <w:rPr>
          <w:lang w:val="ru-RU"/>
        </w:rPr>
        <w:t xml:space="preserve">Интерфейс пользователя</w:t>
      </w:r>
      <w:r>
        <w:tab/>
      </w:r>
      <w:r>
        <w:t xml:space="preserve">22</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3.8.2</w:t>
      </w:r>
      <w:r>
        <w:rPr>
          <w:rFonts w:asciiTheme="minorHAnsi" w:hAnsiTheme="minorHAnsi" w:cstheme="minorBidi"/>
          <w:szCs w:val="22"/>
          <w:lang w:val="ru-RU" w:eastAsia="ru-RU"/>
        </w:rPr>
        <w:tab/>
      </w:r>
      <w:r>
        <w:rPr>
          <w:lang w:val="ru-RU"/>
        </w:rPr>
        <w:t xml:space="preserve">Аппаратные интерфейсы</w:t>
      </w:r>
      <w:r>
        <w:tab/>
      </w:r>
      <w:r>
        <w:t xml:space="preserve">23</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3.8.3</w:t>
      </w:r>
      <w:r>
        <w:rPr>
          <w:rFonts w:asciiTheme="minorHAnsi" w:hAnsiTheme="minorHAnsi" w:cstheme="minorBidi"/>
          <w:szCs w:val="22"/>
          <w:lang w:val="ru-RU" w:eastAsia="ru-RU"/>
        </w:rPr>
        <w:tab/>
      </w:r>
      <w:r>
        <w:rPr>
          <w:lang w:val="ru-RU"/>
        </w:rPr>
        <w:t xml:space="preserve">Программные интерфейсы</w:t>
      </w:r>
      <w:r>
        <w:tab/>
      </w:r>
      <w:r>
        <w:t xml:space="preserve">24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3"/>
        <w:pBdr/>
        <w:spacing/>
        <w:ind/>
        <w:rPr>
          <w:rFonts w:asciiTheme="minorHAnsi" w:hAnsiTheme="minorHAnsi" w:cstheme="minorBidi"/>
          <w:szCs w:val="22"/>
          <w:lang w:val="ru-RU" w:eastAsia="ru-RU"/>
        </w:rPr>
      </w:pPr>
      <w:r>
        <w:rPr>
          <w:lang w:val="ru-RU"/>
        </w:rPr>
        <w:t xml:space="preserve">3.8.4</w:t>
      </w:r>
      <w:r>
        <w:rPr>
          <w:rFonts w:asciiTheme="minorHAnsi" w:hAnsiTheme="minorHAnsi" w:cstheme="minorBidi"/>
          <w:szCs w:val="22"/>
          <w:lang w:val="ru-RU" w:eastAsia="ru-RU"/>
        </w:rPr>
        <w:tab/>
      </w:r>
      <w:r>
        <w:rPr>
          <w:lang w:val="ru-RU"/>
        </w:rPr>
        <w:t xml:space="preserve">Интерфейсы коммуникаций</w:t>
      </w:r>
      <w:r>
        <w:tab/>
      </w:r>
      <w:r>
        <w:t xml:space="preserve">24</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794"/>
        </w:tabs>
        <w:spacing/>
        <w:ind/>
        <w:rPr>
          <w:rFonts w:asciiTheme="minorHAnsi" w:hAnsiTheme="minorHAnsi" w:cstheme="minorBidi"/>
          <w:szCs w:val="22"/>
          <w:lang w:val="ru-RU" w:eastAsia="ru-RU"/>
        </w:rPr>
      </w:pPr>
      <w:r>
        <w:rPr>
          <w:lang w:val="ru-RU"/>
        </w:rPr>
        <w:t xml:space="preserve">3.9</w:t>
      </w:r>
      <w:r>
        <w:rPr>
          <w:rFonts w:asciiTheme="minorHAnsi" w:hAnsiTheme="minorHAnsi" w:cstheme="minorBidi"/>
          <w:szCs w:val="22"/>
          <w:lang w:val="ru-RU" w:eastAsia="ru-RU"/>
        </w:rPr>
        <w:tab/>
      </w:r>
      <w:r>
        <w:rPr>
          <w:lang w:val="ru-RU"/>
        </w:rPr>
        <w:t xml:space="preserve">Требования лицензирования</w:t>
      </w:r>
      <w:r>
        <w:tab/>
      </w:r>
      <w:r>
        <w:t xml:space="preserve">25</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7"/>
        <w:pBdr/>
        <w:tabs>
          <w:tab w:val="left" w:leader="none" w:pos="998"/>
        </w:tabs>
        <w:spacing/>
        <w:ind/>
        <w:rPr>
          <w:rFonts w:asciiTheme="minorHAnsi" w:hAnsiTheme="minorHAnsi" w:cstheme="minorBidi"/>
          <w:szCs w:val="22"/>
          <w:lang w:val="ru-RU" w:eastAsia="ru-RU"/>
        </w:rPr>
      </w:pPr>
      <w:r>
        <w:rPr>
          <w:lang w:val="ru-RU"/>
        </w:rPr>
        <w:t xml:space="preserve">3.10</w:t>
      </w:r>
      <w:r>
        <w:rPr>
          <w:rFonts w:asciiTheme="minorHAnsi" w:hAnsiTheme="minorHAnsi" w:cstheme="minorBidi"/>
          <w:szCs w:val="22"/>
          <w:lang w:val="ru-RU" w:eastAsia="ru-RU"/>
        </w:rPr>
        <w:tab/>
      </w:r>
      <w:r>
        <w:rPr>
          <w:lang w:val="ru-RU"/>
        </w:rPr>
        <w:t xml:space="preserve">Применимые стандарты</w:t>
      </w:r>
      <w:r>
        <w:tab/>
      </w:r>
      <w:r>
        <w:t xml:space="preserve">25</w:t>
      </w:r>
      <w:r>
        <w:rPr>
          <w:rFonts w:asciiTheme="minorHAnsi" w:hAnsiTheme="minorHAnsi" w:cstheme="minorBidi"/>
          <w:szCs w:val="22"/>
          <w:lang w:val="ru-RU" w:eastAsia="ru-RU"/>
        </w:rPr>
      </w:r>
      <w:r>
        <w:rPr>
          <w:rFonts w:asciiTheme="minorHAnsi" w:hAnsiTheme="minorHAnsi" w:cstheme="minorBidi"/>
          <w:szCs w:val="22"/>
          <w:lang w:val="ru-RU" w:eastAsia="ru-RU"/>
        </w:rPr>
      </w:r>
    </w:p>
    <w:p>
      <w:pPr>
        <w:pStyle w:val="1066"/>
        <w:pBdr/>
        <w:spacing/>
        <w:ind/>
        <w:rPr>
          <w:rFonts w:asciiTheme="minorHAnsi" w:hAnsiTheme="minorHAnsi" w:cstheme="minorBidi"/>
          <w:caps w:val="0"/>
          <w:szCs w:val="22"/>
          <w:lang w:val="ru-RU" w:eastAsia="ru-RU"/>
        </w:rPr>
      </w:pPr>
      <w:r>
        <w:rPr>
          <w:lang w:val="ru-RU"/>
        </w:rPr>
        <w:t xml:space="preserve">Индекс</w:t>
      </w:r>
      <w:r>
        <w:tab/>
      </w:r>
      <w:r>
        <w:t xml:space="preserve">26</w:t>
      </w:r>
      <w:r>
        <w:rPr>
          <w:rFonts w:asciiTheme="minorHAnsi" w:hAnsiTheme="minorHAnsi" w:cstheme="minorBidi"/>
          <w:caps w:val="0"/>
          <w:szCs w:val="22"/>
          <w:lang w:val="ru-RU" w:eastAsia="ru-RU"/>
        </w:rPr>
      </w:r>
      <w:r>
        <w:rPr>
          <w:rFonts w:asciiTheme="minorHAnsi" w:hAnsiTheme="minorHAnsi" w:cstheme="minorBidi"/>
          <w:caps w:val="0"/>
          <w:szCs w:val="22"/>
          <w:lang w:val="ru-RU" w:eastAsia="ru-RU"/>
        </w:rPr>
      </w:r>
    </w:p>
    <w:p>
      <w:pPr>
        <w:pBdr/>
        <w:spacing/>
        <w:ind/>
        <w:rPr>
          <w:lang w:val="ru-RU"/>
        </w:rPr>
      </w:pPr>
      <w:r>
        <w:rPr>
          <w:lang w:val="en-GB"/>
        </w:rPr>
        <w:fldChar w:fldCharType="end"/>
      </w:r>
      <w:r>
        <w:rPr>
          <w:lang w:val="ru-RU"/>
        </w:rPr>
      </w:r>
      <w:r>
        <w:rPr>
          <w:lang w:val="ru-RU"/>
        </w:rPr>
      </w:r>
    </w:p>
    <w:p>
      <w:pPr>
        <w:pStyle w:val="883"/>
        <w:numPr>
          <w:ilvl w:val="0"/>
          <w:numId w:val="0"/>
        </w:numPr>
        <w:pBdr/>
        <w:spacing/>
        <w:ind w:hanging="851" w:left="851"/>
        <w:rPr>
          <w:lang w:val="ru-RU"/>
        </w:rPr>
      </w:pPr>
      <w:r>
        <w:rPr>
          <w:lang w:val="ru-RU"/>
        </w:rPr>
        <w:br w:type="page" w:clear="all"/>
      </w:r>
      <w:r>
        <w:rPr>
          <w:lang w:val="ru-RU"/>
        </w:rPr>
        <w:t xml:space="preserve">История изменений</w:t>
      </w:r>
      <w:r>
        <w:rPr>
          <w:lang w:val="ru-RU"/>
        </w:rPr>
      </w:r>
      <w:r>
        <w:rPr>
          <w:lang w:val="ru-RU"/>
        </w:rPr>
      </w:r>
    </w:p>
    <w:tbl>
      <w:tblPr>
        <w:tblW w:w="0" w:type="auto"/>
        <w:tblInd w:w="108"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000" w:firstRow="0" w:lastRow="0" w:firstColumn="0" w:lastColumn="0" w:noHBand="0" w:noVBand="0"/>
      </w:tblPr>
      <w:tblGrid>
        <w:gridCol w:w="1701"/>
        <w:gridCol w:w="1701"/>
        <w:gridCol w:w="3402"/>
        <w:gridCol w:w="2694"/>
      </w:tblGrid>
      <w:tr>
        <w:trPr>
          <w:trHeight w:val="300"/>
        </w:trPr>
        <w:tc>
          <w:tcPr>
            <w:shd w:val="clear" w:color="ffffff" w:fill="ffffff" w:themeFill="background1"/>
            <w:tcBorders/>
            <w:tcMar>
              <w:left w:w="108" w:type="dxa"/>
              <w:top w:w="0" w:type="dxa"/>
              <w:right w:w="108" w:type="dxa"/>
              <w:bottom w:w="0" w:type="dxa"/>
            </w:tcMar>
            <w:tcW w:w="1701" w:type="dxa"/>
            <w:textDirection w:val="lrTb"/>
            <w:noWrap w:val="false"/>
          </w:tcPr>
          <w:p>
            <w:pPr>
              <w:pStyle w:val="1081"/>
              <w:pBdr/>
              <w:spacing/>
              <w:ind/>
              <w:jc w:val="center"/>
              <w:rPr>
                <w:b/>
                <w:bCs/>
                <w:lang w:val="ru-RU"/>
              </w:rPr>
            </w:pPr>
            <w:r/>
            <w:bookmarkStart w:id="5" w:name="Ver_00"/>
            <w:r/>
            <w:bookmarkEnd w:id="5"/>
            <w:r>
              <w:rPr>
                <w:b/>
                <w:bCs/>
                <w:lang w:val="ru-RU"/>
              </w:rPr>
              <w:t xml:space="preserve">Дата</w:t>
            </w:r>
            <w:r>
              <w:rPr>
                <w:b/>
                <w:bCs/>
                <w:lang w:val="ru-RU"/>
              </w:rPr>
            </w:r>
            <w:r>
              <w:rPr>
                <w:b/>
                <w:bCs/>
                <w:lang w:val="ru-RU"/>
              </w:rPr>
            </w:r>
          </w:p>
        </w:tc>
        <w:tc>
          <w:tcPr>
            <w:shd w:val="clear" w:color="ffffff" w:fill="ffffff" w:themeFill="background1"/>
            <w:tcBorders/>
            <w:tcMar>
              <w:left w:w="108" w:type="dxa"/>
              <w:top w:w="0" w:type="dxa"/>
              <w:right w:w="108" w:type="dxa"/>
              <w:bottom w:w="0" w:type="dxa"/>
            </w:tcMar>
            <w:tcW w:w="1701" w:type="dxa"/>
            <w:textDirection w:val="lrTb"/>
            <w:noWrap w:val="false"/>
          </w:tcPr>
          <w:p>
            <w:pPr>
              <w:pStyle w:val="1081"/>
              <w:pBdr/>
              <w:spacing/>
              <w:ind/>
              <w:jc w:val="center"/>
              <w:rPr>
                <w:b/>
                <w:bCs/>
                <w:lang w:val="ru-RU"/>
              </w:rPr>
            </w:pPr>
            <w:r>
              <w:rPr>
                <w:b/>
                <w:bCs/>
                <w:lang w:val="ru-RU"/>
              </w:rPr>
              <w:t xml:space="preserve">Версия</w:t>
            </w:r>
            <w:r>
              <w:rPr>
                <w:b/>
                <w:bCs/>
                <w:lang w:val="ru-RU"/>
              </w:rPr>
            </w:r>
            <w:r>
              <w:rPr>
                <w:b/>
                <w:bCs/>
                <w:lang w:val="ru-RU"/>
              </w:rPr>
            </w:r>
          </w:p>
        </w:tc>
        <w:tc>
          <w:tcPr>
            <w:shd w:val="clear" w:color="ffffff" w:fill="ffffff" w:themeFill="background1"/>
            <w:tcBorders/>
            <w:tcMar>
              <w:left w:w="108" w:type="dxa"/>
              <w:top w:w="0" w:type="dxa"/>
              <w:right w:w="108" w:type="dxa"/>
              <w:bottom w:w="0" w:type="dxa"/>
            </w:tcMar>
            <w:tcW w:w="3402" w:type="dxa"/>
            <w:textDirection w:val="lrTb"/>
            <w:noWrap w:val="false"/>
          </w:tcPr>
          <w:p>
            <w:pPr>
              <w:pStyle w:val="1081"/>
              <w:pBdr/>
              <w:spacing/>
              <w:ind/>
              <w:jc w:val="center"/>
              <w:rPr>
                <w:b/>
                <w:bCs/>
                <w:lang w:val="ru-RU"/>
              </w:rPr>
            </w:pPr>
            <w:r>
              <w:rPr>
                <w:b/>
                <w:bCs/>
                <w:lang w:val="ru-RU"/>
              </w:rPr>
              <w:t xml:space="preserve">Описание</w:t>
            </w:r>
            <w:r>
              <w:rPr>
                <w:b/>
                <w:bCs/>
                <w:lang w:val="ru-RU"/>
              </w:rPr>
            </w:r>
            <w:r>
              <w:rPr>
                <w:b/>
                <w:bCs/>
                <w:lang w:val="ru-RU"/>
              </w:rPr>
            </w:r>
          </w:p>
        </w:tc>
        <w:tc>
          <w:tcPr>
            <w:shd w:val="clear" w:color="ffffff" w:fill="ffffff" w:themeFill="background1"/>
            <w:tcBorders/>
            <w:tcMar>
              <w:left w:w="108" w:type="dxa"/>
              <w:top w:w="0" w:type="dxa"/>
              <w:right w:w="108" w:type="dxa"/>
              <w:bottom w:w="0" w:type="dxa"/>
            </w:tcMar>
            <w:tcW w:w="2694" w:type="dxa"/>
            <w:textDirection w:val="lrTb"/>
            <w:noWrap w:val="false"/>
          </w:tcPr>
          <w:p>
            <w:pPr>
              <w:pStyle w:val="1081"/>
              <w:pBdr/>
              <w:spacing/>
              <w:ind/>
              <w:jc w:val="center"/>
              <w:rPr>
                <w:b/>
                <w:bCs/>
                <w:lang w:val="ru-RU"/>
              </w:rPr>
            </w:pPr>
            <w:r>
              <w:rPr>
                <w:b/>
                <w:bCs/>
                <w:lang w:val="ru-RU"/>
              </w:rPr>
              <w:t xml:space="preserve">Автор(ы)</w:t>
            </w:r>
            <w:r>
              <w:rPr>
                <w:b/>
                <w:bCs/>
                <w:lang w:val="ru-RU"/>
              </w:rPr>
            </w:r>
            <w:r>
              <w:rPr>
                <w:b/>
                <w:bCs/>
                <w:lang w:val="ru-RU"/>
              </w:rPr>
            </w:r>
          </w:p>
        </w:tc>
      </w:tr>
      <w:tr>
        <w:trPr>
          <w:trHeight w:val="300"/>
        </w:trPr>
        <w:tc>
          <w:tcPr>
            <w:tcBorders/>
            <w:tcMar>
              <w:left w:w="108" w:type="dxa"/>
              <w:top w:w="0" w:type="dxa"/>
              <w:right w:w="108" w:type="dxa"/>
              <w:bottom w:w="0" w:type="dxa"/>
            </w:tcMar>
            <w:tcW w:w="1701" w:type="dxa"/>
            <w:textDirection w:val="lrTb"/>
            <w:noWrap w:val="false"/>
          </w:tcPr>
          <w:p>
            <w:pPr>
              <w:pStyle w:val="1081"/>
              <w:pBdr/>
              <w:spacing/>
              <w:ind/>
              <w:jc w:val="center"/>
              <w:rPr/>
            </w:pPr>
            <w:r>
              <w:rPr>
                <w:lang w:val="ru-RU"/>
              </w:rPr>
              <w:t xml:space="preserve">20</w:t>
            </w:r>
            <w:r>
              <w:t xml:space="preserve">23</w:t>
            </w:r>
            <w:r>
              <w:rPr>
                <w:lang w:val="ru-RU"/>
              </w:rPr>
              <w:t xml:space="preserve">-10</w:t>
            </w:r>
            <w:r>
              <w:rPr>
                <w:lang w:val="ru-RU"/>
              </w:rPr>
              <w:t xml:space="preserve">-08</w:t>
            </w:r>
            <w:r/>
          </w:p>
        </w:tc>
        <w:tc>
          <w:tcPr>
            <w:tcBorders/>
            <w:tcMar>
              <w:left w:w="108" w:type="dxa"/>
              <w:top w:w="0" w:type="dxa"/>
              <w:right w:w="108" w:type="dxa"/>
              <w:bottom w:w="0" w:type="dxa"/>
            </w:tcMar>
            <w:tcW w:w="1701" w:type="dxa"/>
            <w:textDirection w:val="lrTb"/>
            <w:noWrap w:val="false"/>
          </w:tcPr>
          <w:p>
            <w:pPr>
              <w:pStyle w:val="1079"/>
              <w:pBdr/>
              <w:spacing/>
              <w:ind/>
              <w:jc w:val="center"/>
              <w:rPr>
                <w:lang w:val="ru-RU"/>
              </w:rPr>
            </w:pPr>
            <w:r>
              <w:rPr>
                <w:lang w:val="ru-RU"/>
              </w:rPr>
              <w:t xml:space="preserve">0.1</w:t>
            </w:r>
            <w:r>
              <w:rPr>
                <w:lang w:val="ru-RU"/>
              </w:rPr>
            </w:r>
            <w:r>
              <w:rPr>
                <w:lang w:val="ru-RU"/>
              </w:rPr>
            </w:r>
          </w:p>
        </w:tc>
        <w:tc>
          <w:tcPr>
            <w:tcBorders/>
            <w:tcMar>
              <w:left w:w="108" w:type="dxa"/>
              <w:top w:w="0" w:type="dxa"/>
              <w:right w:w="108" w:type="dxa"/>
              <w:bottom w:w="0" w:type="dxa"/>
            </w:tcMar>
            <w:tcW w:w="3402" w:type="dxa"/>
            <w:textDirection w:val="lrTb"/>
            <w:noWrap w:val="false"/>
          </w:tcPr>
          <w:p>
            <w:pPr>
              <w:pStyle w:val="1079"/>
              <w:pBdr/>
              <w:spacing/>
              <w:ind/>
              <w:rPr>
                <w:lang w:val="ru-RU"/>
              </w:rPr>
            </w:pPr>
            <w:r>
              <w:rPr>
                <w:lang w:val="ru-RU"/>
              </w:rPr>
              <w:t xml:space="preserve">Начальная ревизия</w:t>
            </w:r>
            <w:r>
              <w:rPr>
                <w:lang w:val="ru-RU"/>
              </w:rPr>
            </w:r>
            <w:r>
              <w:rPr>
                <w:lang w:val="ru-RU"/>
              </w:rPr>
            </w:r>
          </w:p>
        </w:tc>
        <w:tc>
          <w:tcPr>
            <w:tcBorders/>
            <w:tcMar>
              <w:left w:w="108" w:type="dxa"/>
              <w:top w:w="0" w:type="dxa"/>
              <w:right w:w="108" w:type="dxa"/>
              <w:bottom w:w="0" w:type="dxa"/>
            </w:tcMar>
            <w:tcW w:w="2694" w:type="dxa"/>
            <w:textDirection w:val="lrTb"/>
            <w:noWrap w:val="false"/>
          </w:tcPr>
          <w:p>
            <w:pPr>
              <w:pStyle w:val="1079"/>
              <w:pBdr/>
              <w:spacing/>
              <w:ind w:firstLine="0" w:left="0"/>
              <w:jc w:val="left"/>
              <w:rPr>
                <w:lang w:val="ru-RU"/>
              </w:rPr>
            </w:pPr>
            <w:r>
              <w:t xml:space="preserve">Смирнов Павел, </w:t>
            </w:r>
            <w:r>
              <w:rPr>
                <w:lang w:val="ru-RU"/>
              </w:rPr>
            </w:r>
            <w:r>
              <w:rPr>
                <w:lang w:val="ru-RU"/>
              </w:rPr>
            </w:r>
          </w:p>
          <w:p>
            <w:pPr>
              <w:pStyle w:val="1079"/>
              <w:pBdr/>
              <w:spacing/>
              <w:ind w:firstLine="0" w:left="0"/>
              <w:jc w:val="left"/>
              <w:rPr>
                <w:lang w:val="ru-RU"/>
              </w:rPr>
            </w:pPr>
            <w:r>
              <w:rPr>
                <w:lang w:val="ru-RU"/>
              </w:rPr>
              <w:t xml:space="preserve">Мусаев Ильгар</w:t>
            </w:r>
            <w:r>
              <w:rPr>
                <w:lang w:val="ru-RU"/>
              </w:rPr>
            </w:r>
            <w:r>
              <w:rPr>
                <w:lang w:val="ru-RU"/>
              </w:rPr>
            </w:r>
          </w:p>
        </w:tc>
      </w:tr>
      <w:tr>
        <w:trPr>
          <w:trHeight w:val="300"/>
        </w:trPr>
        <w:tc>
          <w:tcPr>
            <w:tcBorders/>
            <w:tcMar>
              <w:left w:w="108" w:type="dxa"/>
              <w:top w:w="0" w:type="dxa"/>
              <w:right w:w="108" w:type="dxa"/>
              <w:bottom w:w="0" w:type="dxa"/>
            </w:tcMar>
            <w:tcW w:w="1701" w:type="dxa"/>
            <w:textDirection w:val="lrTb"/>
            <w:noWrap w:val="false"/>
          </w:tcPr>
          <w:p>
            <w:pPr>
              <w:pBdr/>
              <w:spacing w:after="0" w:afterAutospacing="0" w:before="20" w:beforeAutospacing="0"/>
              <w:ind/>
              <w:jc w:val="center"/>
              <w:rPr/>
            </w:pPr>
            <w:r>
              <w:rPr>
                <w:rFonts w:ascii="Arial" w:hAnsi="Arial" w:eastAsia="Arial" w:cs="Arial"/>
                <w:color w:val="000000" w:themeColor="text1" w:themeTint="FF" w:themeShade="FF"/>
                <w:sz w:val="20"/>
                <w:szCs w:val="20"/>
              </w:rPr>
              <w:t xml:space="preserve">2023-11-02</w:t>
            </w:r>
            <w:r/>
          </w:p>
        </w:tc>
        <w:tc>
          <w:tcPr>
            <w:tcBorders/>
            <w:tcMar>
              <w:left w:w="108" w:type="dxa"/>
              <w:top w:w="0" w:type="dxa"/>
              <w:right w:w="108" w:type="dxa"/>
              <w:bottom w:w="0" w:type="dxa"/>
            </w:tcMar>
            <w:tcW w:w="1701" w:type="dxa"/>
            <w:textDirection w:val="lrTb"/>
            <w:noWrap w:val="false"/>
          </w:tcPr>
          <w:p>
            <w:pPr>
              <w:pBdr/>
              <w:spacing w:after="0" w:afterAutospacing="0" w:before="20" w:beforeAutospacing="0"/>
              <w:ind/>
              <w:jc w:val="center"/>
              <w:rPr/>
            </w:pPr>
            <w:r>
              <w:rPr>
                <w:rFonts w:ascii="Arial" w:hAnsi="Arial" w:eastAsia="Arial" w:cs="Arial"/>
                <w:color w:val="000000" w:themeColor="text1" w:themeTint="FF" w:themeShade="FF"/>
                <w:sz w:val="20"/>
                <w:szCs w:val="20"/>
              </w:rPr>
              <w:t xml:space="preserve">0.2</w:t>
            </w:r>
            <w:r/>
          </w:p>
        </w:tc>
        <w:tc>
          <w:tcPr>
            <w:tcBorders/>
            <w:tcMar>
              <w:left w:w="108" w:type="dxa"/>
              <w:top w:w="0" w:type="dxa"/>
              <w:right w:w="108" w:type="dxa"/>
              <w:bottom w:w="0" w:type="dxa"/>
            </w:tcMar>
            <w:tcW w:w="3402" w:type="dxa"/>
            <w:textDirection w:val="lrTb"/>
            <w:noWrap w:val="false"/>
          </w:tcPr>
          <w:p>
            <w:pPr>
              <w:pStyle w:val="882"/>
              <w:suppressLineNumbers w:val="false"/>
              <w:pBdr/>
              <w:spacing w:after="0" w:afterAutospacing="0" w:before="20" w:beforeAutospacing="0" w:line="259" w:lineRule="auto"/>
              <w:ind w:right="0" w:left="0"/>
              <w:jc w:val="left"/>
              <w:rPr/>
            </w:pPr>
            <w:r>
              <w:rPr>
                <w:rFonts w:ascii="Arial" w:hAnsi="Arial" w:eastAsia="Arial" w:cs="Arial"/>
                <w:color w:val="000000" w:themeColor="text1" w:themeTint="FF" w:themeShade="FF"/>
                <w:sz w:val="20"/>
                <w:szCs w:val="20"/>
              </w:rPr>
              <w:t xml:space="preserve">Вторая ревизия</w:t>
            </w:r>
            <w:r/>
          </w:p>
        </w:tc>
        <w:tc>
          <w:tcPr>
            <w:tcBorders/>
            <w:tcMar>
              <w:left w:w="108" w:type="dxa"/>
              <w:top w:w="0" w:type="dxa"/>
              <w:right w:w="108" w:type="dxa"/>
              <w:bottom w:w="0" w:type="dxa"/>
            </w:tcMar>
            <w:tcW w:w="2694" w:type="dxa"/>
            <w:textDirection w:val="lrTb"/>
            <w:noWrap w:val="false"/>
          </w:tcPr>
          <w:p>
            <w:pPr>
              <w:pBdr/>
              <w:spacing w:after="20" w:afterAutospacing="0" w:before="40" w:beforeAutospacing="0"/>
              <w:ind/>
              <w:rPr/>
            </w:pPr>
            <w:r>
              <w:rPr>
                <w:rFonts w:ascii="Arial" w:hAnsi="Arial" w:eastAsia="Arial" w:cs="Arial"/>
                <w:color w:val="000000" w:themeColor="text1" w:themeTint="FF" w:themeShade="FF"/>
                <w:sz w:val="20"/>
                <w:szCs w:val="20"/>
              </w:rPr>
              <w:t xml:space="preserve">Смирнов Павел, </w:t>
            </w:r>
            <w:r/>
          </w:p>
          <w:p>
            <w:pPr>
              <w:pBdr/>
              <w:spacing w:after="20" w:afterAutospacing="0" w:before="40" w:beforeAutospacing="0"/>
              <w:ind/>
              <w:rPr/>
            </w:pPr>
            <w:r>
              <w:rPr>
                <w:rFonts w:ascii="Arial" w:hAnsi="Arial" w:eastAsia="Arial" w:cs="Arial"/>
                <w:color w:val="000000" w:themeColor="text1" w:themeTint="FF" w:themeShade="FF"/>
                <w:sz w:val="20"/>
                <w:szCs w:val="20"/>
              </w:rPr>
              <w:t xml:space="preserve">Мусаев Ильгар</w:t>
            </w:r>
            <w:r/>
          </w:p>
          <w:p>
            <w:pPr>
              <w:pBdr/>
              <w:spacing w:after="0" w:afterAutospacing="0" w:before="20" w:beforeAutospacing="0"/>
              <w:ind/>
              <w:jc w:val="center"/>
              <w:rPr/>
            </w:pPr>
            <w:r/>
            <w:r/>
          </w:p>
        </w:tc>
      </w:tr>
      <w:tr>
        <w:trPr>
          <w:trHeight w:val="300"/>
        </w:trPr>
        <w:tc>
          <w:tcPr>
            <w:tcBorders/>
            <w:tcMar>
              <w:left w:w="108" w:type="dxa"/>
              <w:top w:w="0" w:type="dxa"/>
              <w:right w:w="108" w:type="dxa"/>
              <w:bottom w:w="0" w:type="dxa"/>
            </w:tcMar>
            <w:tcW w:w="1701" w:type="dxa"/>
            <w:textDirection w:val="lrTb"/>
            <w:noWrap w:val="false"/>
          </w:tcPr>
          <w:p>
            <w:pPr>
              <w:pBdr/>
              <w:spacing w:after="0" w:afterAutospacing="0" w:before="20" w:beforeAutospacing="0"/>
              <w:ind/>
              <w:jc w:val="center"/>
              <w:rPr/>
            </w:pPr>
            <w:r>
              <w:rPr>
                <w:rFonts w:ascii="Arial" w:hAnsi="Arial" w:eastAsia="Arial" w:cs="Arial"/>
                <w:color w:val="000000" w:themeColor="text1" w:themeTint="FF" w:themeShade="FF"/>
                <w:sz w:val="20"/>
                <w:szCs w:val="20"/>
              </w:rPr>
              <w:t xml:space="preserve">2023-11-11</w:t>
            </w:r>
            <w:r/>
          </w:p>
        </w:tc>
        <w:tc>
          <w:tcPr>
            <w:tcBorders/>
            <w:tcMar>
              <w:left w:w="108" w:type="dxa"/>
              <w:top w:w="0" w:type="dxa"/>
              <w:right w:w="108" w:type="dxa"/>
              <w:bottom w:w="0" w:type="dxa"/>
            </w:tcMar>
            <w:tcW w:w="1701" w:type="dxa"/>
            <w:textDirection w:val="lrTb"/>
            <w:noWrap w:val="false"/>
          </w:tcPr>
          <w:p>
            <w:pPr>
              <w:pBdr/>
              <w:spacing w:after="0" w:afterAutospacing="0" w:before="20" w:beforeAutospacing="0"/>
              <w:ind/>
              <w:jc w:val="center"/>
              <w:rPr/>
            </w:pPr>
            <w:r>
              <w:rPr>
                <w:rFonts w:ascii="Arial" w:hAnsi="Arial" w:eastAsia="Arial" w:cs="Arial"/>
                <w:color w:val="000000" w:themeColor="text1" w:themeTint="FF" w:themeShade="FF"/>
                <w:sz w:val="20"/>
                <w:szCs w:val="20"/>
              </w:rPr>
              <w:t xml:space="preserve">0.3</w:t>
            </w:r>
            <w:r/>
          </w:p>
        </w:tc>
        <w:tc>
          <w:tcPr>
            <w:tcBorders/>
            <w:tcMar>
              <w:left w:w="108" w:type="dxa"/>
              <w:top w:w="0" w:type="dxa"/>
              <w:right w:w="108" w:type="dxa"/>
              <w:bottom w:w="0" w:type="dxa"/>
            </w:tcMar>
            <w:tcW w:w="3402" w:type="dxa"/>
            <w:textDirection w:val="lrTb"/>
            <w:noWrap w:val="false"/>
          </w:tcPr>
          <w:p>
            <w:pPr>
              <w:pStyle w:val="882"/>
              <w:suppressLineNumbers w:val="false"/>
              <w:pBdr/>
              <w:spacing w:after="0" w:afterAutospacing="0" w:before="20" w:beforeAutospacing="0" w:line="259" w:lineRule="auto"/>
              <w:ind w:right="0" w:left="0"/>
              <w:jc w:val="left"/>
              <w:rPr>
                <w:rFonts w:ascii="Arial" w:hAnsi="Arial" w:eastAsia="Arial" w:cs="Arial"/>
                <w:color w:val="000000" w:themeColor="text1" w:themeTint="FF" w:themeShade="FF"/>
                <w:sz w:val="20"/>
                <w:szCs w:val="20"/>
              </w:rPr>
            </w:pPr>
            <w:r>
              <w:rPr>
                <w:rFonts w:ascii="Arial" w:hAnsi="Arial" w:eastAsia="Arial" w:cs="Arial"/>
                <w:color w:val="000000" w:themeColor="text1" w:themeTint="FF" w:themeShade="FF"/>
                <w:sz w:val="20"/>
                <w:szCs w:val="20"/>
              </w:rPr>
              <w:t xml:space="preserve">Третья ревизия</w:t>
            </w:r>
            <w:r>
              <w:rPr>
                <w:rFonts w:ascii="Arial" w:hAnsi="Arial" w:eastAsia="Arial" w:cs="Arial"/>
                <w:color w:val="000000" w:themeColor="text1" w:themeTint="FF" w:themeShade="FF"/>
                <w:sz w:val="20"/>
                <w:szCs w:val="20"/>
              </w:rPr>
            </w:r>
            <w:r>
              <w:rPr>
                <w:rFonts w:ascii="Arial" w:hAnsi="Arial" w:eastAsia="Arial" w:cs="Arial"/>
                <w:color w:val="000000" w:themeColor="text1" w:themeTint="FF" w:themeShade="FF"/>
                <w:sz w:val="20"/>
                <w:szCs w:val="20"/>
              </w:rPr>
            </w:r>
          </w:p>
        </w:tc>
        <w:tc>
          <w:tcPr>
            <w:tcBorders/>
            <w:tcMar>
              <w:left w:w="108" w:type="dxa"/>
              <w:top w:w="0" w:type="dxa"/>
              <w:right w:w="108" w:type="dxa"/>
              <w:bottom w:w="0" w:type="dxa"/>
            </w:tcMar>
            <w:tcW w:w="2694" w:type="dxa"/>
            <w:textDirection w:val="lrTb"/>
            <w:noWrap w:val="false"/>
          </w:tcPr>
          <w:p>
            <w:pPr>
              <w:pBdr/>
              <w:spacing w:after="20" w:afterAutospacing="0" w:before="40" w:beforeAutospacing="0"/>
              <w:ind/>
              <w:rPr/>
            </w:pPr>
            <w:r>
              <w:rPr>
                <w:rFonts w:ascii="Arial" w:hAnsi="Arial" w:eastAsia="Arial" w:cs="Arial"/>
                <w:color w:val="000000" w:themeColor="text1" w:themeTint="FF" w:themeShade="FF"/>
                <w:sz w:val="20"/>
                <w:szCs w:val="20"/>
              </w:rPr>
              <w:t xml:space="preserve">Смирнов Павел, </w:t>
            </w:r>
            <w:r/>
          </w:p>
          <w:p>
            <w:pPr>
              <w:pBdr/>
              <w:spacing w:after="20" w:afterAutospacing="0" w:before="40" w:beforeAutospacing="0"/>
              <w:ind/>
              <w:rPr/>
            </w:pPr>
            <w:r>
              <w:rPr>
                <w:rFonts w:ascii="Arial" w:hAnsi="Arial" w:eastAsia="Arial" w:cs="Arial"/>
                <w:color w:val="000000" w:themeColor="text1" w:themeTint="FF" w:themeShade="FF"/>
                <w:sz w:val="20"/>
                <w:szCs w:val="20"/>
              </w:rPr>
              <w:t xml:space="preserve">Мусаев Ильгар</w:t>
            </w:r>
            <w:r/>
          </w:p>
          <w:p>
            <w:pPr>
              <w:pBdr/>
              <w:spacing w:after="0" w:afterAutospacing="0" w:before="20" w:beforeAutospacing="0"/>
              <w:ind/>
              <w:jc w:val="center"/>
              <w:rPr/>
            </w:pPr>
            <w:r/>
            <w:r/>
          </w:p>
        </w:tc>
      </w:tr>
      <w:tr>
        <w:trPr>
          <w:trHeight w:val="300"/>
        </w:trPr>
        <w:tc>
          <w:tcPr>
            <w:tcBorders/>
            <w:tcMar>
              <w:left w:w="108" w:type="dxa"/>
              <w:top w:w="0" w:type="dxa"/>
              <w:right w:w="108" w:type="dxa"/>
              <w:bottom w:w="0" w:type="dxa"/>
            </w:tcMar>
            <w:tcW w:w="1701" w:type="dxa"/>
            <w:textDirection w:val="lrTb"/>
            <w:noWrap w:val="false"/>
          </w:tcPr>
          <w:p>
            <w:pPr>
              <w:pBdr/>
              <w:spacing w:after="0" w:afterAutospacing="0" w:before="20" w:beforeAutospacing="0"/>
              <w:ind/>
              <w:jc w:val="center"/>
              <w:rPr/>
            </w:pPr>
            <w:r>
              <w:rPr>
                <w:rFonts w:ascii="Arial" w:hAnsi="Arial" w:eastAsia="Arial" w:cs="Arial"/>
                <w:color w:val="000000" w:themeColor="text1" w:themeTint="FF" w:themeShade="FF"/>
                <w:sz w:val="20"/>
                <w:szCs w:val="20"/>
              </w:rPr>
              <w:t xml:space="preserve">2023-11-20</w:t>
            </w:r>
            <w:r>
              <w:rPr>
                <w:lang w:val="ru-RU"/>
              </w:rPr>
            </w:r>
            <w:r>
              <w:rPr>
                <w:lang w:val="ru-RU"/>
              </w:rPr>
            </w:r>
            <w:r>
              <w:rPr>
                <w:lang w:val="ru-RU"/>
              </w:rPr>
            </w:r>
            <w:r/>
          </w:p>
        </w:tc>
        <w:tc>
          <w:tcPr>
            <w:tcBorders/>
            <w:tcMar>
              <w:left w:w="108" w:type="dxa"/>
              <w:top w:w="0" w:type="dxa"/>
              <w:right w:w="108" w:type="dxa"/>
              <w:bottom w:w="0" w:type="dxa"/>
            </w:tcMar>
            <w:tcW w:w="1701" w:type="dxa"/>
            <w:textDirection w:val="lrTb"/>
            <w:noWrap w:val="false"/>
          </w:tcPr>
          <w:p>
            <w:pPr>
              <w:pStyle w:val="1081"/>
              <w:pBdr/>
              <w:spacing/>
              <w:ind/>
              <w:jc w:val="center"/>
              <w:rPr>
                <w:lang w:val="ru-RU"/>
              </w:rPr>
            </w:pPr>
            <w:r>
              <w:rPr>
                <w:lang w:val="ru-RU"/>
              </w:rPr>
              <w:t xml:space="preserve">0.4</w:t>
            </w:r>
            <w:r>
              <w:rPr>
                <w:lang w:val="ru-RU"/>
              </w:rPr>
            </w:r>
            <w:r>
              <w:rPr>
                <w:lang w:val="ru-RU"/>
              </w:rPr>
            </w:r>
          </w:p>
        </w:tc>
        <w:tc>
          <w:tcPr>
            <w:tcBorders/>
            <w:tcMar>
              <w:left w:w="108" w:type="dxa"/>
              <w:top w:w="0" w:type="dxa"/>
              <w:right w:w="108" w:type="dxa"/>
              <w:bottom w:w="0" w:type="dxa"/>
            </w:tcMar>
            <w:tcW w:w="3402" w:type="dxa"/>
            <w:textDirection w:val="lrTb"/>
            <w:noWrap w:val="false"/>
          </w:tcPr>
          <w:p>
            <w:pPr>
              <w:pStyle w:val="1081"/>
              <w:pBdr/>
              <w:spacing/>
              <w:ind/>
              <w:rPr>
                <w:lang w:val="ru-RU"/>
              </w:rPr>
            </w:pPr>
            <w:r>
              <w:rPr>
                <w:lang w:val="ru-RU"/>
              </w:rPr>
              <w:t xml:space="preserve">Четвертая ревизия (Родственник)</w:t>
            </w:r>
            <w:r>
              <w:rPr>
                <w:lang w:val="ru-RU"/>
              </w:rPr>
            </w:r>
          </w:p>
        </w:tc>
        <w:tc>
          <w:tcPr>
            <w:tcBorders/>
            <w:tcMar>
              <w:left w:w="108" w:type="dxa"/>
              <w:top w:w="0" w:type="dxa"/>
              <w:right w:w="108" w:type="dxa"/>
              <w:bottom w:w="0" w:type="dxa"/>
            </w:tcMar>
            <w:tcW w:w="2694" w:type="dxa"/>
            <w:textDirection w:val="lrTb"/>
            <w:noWrap w:val="false"/>
          </w:tcPr>
          <w:p>
            <w:pPr>
              <w:pBdr/>
              <w:spacing w:after="20" w:afterAutospacing="0" w:before="40" w:beforeAutospacing="0"/>
              <w:ind/>
              <w:rPr/>
            </w:pPr>
            <w:r>
              <w:rPr>
                <w:rFonts w:ascii="Arial" w:hAnsi="Arial" w:eastAsia="Arial" w:cs="Arial"/>
                <w:color w:val="000000" w:themeColor="text1" w:themeTint="FF" w:themeShade="FF"/>
                <w:sz w:val="20"/>
                <w:szCs w:val="20"/>
              </w:rPr>
              <w:t xml:space="preserve">Смирнов Павел, </w:t>
            </w:r>
            <w:r/>
            <w:r/>
          </w:p>
          <w:p>
            <w:pPr>
              <w:pBdr/>
              <w:spacing w:after="20" w:afterAutospacing="0" w:before="40" w:beforeAutospacing="0"/>
              <w:ind/>
              <w:rPr/>
            </w:pPr>
            <w:r>
              <w:rPr>
                <w:rFonts w:ascii="Arial" w:hAnsi="Arial" w:eastAsia="Arial" w:cs="Arial"/>
                <w:color w:val="000000" w:themeColor="text1" w:themeTint="FF" w:themeShade="FF"/>
                <w:sz w:val="20"/>
                <w:szCs w:val="20"/>
              </w:rPr>
              <w:t xml:space="preserve">Мусаев Ильгар</w:t>
            </w:r>
            <w:r/>
            <w:r/>
            <w:r>
              <w:rPr>
                <w:lang w:val="ru-RU"/>
              </w:rPr>
            </w:r>
            <w:r>
              <w:rPr>
                <w:lang w:val="ru-RU"/>
              </w:rPr>
            </w:r>
            <w:r>
              <w:rPr>
                <w:lang w:val="ru-RU"/>
              </w:rPr>
            </w:r>
            <w:r/>
          </w:p>
        </w:tc>
      </w:tr>
      <w:tr>
        <w:trPr>
          <w:trHeight w:val="300"/>
        </w:trPr>
        <w:tc>
          <w:tcPr>
            <w:tcBorders/>
            <w:tcMar>
              <w:left w:w="108" w:type="dxa"/>
              <w:top w:w="0" w:type="dxa"/>
              <w:right w:w="108" w:type="dxa"/>
              <w:bottom w:w="0" w:type="dxa"/>
            </w:tcMar>
            <w:tcW w:w="1701" w:type="dxa"/>
            <w:textDirection w:val="lrTb"/>
            <w:noWrap w:val="false"/>
          </w:tcPr>
          <w:p>
            <w:pPr>
              <w:pStyle w:val="1081"/>
              <w:pBdr/>
              <w:spacing/>
              <w:ind/>
              <w:jc w:val="center"/>
              <w:rPr/>
            </w:pPr>
            <w:r/>
            <w:r/>
          </w:p>
        </w:tc>
        <w:tc>
          <w:tcPr>
            <w:tcBorders/>
            <w:tcMar>
              <w:left w:w="108" w:type="dxa"/>
              <w:top w:w="0" w:type="dxa"/>
              <w:right w:w="108" w:type="dxa"/>
              <w:bottom w:w="0" w:type="dxa"/>
            </w:tcMar>
            <w:tcW w:w="1701" w:type="dxa"/>
            <w:textDirection w:val="lrTb"/>
            <w:noWrap w:val="false"/>
          </w:tcPr>
          <w:p>
            <w:pPr>
              <w:pStyle w:val="1081"/>
              <w:pBdr/>
              <w:spacing/>
              <w:ind/>
              <w:jc w:val="center"/>
              <w:rPr/>
            </w:pPr>
            <w:r/>
            <w:r/>
          </w:p>
        </w:tc>
        <w:tc>
          <w:tcPr>
            <w:tcBorders/>
            <w:tcMar>
              <w:left w:w="108" w:type="dxa"/>
              <w:top w:w="0" w:type="dxa"/>
              <w:right w:w="108" w:type="dxa"/>
              <w:bottom w:w="0" w:type="dxa"/>
            </w:tcMar>
            <w:tcW w:w="3402" w:type="dxa"/>
            <w:textDirection w:val="lrTb"/>
            <w:noWrap w:val="false"/>
          </w:tcPr>
          <w:p>
            <w:pPr>
              <w:pStyle w:val="1081"/>
              <w:pBdr/>
              <w:spacing/>
              <w:ind/>
              <w:rPr>
                <w:lang w:val="ru-RU"/>
              </w:rPr>
            </w:pPr>
            <w:r>
              <w:rPr>
                <w:lang w:val="ru-RU"/>
              </w:rPr>
            </w:r>
            <w:r>
              <w:rPr>
                <w:lang w:val="ru-RU"/>
              </w:rPr>
            </w:r>
            <w:r>
              <w:rPr>
                <w:lang w:val="ru-RU"/>
              </w:rPr>
            </w:r>
          </w:p>
        </w:tc>
        <w:tc>
          <w:tcPr>
            <w:tcBorders/>
            <w:tcMar>
              <w:left w:w="108" w:type="dxa"/>
              <w:top w:w="0" w:type="dxa"/>
              <w:right w:w="108" w:type="dxa"/>
              <w:bottom w:w="0" w:type="dxa"/>
            </w:tcMar>
            <w:tcW w:w="2694" w:type="dxa"/>
            <w:textDirection w:val="lrTb"/>
            <w:noWrap w:val="false"/>
          </w:tcPr>
          <w:p>
            <w:pPr>
              <w:pStyle w:val="1081"/>
              <w:pBdr/>
              <w:spacing/>
              <w:ind/>
              <w:jc w:val="center"/>
              <w:rPr>
                <w:lang w:val="ru-RU"/>
              </w:rPr>
            </w:pPr>
            <w:r>
              <w:rPr>
                <w:lang w:val="ru-RU"/>
              </w:rPr>
            </w:r>
            <w:r>
              <w:rPr>
                <w:lang w:val="ru-RU"/>
              </w:rPr>
            </w:r>
            <w:r>
              <w:rPr>
                <w:lang w:val="ru-RU"/>
              </w:rPr>
            </w:r>
          </w:p>
        </w:tc>
      </w:tr>
      <w:tr>
        <w:trPr>
          <w:trHeight w:val="300"/>
        </w:trPr>
        <w:tc>
          <w:tcPr>
            <w:tcBorders/>
            <w:tcMar>
              <w:left w:w="108" w:type="dxa"/>
              <w:top w:w="0" w:type="dxa"/>
              <w:right w:w="108" w:type="dxa"/>
              <w:bottom w:w="0" w:type="dxa"/>
            </w:tcMar>
            <w:tcW w:w="1701" w:type="dxa"/>
            <w:textDirection w:val="lrTb"/>
            <w:noWrap w:val="false"/>
          </w:tcPr>
          <w:p>
            <w:pPr>
              <w:pStyle w:val="1081"/>
              <w:pBdr/>
              <w:spacing/>
              <w:ind/>
              <w:jc w:val="center"/>
              <w:rPr>
                <w:lang w:val="ru-RU"/>
              </w:rPr>
            </w:pPr>
            <w:r>
              <w:rPr>
                <w:lang w:val="ru-RU"/>
              </w:rPr>
            </w:r>
            <w:r>
              <w:rPr>
                <w:lang w:val="ru-RU"/>
              </w:rPr>
            </w:r>
            <w:r>
              <w:rPr>
                <w:lang w:val="ru-RU"/>
              </w:rPr>
            </w:r>
          </w:p>
        </w:tc>
        <w:tc>
          <w:tcPr>
            <w:tcBorders/>
            <w:tcMar>
              <w:left w:w="108" w:type="dxa"/>
              <w:top w:w="0" w:type="dxa"/>
              <w:right w:w="108" w:type="dxa"/>
              <w:bottom w:w="0" w:type="dxa"/>
            </w:tcMar>
            <w:tcW w:w="1701" w:type="dxa"/>
            <w:textDirection w:val="lrTb"/>
            <w:noWrap w:val="false"/>
          </w:tcPr>
          <w:p>
            <w:pPr>
              <w:pStyle w:val="1081"/>
              <w:pBdr/>
              <w:spacing/>
              <w:ind/>
              <w:jc w:val="center"/>
              <w:rPr>
                <w:lang w:val="ru-RU"/>
              </w:rPr>
            </w:pPr>
            <w:r>
              <w:rPr>
                <w:lang w:val="ru-RU"/>
              </w:rPr>
            </w:r>
            <w:r>
              <w:rPr>
                <w:lang w:val="ru-RU"/>
              </w:rPr>
            </w:r>
            <w:r>
              <w:rPr>
                <w:lang w:val="ru-RU"/>
              </w:rPr>
            </w:r>
          </w:p>
        </w:tc>
        <w:tc>
          <w:tcPr>
            <w:tcBorders/>
            <w:tcMar>
              <w:left w:w="108" w:type="dxa"/>
              <w:top w:w="0" w:type="dxa"/>
              <w:right w:w="108" w:type="dxa"/>
              <w:bottom w:w="0" w:type="dxa"/>
            </w:tcMar>
            <w:tcW w:w="3402" w:type="dxa"/>
            <w:textDirection w:val="lrTb"/>
            <w:noWrap w:val="false"/>
          </w:tcPr>
          <w:p>
            <w:pPr>
              <w:pStyle w:val="1081"/>
              <w:pBdr/>
              <w:spacing/>
              <w:ind/>
              <w:rPr>
                <w:lang w:val="ru-RU"/>
              </w:rPr>
            </w:pPr>
            <w:r>
              <w:rPr>
                <w:lang w:val="ru-RU"/>
              </w:rPr>
            </w:r>
            <w:r>
              <w:rPr>
                <w:lang w:val="ru-RU"/>
              </w:rPr>
            </w:r>
            <w:r>
              <w:rPr>
                <w:lang w:val="ru-RU"/>
              </w:rPr>
            </w:r>
          </w:p>
        </w:tc>
        <w:tc>
          <w:tcPr>
            <w:tcBorders/>
            <w:tcMar>
              <w:left w:w="108" w:type="dxa"/>
              <w:top w:w="0" w:type="dxa"/>
              <w:right w:w="108" w:type="dxa"/>
              <w:bottom w:w="0" w:type="dxa"/>
            </w:tcMar>
            <w:tcW w:w="2694" w:type="dxa"/>
            <w:textDirection w:val="lrTb"/>
            <w:noWrap w:val="false"/>
          </w:tcPr>
          <w:p>
            <w:pPr>
              <w:pStyle w:val="1081"/>
              <w:pBdr/>
              <w:spacing/>
              <w:ind/>
              <w:jc w:val="center"/>
              <w:rPr>
                <w:lang w:val="ru-RU"/>
              </w:rPr>
            </w:pPr>
            <w:r>
              <w:rPr>
                <w:lang w:val="ru-RU"/>
              </w:rPr>
            </w:r>
            <w:r>
              <w:rPr>
                <w:lang w:val="ru-RU"/>
              </w:rPr>
            </w:r>
            <w:r>
              <w:rPr>
                <w:lang w:val="ru-RU"/>
              </w:rPr>
            </w:r>
          </w:p>
        </w:tc>
      </w:tr>
      <w:tr>
        <w:trPr>
          <w:trHeight w:val="300"/>
        </w:trPr>
        <w:tc>
          <w:tcPr>
            <w:tcBorders/>
            <w:tcMar>
              <w:left w:w="108" w:type="dxa"/>
              <w:top w:w="0" w:type="dxa"/>
              <w:right w:w="108" w:type="dxa"/>
              <w:bottom w:w="0" w:type="dxa"/>
            </w:tcMar>
            <w:tcW w:w="1701" w:type="dxa"/>
            <w:textDirection w:val="lrTb"/>
            <w:noWrap w:val="false"/>
          </w:tcPr>
          <w:p>
            <w:pPr>
              <w:pStyle w:val="1081"/>
              <w:pBdr/>
              <w:spacing/>
              <w:ind/>
              <w:jc w:val="center"/>
              <w:rPr/>
            </w:pPr>
            <w:r/>
            <w:r/>
          </w:p>
        </w:tc>
        <w:tc>
          <w:tcPr>
            <w:tcBorders/>
            <w:tcMar>
              <w:left w:w="108" w:type="dxa"/>
              <w:top w:w="0" w:type="dxa"/>
              <w:right w:w="108" w:type="dxa"/>
              <w:bottom w:w="0" w:type="dxa"/>
            </w:tcMar>
            <w:tcW w:w="1701" w:type="dxa"/>
            <w:textDirection w:val="lrTb"/>
            <w:noWrap w:val="false"/>
          </w:tcPr>
          <w:p>
            <w:pPr>
              <w:pStyle w:val="1081"/>
              <w:pBdr/>
              <w:spacing/>
              <w:ind/>
              <w:jc w:val="center"/>
              <w:rPr/>
            </w:pPr>
            <w:r/>
            <w:r/>
          </w:p>
        </w:tc>
        <w:tc>
          <w:tcPr>
            <w:tcBorders/>
            <w:tcMar>
              <w:left w:w="108" w:type="dxa"/>
              <w:top w:w="0" w:type="dxa"/>
              <w:right w:w="108" w:type="dxa"/>
              <w:bottom w:w="0" w:type="dxa"/>
            </w:tcMar>
            <w:tcW w:w="3402" w:type="dxa"/>
            <w:textDirection w:val="lrTb"/>
            <w:noWrap w:val="false"/>
          </w:tcPr>
          <w:p>
            <w:pPr>
              <w:pStyle w:val="1081"/>
              <w:pBdr/>
              <w:spacing/>
              <w:ind/>
              <w:rPr>
                <w:lang w:val="ru-RU"/>
              </w:rPr>
            </w:pPr>
            <w:r>
              <w:rPr>
                <w:lang w:val="ru-RU"/>
              </w:rPr>
            </w:r>
            <w:r>
              <w:rPr>
                <w:lang w:val="ru-RU"/>
              </w:rPr>
            </w:r>
            <w:r>
              <w:rPr>
                <w:lang w:val="ru-RU"/>
              </w:rPr>
            </w:r>
          </w:p>
        </w:tc>
        <w:tc>
          <w:tcPr>
            <w:tcBorders/>
            <w:tcMar>
              <w:left w:w="108" w:type="dxa"/>
              <w:top w:w="0" w:type="dxa"/>
              <w:right w:w="108" w:type="dxa"/>
              <w:bottom w:w="0" w:type="dxa"/>
            </w:tcMar>
            <w:tcW w:w="2694" w:type="dxa"/>
            <w:textDirection w:val="lrTb"/>
            <w:noWrap w:val="false"/>
          </w:tcPr>
          <w:p>
            <w:pPr>
              <w:pStyle w:val="1081"/>
              <w:pBdr/>
              <w:spacing/>
              <w:ind/>
              <w:jc w:val="center"/>
              <w:rPr>
                <w:lang w:val="ru-RU"/>
              </w:rPr>
            </w:pPr>
            <w:r>
              <w:rPr>
                <w:lang w:val="ru-RU"/>
              </w:rPr>
            </w:r>
            <w:r>
              <w:rPr>
                <w:lang w:val="ru-RU"/>
              </w:rPr>
            </w:r>
            <w:r>
              <w:rPr>
                <w:lang w:val="ru-RU"/>
              </w:rPr>
            </w:r>
          </w:p>
        </w:tc>
      </w:tr>
      <w:tr>
        <w:trPr>
          <w:trHeight w:val="300"/>
        </w:trPr>
        <w:tc>
          <w:tcPr>
            <w:shd w:val="clear" w:color="ffffff" w:fill="ffffff" w:themeFill="background1"/>
            <w:tcBorders/>
            <w:tcMar>
              <w:left w:w="108" w:type="dxa"/>
              <w:top w:w="0" w:type="dxa"/>
              <w:right w:w="108" w:type="dxa"/>
              <w:bottom w:w="0" w:type="dxa"/>
            </w:tcMar>
            <w:tcW w:w="1701" w:type="dxa"/>
            <w:textDirection w:val="lrTb"/>
            <w:noWrap w:val="false"/>
          </w:tcPr>
          <w:p>
            <w:pPr>
              <w:pBdr/>
              <w:spacing w:before="20" w:line="240" w:lineRule="atLeast"/>
              <w:ind w:right="57" w:left="57"/>
              <w:jc w:val="center"/>
              <w:rPr>
                <w:rFonts w:eastAsia="Arial"/>
                <w:sz w:val="20"/>
                <w:szCs w:val="20"/>
              </w:rPr>
            </w:pPr>
            <w:r>
              <w:rPr>
                <w:rFonts w:eastAsia="Arial"/>
                <w:sz w:val="20"/>
                <w:szCs w:val="20"/>
              </w:rPr>
            </w:r>
            <w:r>
              <w:rPr>
                <w:rFonts w:eastAsia="Arial"/>
                <w:sz w:val="20"/>
                <w:szCs w:val="20"/>
              </w:rPr>
            </w:r>
            <w:r>
              <w:rPr>
                <w:rFonts w:eastAsia="Arial"/>
                <w:sz w:val="20"/>
                <w:szCs w:val="20"/>
              </w:rPr>
            </w:r>
          </w:p>
        </w:tc>
        <w:tc>
          <w:tcPr>
            <w:shd w:val="clear" w:color="ffffff" w:fill="ffffff" w:themeFill="background1"/>
            <w:tcBorders/>
            <w:tcMar>
              <w:left w:w="108" w:type="dxa"/>
              <w:top w:w="0" w:type="dxa"/>
              <w:right w:w="108" w:type="dxa"/>
              <w:bottom w:w="0" w:type="dxa"/>
            </w:tcMar>
            <w:tcW w:w="1701" w:type="dxa"/>
            <w:textDirection w:val="lrTb"/>
            <w:noWrap w:val="false"/>
          </w:tcPr>
          <w:p>
            <w:pPr>
              <w:pBdr/>
              <w:spacing w:before="20" w:line="240" w:lineRule="atLeast"/>
              <w:ind w:right="57" w:left="57"/>
              <w:jc w:val="center"/>
              <w:rPr>
                <w:rFonts w:eastAsia="Arial"/>
                <w:sz w:val="20"/>
                <w:szCs w:val="20"/>
              </w:rPr>
            </w:pPr>
            <w:r>
              <w:rPr>
                <w:rFonts w:eastAsia="Arial"/>
                <w:sz w:val="20"/>
                <w:szCs w:val="20"/>
              </w:rPr>
            </w:r>
            <w:r>
              <w:rPr>
                <w:rFonts w:eastAsia="Arial"/>
                <w:sz w:val="20"/>
                <w:szCs w:val="20"/>
              </w:rPr>
            </w:r>
            <w:r>
              <w:rPr>
                <w:rFonts w:eastAsia="Arial"/>
                <w:sz w:val="20"/>
                <w:szCs w:val="20"/>
              </w:rPr>
            </w:r>
          </w:p>
        </w:tc>
        <w:tc>
          <w:tcPr>
            <w:shd w:val="clear" w:color="ffffff" w:fill="ffffff" w:themeFill="background1"/>
            <w:tcBorders/>
            <w:tcMar>
              <w:left w:w="108" w:type="dxa"/>
              <w:top w:w="0" w:type="dxa"/>
              <w:right w:w="108" w:type="dxa"/>
              <w:bottom w:w="0" w:type="dxa"/>
            </w:tcMar>
            <w:tcW w:w="3402" w:type="dxa"/>
            <w:textDirection w:val="lrTb"/>
            <w:noWrap w:val="false"/>
          </w:tcPr>
          <w:p>
            <w:pPr>
              <w:pBdr/>
              <w:spacing w:before="20" w:line="240" w:lineRule="atLeast"/>
              <w:ind w:right="57" w:left="57"/>
              <w:rPr>
                <w:rFonts w:eastAsia="Arial"/>
                <w:sz w:val="20"/>
                <w:szCs w:val="20"/>
              </w:rPr>
            </w:pPr>
            <w:r>
              <w:rPr>
                <w:rFonts w:eastAsia="Arial"/>
                <w:sz w:val="20"/>
                <w:szCs w:val="20"/>
              </w:rPr>
            </w:r>
            <w:r>
              <w:rPr>
                <w:rFonts w:eastAsia="Arial"/>
                <w:sz w:val="20"/>
                <w:szCs w:val="20"/>
              </w:rPr>
            </w:r>
            <w:r>
              <w:rPr>
                <w:rFonts w:eastAsia="Arial"/>
                <w:sz w:val="20"/>
                <w:szCs w:val="20"/>
              </w:rPr>
            </w:r>
          </w:p>
        </w:tc>
        <w:tc>
          <w:tcPr>
            <w:shd w:val="clear" w:color="ffffff" w:fill="ffffff" w:themeFill="background1"/>
            <w:tcBorders/>
            <w:tcMar>
              <w:left w:w="108" w:type="dxa"/>
              <w:top w:w="0" w:type="dxa"/>
              <w:right w:w="108" w:type="dxa"/>
              <w:bottom w:w="0" w:type="dxa"/>
            </w:tcMar>
            <w:tcW w:w="2694" w:type="dxa"/>
            <w:textDirection w:val="lrTb"/>
            <w:noWrap w:val="false"/>
          </w:tcPr>
          <w:p>
            <w:pPr>
              <w:pBdr/>
              <w:spacing w:before="20" w:line="240" w:lineRule="atLeast"/>
              <w:ind w:right="57" w:left="57"/>
              <w:jc w:val="center"/>
              <w:rPr>
                <w:rFonts w:eastAsia="Arial"/>
                <w:sz w:val="20"/>
                <w:szCs w:val="20"/>
              </w:rPr>
            </w:pPr>
            <w:r>
              <w:rPr>
                <w:rFonts w:eastAsia="Arial"/>
                <w:sz w:val="20"/>
                <w:szCs w:val="20"/>
              </w:rPr>
            </w:r>
            <w:r>
              <w:rPr>
                <w:rFonts w:eastAsia="Arial"/>
                <w:sz w:val="20"/>
                <w:szCs w:val="20"/>
              </w:rPr>
            </w:r>
            <w:r>
              <w:rPr>
                <w:rFonts w:eastAsia="Arial"/>
                <w:sz w:val="20"/>
                <w:szCs w:val="20"/>
              </w:rPr>
            </w:r>
          </w:p>
        </w:tc>
      </w:tr>
    </w:tbl>
    <w:p>
      <w:pPr>
        <w:pStyle w:val="1078"/>
        <w:pBdr/>
        <w:spacing/>
        <w:ind/>
        <w:rPr>
          <w:sz w:val="16"/>
          <w:szCs w:val="16"/>
          <w:lang w:val="ru-RU"/>
        </w:rPr>
      </w:pPr>
      <w:r>
        <w:rPr>
          <w:sz w:val="16"/>
          <w:szCs w:val="16"/>
          <w:lang w:val="ru-RU"/>
        </w:rPr>
      </w:r>
      <w:r>
        <w:rPr>
          <w:sz w:val="16"/>
          <w:szCs w:val="16"/>
          <w:lang w:val="ru-RU"/>
        </w:rPr>
      </w:r>
      <w:r>
        <w:rPr>
          <w:sz w:val="16"/>
          <w:szCs w:val="16"/>
          <w:lang w:val="ru-RU"/>
        </w:rPr>
      </w:r>
    </w:p>
    <w:p>
      <w:pPr>
        <w:pStyle w:val="883"/>
        <w:keepNext w:val="true"/>
        <w:pBdr/>
        <w:tabs>
          <w:tab w:val="num" w:leader="none" w:pos="709"/>
        </w:tabs>
        <w:spacing w:after="142" w:afterAutospacing="0" w:before="0" w:beforeAutospacing="0"/>
        <w:ind w:hanging="709" w:left="709"/>
        <w:rPr>
          <w:lang w:val="en-GB"/>
        </w:rPr>
      </w:pPr>
      <w:r>
        <w:rPr>
          <w:lang w:val="ru-RU"/>
        </w:rPr>
        <w:br w:type="page" w:clear="all"/>
      </w:r>
      <w:bookmarkStart w:id="6" w:name="_Toc115853720"/>
      <w:r>
        <w:rPr>
          <w:lang w:val="ru-RU"/>
        </w:rPr>
        <w:t xml:space="preserve">Введение</w:t>
      </w:r>
      <w:bookmarkEnd w:id="6"/>
      <w:r>
        <w:rPr>
          <w:lang w:val="en-GB"/>
        </w:rPr>
      </w:r>
      <w:r>
        <w:rPr>
          <w:lang w:val="en-GB"/>
        </w:rPr>
      </w:r>
    </w:p>
    <w:p>
      <w:pPr>
        <w:pStyle w:val="884"/>
        <w:keepNext w:val="true"/>
        <w:pBdr/>
        <w:tabs>
          <w:tab w:val="num" w:leader="none" w:pos="709"/>
        </w:tabs>
        <w:spacing w:after="142" w:afterAutospacing="0" w:before="0" w:beforeAutospacing="0"/>
        <w:ind w:hanging="709" w:left="709"/>
        <w:rPr>
          <w:lang w:val="ru-RU"/>
        </w:rPr>
      </w:pPr>
      <w:r/>
      <w:bookmarkStart w:id="7" w:name="_Toc115853721"/>
      <w:r>
        <w:t xml:space="preserve">Цели</w:t>
      </w:r>
      <w:bookmarkEnd w:id="7"/>
      <w:r>
        <w:rPr>
          <w:lang w:val="ru-RU"/>
        </w:rPr>
      </w:r>
      <w:r>
        <w:rPr>
          <w:lang w:val="ru-RU"/>
        </w:rPr>
      </w:r>
    </w:p>
    <w:p>
      <w:pPr>
        <w:pStyle w:val="1078"/>
        <w:keepNext w:val="true"/>
        <w:pBdr/>
        <w:tabs>
          <w:tab w:val="num" w:leader="none" w:pos="709"/>
        </w:tabs>
        <w:spacing w:after="142" w:afterAutospacing="0" w:before="0" w:beforeAutospacing="0" w:line="240" w:lineRule="auto"/>
        <w:ind/>
        <w:rPr/>
      </w:pPr>
      <w:r>
        <w:t xml:space="preserve">Целью</w:t>
      </w:r>
      <w:r>
        <w:t xml:space="preserve"> </w:t>
      </w:r>
      <w:r>
        <w:t xml:space="preserve">данного</w:t>
      </w:r>
      <w:r>
        <w:t xml:space="preserve"> </w:t>
      </w:r>
      <w:r>
        <w:t xml:space="preserve">сервиса</w:t>
      </w:r>
      <w:r>
        <w:t xml:space="preserve"> </w:t>
      </w:r>
      <w:r>
        <w:t xml:space="preserve">является</w:t>
      </w:r>
      <w:r>
        <w:t xml:space="preserve"> </w:t>
      </w:r>
      <w:r>
        <w:t xml:space="preserve">предоставление</w:t>
      </w:r>
      <w:r>
        <w:t xml:space="preserve"> </w:t>
      </w:r>
      <w:r>
        <w:t xml:space="preserve">удобной</w:t>
      </w:r>
      <w:r>
        <w:t xml:space="preserve"> и </w:t>
      </w:r>
      <w:r>
        <w:t xml:space="preserve">эффективной</w:t>
      </w:r>
      <w:r>
        <w:t xml:space="preserve"> </w:t>
      </w:r>
      <w:r>
        <w:t xml:space="preserve">платформы</w:t>
      </w:r>
      <w:r>
        <w:t xml:space="preserve"> </w:t>
      </w:r>
      <w:r>
        <w:t xml:space="preserve">для</w:t>
      </w:r>
      <w:r>
        <w:t xml:space="preserve"> </w:t>
      </w:r>
      <w:r>
        <w:t xml:space="preserve">обмена</w:t>
      </w:r>
      <w:r>
        <w:t xml:space="preserve"> </w:t>
      </w:r>
      <w:r>
        <w:t xml:space="preserve">информацией</w:t>
      </w:r>
      <w:r>
        <w:t xml:space="preserve"> </w:t>
      </w:r>
      <w:r>
        <w:t xml:space="preserve">между</w:t>
      </w:r>
      <w:r>
        <w:t xml:space="preserve"> </w:t>
      </w:r>
      <w:r>
        <w:t xml:space="preserve">пациентами</w:t>
      </w:r>
      <w:r>
        <w:t xml:space="preserve"> и </w:t>
      </w:r>
      <w:r>
        <w:t xml:space="preserve">врачами</w:t>
      </w:r>
      <w:r>
        <w:t xml:space="preserve">, </w:t>
      </w:r>
      <w:r>
        <w:t xml:space="preserve">связанной</w:t>
      </w:r>
      <w:r>
        <w:t xml:space="preserve"> с </w:t>
      </w:r>
      <w:r>
        <w:t xml:space="preserve">загрузкой</w:t>
      </w:r>
      <w:r>
        <w:t xml:space="preserve"> и </w:t>
      </w:r>
      <w:r>
        <w:t xml:space="preserve">просмотром</w:t>
      </w:r>
      <w:r>
        <w:t xml:space="preserve"> </w:t>
      </w:r>
      <w:r>
        <w:t xml:space="preserve">данных</w:t>
      </w:r>
      <w:r>
        <w:t xml:space="preserve"> </w:t>
      </w:r>
      <w:r>
        <w:t xml:space="preserve">инструментальных</w:t>
      </w:r>
      <w:r>
        <w:t xml:space="preserve"> </w:t>
      </w:r>
      <w:r>
        <w:t xml:space="preserve">исследований</w:t>
      </w:r>
      <w:r>
        <w:t xml:space="preserve">. </w:t>
      </w:r>
      <w:r>
        <w:t xml:space="preserve">Сервис</w:t>
      </w:r>
      <w:r>
        <w:t xml:space="preserve"> </w:t>
      </w:r>
      <w:r>
        <w:t xml:space="preserve">стремится</w:t>
      </w:r>
      <w:r>
        <w:t xml:space="preserve"> </w:t>
      </w:r>
      <w:r>
        <w:t xml:space="preserve">достичь</w:t>
      </w:r>
      <w:r>
        <w:t xml:space="preserve"> </w:t>
      </w:r>
      <w:r>
        <w:t xml:space="preserve">следующих</w:t>
      </w:r>
      <w:r>
        <w:t xml:space="preserve"> </w:t>
      </w:r>
      <w:r>
        <w:t xml:space="preserve">целей</w:t>
      </w:r>
      <w:r>
        <w:t xml:space="preserve">:</w:t>
      </w:r>
      <w:r/>
    </w:p>
    <w:p>
      <w:pPr>
        <w:pStyle w:val="1078"/>
        <w:keepNext w:val="true"/>
        <w:pBdr/>
        <w:tabs>
          <w:tab w:val="num" w:leader="none" w:pos="709"/>
        </w:tabs>
        <w:spacing w:after="142" w:afterAutospacing="0" w:before="0" w:beforeAutospacing="0" w:line="240" w:lineRule="auto"/>
        <w:ind/>
        <w:rPr/>
      </w:pPr>
      <w:r>
        <w:t xml:space="preserve">1. </w:t>
      </w:r>
      <w:r>
        <w:t xml:space="preserve">Упрощение</w:t>
      </w:r>
      <w:r>
        <w:t xml:space="preserve"> </w:t>
      </w:r>
      <w:r>
        <w:t xml:space="preserve">доступа</w:t>
      </w:r>
      <w:r>
        <w:t xml:space="preserve"> </w:t>
      </w:r>
      <w:r>
        <w:t xml:space="preserve">пациентов</w:t>
      </w:r>
      <w:r>
        <w:t xml:space="preserve"> к </w:t>
      </w:r>
      <w:r>
        <w:t xml:space="preserve">их</w:t>
      </w:r>
      <w:r>
        <w:t xml:space="preserve"> </w:t>
      </w:r>
      <w:r>
        <w:t xml:space="preserve">медицинским</w:t>
      </w:r>
      <w:r>
        <w:t xml:space="preserve"> </w:t>
      </w:r>
      <w:r>
        <w:t xml:space="preserve">данным</w:t>
      </w:r>
      <w:r>
        <w:t xml:space="preserve">: </w:t>
      </w:r>
      <w:r>
        <w:t xml:space="preserve">Сервис</w:t>
      </w:r>
      <w:r>
        <w:t xml:space="preserve"> </w:t>
      </w:r>
      <w:r>
        <w:t xml:space="preserve">позволяет</w:t>
      </w:r>
      <w:r>
        <w:t xml:space="preserve"> </w:t>
      </w:r>
      <w:r>
        <w:t xml:space="preserve">пациентам</w:t>
      </w:r>
      <w:r>
        <w:t xml:space="preserve"> </w:t>
      </w:r>
      <w:r>
        <w:t xml:space="preserve">безопасно</w:t>
      </w:r>
      <w:r>
        <w:t xml:space="preserve"> и </w:t>
      </w:r>
      <w:r>
        <w:t xml:space="preserve">удобно</w:t>
      </w:r>
      <w:r>
        <w:t xml:space="preserve"> </w:t>
      </w:r>
      <w:r>
        <w:t xml:space="preserve">загружать</w:t>
      </w:r>
      <w:r>
        <w:t xml:space="preserve"> </w:t>
      </w:r>
      <w:r>
        <w:t xml:space="preserve">свои</w:t>
      </w:r>
      <w:r>
        <w:t xml:space="preserve"> </w:t>
      </w:r>
      <w:r>
        <w:t xml:space="preserve">данные</w:t>
      </w:r>
      <w:r>
        <w:t xml:space="preserve"> </w:t>
      </w:r>
      <w:r>
        <w:t xml:space="preserve">инструментальных</w:t>
      </w:r>
      <w:r>
        <w:t xml:space="preserve"> </w:t>
      </w:r>
      <w:r>
        <w:t xml:space="preserve">исследований</w:t>
      </w:r>
      <w:r>
        <w:t xml:space="preserve">. </w:t>
      </w:r>
      <w:r>
        <w:t xml:space="preserve">Пациентам</w:t>
      </w:r>
      <w:r>
        <w:t xml:space="preserve"> </w:t>
      </w:r>
      <w:r>
        <w:t xml:space="preserve">предоставляется</w:t>
      </w:r>
      <w:r>
        <w:t xml:space="preserve"> </w:t>
      </w:r>
      <w:r>
        <w:t xml:space="preserve">контроль</w:t>
      </w:r>
      <w:r>
        <w:t xml:space="preserve"> </w:t>
      </w:r>
      <w:r>
        <w:t xml:space="preserve">над</w:t>
      </w:r>
      <w:r>
        <w:t xml:space="preserve"> </w:t>
      </w:r>
      <w:r>
        <w:t xml:space="preserve">своей</w:t>
      </w:r>
      <w:r>
        <w:t xml:space="preserve"> </w:t>
      </w:r>
      <w:r>
        <w:t xml:space="preserve">медицинской</w:t>
      </w:r>
      <w:r>
        <w:t xml:space="preserve"> </w:t>
      </w:r>
      <w:r>
        <w:t xml:space="preserve">информацией</w:t>
      </w:r>
      <w:r>
        <w:t xml:space="preserve">, а </w:t>
      </w:r>
      <w:r>
        <w:t xml:space="preserve">также</w:t>
      </w:r>
      <w:r>
        <w:t xml:space="preserve"> </w:t>
      </w:r>
      <w:r>
        <w:t xml:space="preserve">возможность</w:t>
      </w:r>
      <w:r>
        <w:t xml:space="preserve"> </w:t>
      </w:r>
      <w:r>
        <w:t xml:space="preserve">просмотра</w:t>
      </w:r>
      <w:r>
        <w:t xml:space="preserve"> </w:t>
      </w:r>
      <w:r>
        <w:t xml:space="preserve">истории</w:t>
      </w:r>
      <w:r>
        <w:t xml:space="preserve"> </w:t>
      </w:r>
      <w:r>
        <w:t xml:space="preserve">всех</w:t>
      </w:r>
      <w:r>
        <w:t xml:space="preserve"> </w:t>
      </w:r>
      <w:r>
        <w:t xml:space="preserve">исследований</w:t>
      </w:r>
      <w:r>
        <w:t xml:space="preserve"> и </w:t>
      </w:r>
      <w:r>
        <w:t xml:space="preserve">консультаций</w:t>
      </w:r>
      <w:r>
        <w:t xml:space="preserve"> </w:t>
      </w:r>
      <w:r>
        <w:t xml:space="preserve">врача</w:t>
      </w:r>
      <w:r>
        <w:t xml:space="preserve"> </w:t>
      </w:r>
      <w:r>
        <w:t xml:space="preserve">через</w:t>
      </w:r>
      <w:r>
        <w:t xml:space="preserve"> </w:t>
      </w:r>
      <w:r>
        <w:t xml:space="preserve">личный</w:t>
      </w:r>
      <w:r>
        <w:t xml:space="preserve"> </w:t>
      </w:r>
      <w:r>
        <w:t xml:space="preserve">кабинет</w:t>
      </w:r>
      <w:r>
        <w:t xml:space="preserve">.</w:t>
      </w:r>
      <w:r/>
    </w:p>
    <w:p>
      <w:pPr>
        <w:pStyle w:val="1078"/>
        <w:keepNext w:val="true"/>
        <w:pBdr/>
        <w:tabs>
          <w:tab w:val="num" w:leader="none" w:pos="709"/>
        </w:tabs>
        <w:spacing w:after="142" w:afterAutospacing="0" w:before="0" w:beforeAutospacing="0" w:line="240" w:lineRule="auto"/>
        <w:ind/>
        <w:rPr/>
      </w:pPr>
      <w:r>
        <w:t xml:space="preserve">2. </w:t>
      </w:r>
      <w:r>
        <w:t xml:space="preserve">Облегчение</w:t>
      </w:r>
      <w:r>
        <w:t xml:space="preserve"> и </w:t>
      </w:r>
      <w:r>
        <w:t xml:space="preserve">повышение</w:t>
      </w:r>
      <w:r>
        <w:t xml:space="preserve"> </w:t>
      </w:r>
      <w:r>
        <w:t xml:space="preserve">эффективности</w:t>
      </w:r>
      <w:r>
        <w:t xml:space="preserve"> </w:t>
      </w:r>
      <w:r>
        <w:t xml:space="preserve">работы</w:t>
      </w:r>
      <w:r>
        <w:t xml:space="preserve"> </w:t>
      </w:r>
      <w:r>
        <w:t xml:space="preserve">врачей</w:t>
      </w:r>
      <w:r>
        <w:t xml:space="preserve">: </w:t>
      </w:r>
      <w:r>
        <w:t xml:space="preserve">Сервис</w:t>
      </w:r>
      <w:r>
        <w:t xml:space="preserve"> </w:t>
      </w:r>
      <w:r>
        <w:t xml:space="preserve">обеспечивает</w:t>
      </w:r>
      <w:r>
        <w:t xml:space="preserve"> </w:t>
      </w:r>
      <w:r>
        <w:t xml:space="preserve">врачам</w:t>
      </w:r>
      <w:r>
        <w:t xml:space="preserve"> </w:t>
      </w:r>
      <w:r>
        <w:t xml:space="preserve">удобный</w:t>
      </w:r>
      <w:r>
        <w:t xml:space="preserve"> </w:t>
      </w:r>
      <w:r>
        <w:t xml:space="preserve">доступ</w:t>
      </w:r>
      <w:r>
        <w:t xml:space="preserve"> к </w:t>
      </w:r>
      <w:r>
        <w:t xml:space="preserve">списку</w:t>
      </w:r>
      <w:r>
        <w:t xml:space="preserve"> </w:t>
      </w:r>
      <w:r>
        <w:t xml:space="preserve">своих</w:t>
      </w:r>
      <w:r>
        <w:t xml:space="preserve"> </w:t>
      </w:r>
      <w:r>
        <w:t xml:space="preserve">пациентов</w:t>
      </w:r>
      <w:r>
        <w:t xml:space="preserve"> и </w:t>
      </w:r>
      <w:r>
        <w:t xml:space="preserve">их</w:t>
      </w:r>
      <w:r>
        <w:t xml:space="preserve"> </w:t>
      </w:r>
      <w:r>
        <w:t xml:space="preserve">результатам</w:t>
      </w:r>
      <w:r>
        <w:t xml:space="preserve"> </w:t>
      </w:r>
      <w:r>
        <w:t xml:space="preserve">анализов</w:t>
      </w:r>
      <w:r>
        <w:t xml:space="preserve">. </w:t>
      </w:r>
      <w:r>
        <w:t xml:space="preserve">Врачи</w:t>
      </w:r>
      <w:r>
        <w:t xml:space="preserve"> </w:t>
      </w:r>
      <w:r>
        <w:t xml:space="preserve">имеют</w:t>
      </w:r>
      <w:r>
        <w:t xml:space="preserve"> </w:t>
      </w:r>
      <w:r>
        <w:t xml:space="preserve">возможность</w:t>
      </w:r>
      <w:r>
        <w:t xml:space="preserve"> </w:t>
      </w:r>
      <w:r>
        <w:t xml:space="preserve">просматривать</w:t>
      </w:r>
      <w:r>
        <w:t xml:space="preserve"> и </w:t>
      </w:r>
      <w:r>
        <w:t xml:space="preserve">анализировать</w:t>
      </w:r>
      <w:r>
        <w:t xml:space="preserve"> </w:t>
      </w:r>
      <w:r>
        <w:t xml:space="preserve">данные</w:t>
      </w:r>
      <w:r>
        <w:t xml:space="preserve"> и </w:t>
      </w:r>
      <w:r>
        <w:t xml:space="preserve">проводить</w:t>
      </w:r>
      <w:r>
        <w:t xml:space="preserve"> </w:t>
      </w:r>
      <w:r>
        <w:t xml:space="preserve">консультации</w:t>
      </w:r>
      <w:r>
        <w:t xml:space="preserve">, </w:t>
      </w:r>
      <w:r>
        <w:t xml:space="preserve">предоставляя</w:t>
      </w:r>
      <w:r>
        <w:t xml:space="preserve"> </w:t>
      </w:r>
      <w:r>
        <w:t xml:space="preserve">медицинские</w:t>
      </w:r>
      <w:r>
        <w:t xml:space="preserve"> </w:t>
      </w:r>
      <w:r>
        <w:t xml:space="preserve">рекомендации</w:t>
      </w:r>
      <w:r>
        <w:t xml:space="preserve"> </w:t>
      </w:r>
      <w:r>
        <w:t xml:space="preserve">своим</w:t>
      </w:r>
      <w:r>
        <w:t xml:space="preserve"> </w:t>
      </w:r>
      <w:r>
        <w:t xml:space="preserve">пациентам</w:t>
      </w:r>
      <w:r>
        <w:t xml:space="preserve">. </w:t>
      </w:r>
      <w:r>
        <w:t xml:space="preserve">Врачи</w:t>
      </w:r>
      <w:r>
        <w:t xml:space="preserve"> </w:t>
      </w:r>
      <w:r>
        <w:t xml:space="preserve">также</w:t>
      </w:r>
      <w:r>
        <w:t xml:space="preserve"> </w:t>
      </w:r>
      <w:r>
        <w:t xml:space="preserve">могут</w:t>
      </w:r>
      <w:r>
        <w:t xml:space="preserve"> </w:t>
      </w:r>
      <w:r>
        <w:t xml:space="preserve">осуществлять</w:t>
      </w:r>
      <w:r>
        <w:t xml:space="preserve"> </w:t>
      </w:r>
      <w:r>
        <w:t xml:space="preserve">все</w:t>
      </w:r>
      <w:r>
        <w:t xml:space="preserve"> </w:t>
      </w:r>
      <w:r>
        <w:t xml:space="preserve">свои</w:t>
      </w:r>
      <w:r>
        <w:t xml:space="preserve"> </w:t>
      </w:r>
      <w:r>
        <w:t xml:space="preserve">действия</w:t>
      </w:r>
      <w:r>
        <w:t xml:space="preserve"> в </w:t>
      </w:r>
      <w:r>
        <w:t xml:space="preserve">своем</w:t>
      </w:r>
      <w:r>
        <w:t xml:space="preserve"> </w:t>
      </w:r>
      <w:r>
        <w:t xml:space="preserve">личном</w:t>
      </w:r>
      <w:r>
        <w:t xml:space="preserve"> </w:t>
      </w:r>
      <w:r>
        <w:t xml:space="preserve">кабинете</w:t>
      </w:r>
      <w:r>
        <w:t xml:space="preserve">, </w:t>
      </w:r>
      <w:r>
        <w:t xml:space="preserve">что</w:t>
      </w:r>
      <w:r>
        <w:t xml:space="preserve"> </w:t>
      </w:r>
      <w:r>
        <w:t xml:space="preserve">обеспечивает</w:t>
      </w:r>
      <w:r>
        <w:t xml:space="preserve"> </w:t>
      </w:r>
      <w:r>
        <w:t xml:space="preserve">им</w:t>
      </w:r>
      <w:r>
        <w:t xml:space="preserve"> </w:t>
      </w:r>
      <w:r>
        <w:t xml:space="preserve">удобство</w:t>
      </w:r>
      <w:r>
        <w:t xml:space="preserve"> и </w:t>
      </w:r>
      <w:r>
        <w:t xml:space="preserve">эффективность</w:t>
      </w:r>
      <w:r>
        <w:t xml:space="preserve">.</w:t>
      </w:r>
      <w:r/>
    </w:p>
    <w:p>
      <w:pPr>
        <w:pStyle w:val="1078"/>
        <w:keepNext w:val="true"/>
        <w:pBdr/>
        <w:tabs>
          <w:tab w:val="num" w:leader="none" w:pos="709"/>
        </w:tabs>
        <w:spacing w:after="142" w:afterAutospacing="0" w:before="0" w:beforeAutospacing="0" w:line="240" w:lineRule="auto"/>
        <w:ind/>
        <w:rPr/>
      </w:pPr>
      <w:r>
        <w:t xml:space="preserve">3. </w:t>
      </w:r>
      <w:r>
        <w:t xml:space="preserve">Переназначение</w:t>
      </w:r>
      <w:r>
        <w:t xml:space="preserve"> и </w:t>
      </w:r>
      <w:r>
        <w:t xml:space="preserve">передача</w:t>
      </w:r>
      <w:r>
        <w:t xml:space="preserve"> </w:t>
      </w:r>
      <w:r>
        <w:t xml:space="preserve">пациентов</w:t>
      </w:r>
      <w:r>
        <w:t xml:space="preserve"> </w:t>
      </w:r>
      <w:r>
        <w:t xml:space="preserve">между</w:t>
      </w:r>
      <w:r>
        <w:t xml:space="preserve"> </w:t>
      </w:r>
      <w:r>
        <w:t xml:space="preserve">врачами</w:t>
      </w:r>
      <w:r>
        <w:t xml:space="preserve">: В </w:t>
      </w:r>
      <w:r>
        <w:t xml:space="preserve">случае</w:t>
      </w:r>
      <w:r>
        <w:t xml:space="preserve"> </w:t>
      </w:r>
      <w:r>
        <w:t xml:space="preserve">необходимости</w:t>
      </w:r>
      <w:r>
        <w:t xml:space="preserve"> </w:t>
      </w:r>
      <w:r>
        <w:t xml:space="preserve">переназначения</w:t>
      </w:r>
      <w:r>
        <w:t xml:space="preserve"> </w:t>
      </w:r>
      <w:r>
        <w:t xml:space="preserve">пациентов</w:t>
      </w:r>
      <w:r>
        <w:t xml:space="preserve"> </w:t>
      </w:r>
      <w:r>
        <w:t xml:space="preserve">от</w:t>
      </w:r>
      <w:r>
        <w:t xml:space="preserve"> </w:t>
      </w:r>
      <w:r>
        <w:t xml:space="preserve">одного</w:t>
      </w:r>
      <w:r>
        <w:t xml:space="preserve"> </w:t>
      </w:r>
      <w:r>
        <w:t xml:space="preserve">врача</w:t>
      </w:r>
      <w:r>
        <w:t xml:space="preserve"> к </w:t>
      </w:r>
      <w:r>
        <w:t xml:space="preserve">другому</w:t>
      </w:r>
      <w:r>
        <w:t xml:space="preserve"> </w:t>
      </w:r>
      <w:r>
        <w:t xml:space="preserve">врачу</w:t>
      </w:r>
      <w:r>
        <w:t xml:space="preserve"> </w:t>
      </w:r>
      <w:r>
        <w:t xml:space="preserve">или</w:t>
      </w:r>
      <w:r>
        <w:t xml:space="preserve"> </w:t>
      </w:r>
      <w:r>
        <w:t xml:space="preserve">при</w:t>
      </w:r>
      <w:r>
        <w:t xml:space="preserve"> </w:t>
      </w:r>
      <w:r>
        <w:t xml:space="preserve">увольнении</w:t>
      </w:r>
      <w:r>
        <w:t xml:space="preserve"> </w:t>
      </w:r>
      <w:r>
        <w:t xml:space="preserve">врача</w:t>
      </w:r>
      <w:r>
        <w:t xml:space="preserve">, </w:t>
      </w:r>
      <w:r>
        <w:t xml:space="preserve">сервис</w:t>
      </w:r>
      <w:r>
        <w:t xml:space="preserve"> </w:t>
      </w:r>
      <w:r>
        <w:t xml:space="preserve">позволяет</w:t>
      </w:r>
      <w:r>
        <w:t xml:space="preserve"> </w:t>
      </w:r>
      <w:r>
        <w:t xml:space="preserve">осуществлять</w:t>
      </w:r>
      <w:r>
        <w:t xml:space="preserve"> </w:t>
      </w:r>
      <w:r>
        <w:t xml:space="preserve">переназначение</w:t>
      </w:r>
      <w:r>
        <w:t xml:space="preserve"> </w:t>
      </w:r>
      <w:r>
        <w:t xml:space="preserve">всех</w:t>
      </w:r>
      <w:r>
        <w:t xml:space="preserve"> </w:t>
      </w:r>
      <w:r>
        <w:t xml:space="preserve">пациентов</w:t>
      </w:r>
      <w:r>
        <w:t xml:space="preserve"> </w:t>
      </w:r>
      <w:r>
        <w:t xml:space="preserve">передачей</w:t>
      </w:r>
      <w:r>
        <w:t xml:space="preserve"> </w:t>
      </w:r>
      <w:r>
        <w:t xml:space="preserve">их</w:t>
      </w:r>
      <w:r>
        <w:t xml:space="preserve"> </w:t>
      </w:r>
      <w:r>
        <w:t xml:space="preserve">данных</w:t>
      </w:r>
      <w:r>
        <w:t xml:space="preserve"> </w:t>
      </w:r>
      <w:r>
        <w:t xml:space="preserve">другому</w:t>
      </w:r>
      <w:r>
        <w:t xml:space="preserve"> </w:t>
      </w:r>
      <w:r>
        <w:t xml:space="preserve">врачу</w:t>
      </w:r>
      <w:r>
        <w:t xml:space="preserve">. </w:t>
      </w:r>
      <w:r>
        <w:t xml:space="preserve">Это</w:t>
      </w:r>
      <w:r>
        <w:t xml:space="preserve"> </w:t>
      </w:r>
      <w:r>
        <w:t xml:space="preserve">обеспечивает</w:t>
      </w:r>
      <w:r>
        <w:t xml:space="preserve"> </w:t>
      </w:r>
      <w:r>
        <w:t xml:space="preserve">непрерывность</w:t>
      </w:r>
      <w:r>
        <w:t xml:space="preserve"> </w:t>
      </w:r>
      <w:r>
        <w:t xml:space="preserve">медицинского</w:t>
      </w:r>
      <w:r>
        <w:t xml:space="preserve"> </w:t>
      </w:r>
      <w:r>
        <w:t xml:space="preserve">обслуживания</w:t>
      </w:r>
      <w:r>
        <w:t xml:space="preserve"> </w:t>
      </w:r>
      <w:r>
        <w:t xml:space="preserve">пациентов</w:t>
      </w:r>
      <w:r>
        <w:t xml:space="preserve"> и </w:t>
      </w:r>
      <w:r>
        <w:t xml:space="preserve">сохранение</w:t>
      </w:r>
      <w:r>
        <w:t xml:space="preserve"> </w:t>
      </w:r>
      <w:r>
        <w:t xml:space="preserve">их</w:t>
      </w:r>
      <w:r>
        <w:t xml:space="preserve"> </w:t>
      </w:r>
      <w:r>
        <w:t xml:space="preserve">медицинской</w:t>
      </w:r>
      <w:r>
        <w:t xml:space="preserve"> </w:t>
      </w:r>
      <w:r>
        <w:t xml:space="preserve">истории</w:t>
      </w:r>
      <w:r>
        <w:t xml:space="preserve">.</w:t>
      </w:r>
      <w:r/>
    </w:p>
    <w:p>
      <w:pPr>
        <w:pStyle w:val="1078"/>
        <w:keepNext w:val="true"/>
        <w:pBdr/>
        <w:tabs>
          <w:tab w:val="num" w:leader="none" w:pos="709"/>
        </w:tabs>
        <w:spacing w:after="142" w:afterAutospacing="0" w:before="0" w:beforeAutospacing="0" w:line="240" w:lineRule="auto"/>
        <w:ind/>
        <w:rPr/>
      </w:pPr>
      <w:r>
        <w:t xml:space="preserve">4. </w:t>
      </w:r>
      <w:r>
        <w:t xml:space="preserve">Уведомления</w:t>
      </w:r>
      <w:r>
        <w:t xml:space="preserve"> и </w:t>
      </w:r>
      <w:r>
        <w:t xml:space="preserve">мобильная</w:t>
      </w:r>
      <w:r>
        <w:t xml:space="preserve"> </w:t>
      </w:r>
      <w:r>
        <w:t xml:space="preserve">доступность</w:t>
      </w:r>
      <w:r>
        <w:t xml:space="preserve">: </w:t>
      </w:r>
      <w:r>
        <w:t xml:space="preserve">Сервис</w:t>
      </w:r>
      <w:r>
        <w:t xml:space="preserve"> </w:t>
      </w:r>
      <w:r>
        <w:t xml:space="preserve">предоставляет</w:t>
      </w:r>
      <w:r>
        <w:t xml:space="preserve"> </w:t>
      </w:r>
      <w:r>
        <w:t xml:space="preserve">функционал</w:t>
      </w:r>
      <w:r>
        <w:t xml:space="preserve"> </w:t>
      </w:r>
      <w:r>
        <w:t xml:space="preserve">для</w:t>
      </w:r>
      <w:r>
        <w:t xml:space="preserve"> </w:t>
      </w:r>
      <w:r>
        <w:t xml:space="preserve">уведомления</w:t>
      </w:r>
      <w:r>
        <w:t xml:space="preserve"> </w:t>
      </w:r>
      <w:r>
        <w:t xml:space="preserve">врачей</w:t>
      </w:r>
      <w:r>
        <w:t xml:space="preserve"> </w:t>
      </w:r>
      <w:r>
        <w:t xml:space="preserve">при</w:t>
      </w:r>
      <w:r>
        <w:t xml:space="preserve"> </w:t>
      </w:r>
      <w:r>
        <w:t xml:space="preserve">загрузке</w:t>
      </w:r>
      <w:r>
        <w:t xml:space="preserve"> </w:t>
      </w:r>
      <w:r>
        <w:t xml:space="preserve">пациентами</w:t>
      </w:r>
      <w:r>
        <w:t xml:space="preserve"> </w:t>
      </w:r>
      <w:r>
        <w:t xml:space="preserve">новых</w:t>
      </w:r>
      <w:r>
        <w:t xml:space="preserve"> </w:t>
      </w:r>
      <w:r>
        <w:t xml:space="preserve">исследований</w:t>
      </w:r>
      <w:r>
        <w:t xml:space="preserve">. </w:t>
      </w:r>
      <w:r>
        <w:t xml:space="preserve">В </w:t>
      </w:r>
      <w:r>
        <w:t xml:space="preserve">дополнение</w:t>
      </w:r>
      <w:r>
        <w:t xml:space="preserve"> к </w:t>
      </w:r>
      <w:r>
        <w:t xml:space="preserve">этому</w:t>
      </w:r>
      <w:r>
        <w:t xml:space="preserve">,</w:t>
      </w:r>
      <w:r>
        <w:t xml:space="preserve"> </w:t>
      </w:r>
      <w:r>
        <w:t xml:space="preserve">врачи</w:t>
      </w:r>
      <w:r>
        <w:t xml:space="preserve"> </w:t>
      </w:r>
      <w:r>
        <w:t xml:space="preserve">имеют</w:t>
      </w:r>
      <w:r>
        <w:t xml:space="preserve"> </w:t>
      </w:r>
      <w:r>
        <w:t xml:space="preserve">возможность</w:t>
      </w:r>
      <w:r>
        <w:t xml:space="preserve"> </w:t>
      </w:r>
      <w:r>
        <w:t xml:space="preserve">просматривать</w:t>
      </w:r>
      <w:r>
        <w:t xml:space="preserve"> </w:t>
      </w:r>
      <w:r>
        <w:t xml:space="preserve">результаты</w:t>
      </w:r>
      <w:r>
        <w:t xml:space="preserve"> </w:t>
      </w:r>
      <w:r>
        <w:t xml:space="preserve">исследований</w:t>
      </w:r>
      <w:r>
        <w:t xml:space="preserve"> </w:t>
      </w:r>
      <w:r>
        <w:t xml:space="preserve">на</w:t>
      </w:r>
      <w:r>
        <w:t xml:space="preserve"> </w:t>
      </w:r>
      <w:r>
        <w:t xml:space="preserve">мобильных</w:t>
      </w:r>
      <w:r>
        <w:t xml:space="preserve"> </w:t>
      </w:r>
      <w:r>
        <w:t xml:space="preserve">устройствах</w:t>
      </w:r>
      <w:r>
        <w:t xml:space="preserve">, </w:t>
      </w:r>
      <w:r>
        <w:t xml:space="preserve">таких</w:t>
      </w:r>
      <w:r>
        <w:t xml:space="preserve"> </w:t>
      </w:r>
      <w:r>
        <w:t xml:space="preserve">как</w:t>
      </w:r>
      <w:r>
        <w:t xml:space="preserve"> </w:t>
      </w:r>
      <w:r>
        <w:t xml:space="preserve">телефоны</w:t>
      </w:r>
      <w:r>
        <w:t xml:space="preserve">, </w:t>
      </w:r>
      <w:r>
        <w:t xml:space="preserve">что</w:t>
      </w:r>
      <w:r>
        <w:t xml:space="preserve"> </w:t>
      </w:r>
      <w:r>
        <w:t xml:space="preserve">обеспечивает</w:t>
      </w:r>
      <w:r>
        <w:t xml:space="preserve"> </w:t>
      </w:r>
      <w:r>
        <w:t xml:space="preserve">им</w:t>
      </w:r>
      <w:r>
        <w:t xml:space="preserve"> </w:t>
      </w:r>
      <w:r>
        <w:t xml:space="preserve">гибкость</w:t>
      </w:r>
      <w:r>
        <w:t xml:space="preserve"> и </w:t>
      </w:r>
      <w:r>
        <w:t xml:space="preserve">мобильность</w:t>
      </w:r>
      <w:r>
        <w:t xml:space="preserve"> в </w:t>
      </w:r>
      <w:r>
        <w:t xml:space="preserve">консультировании</w:t>
      </w:r>
      <w:r>
        <w:t xml:space="preserve"> </w:t>
      </w:r>
      <w:r>
        <w:t xml:space="preserve">пациентов</w:t>
      </w:r>
      <w:r>
        <w:t xml:space="preserve">.</w:t>
      </w:r>
      <w:r/>
    </w:p>
    <w:p>
      <w:pPr>
        <w:pStyle w:val="882"/>
        <w:pBdr/>
        <w:spacing w:after="142" w:afterAutospacing="0" w:before="0" w:beforeAutospacing="0" w:line="240" w:lineRule="auto"/>
        <w:ind/>
        <w:rPr>
          <w:lang w:val="ru-RU"/>
        </w:rPr>
      </w:pPr>
      <w:r>
        <w:rPr>
          <w:lang w:val="ru-RU"/>
        </w:rPr>
        <w:t xml:space="preserve">5.</w:t>
      </w:r>
      <w:r>
        <w:rPr>
          <w:lang w:val="ru-RU"/>
        </w:rPr>
        <w:t xml:space="preserve"> Мониторинг состояния пациента в реальном времени: Сервис предоставляет возможность мониторинга состоян</w:t>
      </w:r>
      <w:r>
        <w:rPr>
          <w:lang w:val="ru-RU"/>
        </w:rPr>
        <w:t xml:space="preserve">ия пациентов в режиме реального времени, особенно в случаях критических ситуаций. Для этого внедрена световая индикация у дежурного врача, а лечащий врач получает звуковые сигналы уведомлений о критическом состоянии пациентов на своем мобильном устройстве.</w:t>
      </w:r>
      <w:r>
        <w:rPr>
          <w:lang w:val="ru-RU"/>
        </w:rPr>
      </w:r>
      <w:r>
        <w:rPr>
          <w:lang w:val="ru-RU"/>
        </w:rPr>
      </w:r>
    </w:p>
    <w:p>
      <w:pPr>
        <w:pStyle w:val="1078"/>
        <w:keepLines w:val="false"/>
        <w:pBdr/>
        <w:spacing w:after="142" w:afterAutospacing="0" w:before="0" w:beforeAutospacing="0" w:line="240" w:lineRule="auto"/>
        <w:ind/>
        <w:rPr>
          <w:iCs w:val="0"/>
        </w:rPr>
      </w:pPr>
      <w:r>
        <w:t xml:space="preserve">6. Внешние системы для коррекции данных: В сервисе предусмотрены ме</w:t>
      </w:r>
      <w:r>
        <w:t xml:space="preserve">ханизмы взаимодействия с внешними системами, позволяющими корректировать поступающие данные. Это гарантирует точность и достоверность медицинской информации, а также обеспечивает согласованность данных между различными платформами и источниками информации.</w:t>
      </w:r>
      <w:r>
        <w:rPr>
          <w:iCs w:val="0"/>
        </w:rPr>
      </w:r>
      <w:r>
        <w:rPr>
          <w:iCs w:val="0"/>
        </w:rPr>
      </w:r>
    </w:p>
    <w:p>
      <w:pPr>
        <w:pStyle w:val="1078"/>
        <w:keepLines w:val="false"/>
        <w:pBdr/>
        <w:spacing w:after="142" w:afterAutospacing="0" w:before="0" w:beforeAutospacing="0" w:line="240" w:lineRule="auto"/>
        <w:ind/>
        <w:rPr/>
      </w:pPr>
      <w:r>
        <w:t xml:space="preserve">Цели</w:t>
      </w:r>
      <w:r>
        <w:t xml:space="preserve"> </w:t>
      </w:r>
      <w:r>
        <w:t xml:space="preserve">сервиса</w:t>
      </w:r>
      <w:r>
        <w:t xml:space="preserve"> </w:t>
      </w:r>
      <w:r>
        <w:t xml:space="preserve">направлены</w:t>
      </w:r>
      <w:r>
        <w:t xml:space="preserve"> </w:t>
      </w:r>
      <w:r>
        <w:t xml:space="preserve">на</w:t>
      </w:r>
      <w:r>
        <w:t xml:space="preserve"> </w:t>
      </w:r>
      <w:r>
        <w:t xml:space="preserve">улучшение</w:t>
      </w:r>
      <w:r>
        <w:t xml:space="preserve"> </w:t>
      </w:r>
      <w:r>
        <w:t xml:space="preserve">доступности</w:t>
      </w:r>
      <w:r>
        <w:t xml:space="preserve">, </w:t>
      </w:r>
      <w:r>
        <w:t xml:space="preserve">удобства</w:t>
      </w:r>
      <w:r>
        <w:t xml:space="preserve"> и </w:t>
      </w:r>
      <w:r>
        <w:t xml:space="preserve">эффективности</w:t>
      </w:r>
      <w:r>
        <w:t xml:space="preserve"> </w:t>
      </w:r>
      <w:r>
        <w:t xml:space="preserve">обмена</w:t>
      </w:r>
      <w:r>
        <w:t xml:space="preserve"> </w:t>
      </w:r>
      <w:r>
        <w:t xml:space="preserve">информацией</w:t>
      </w:r>
      <w:r>
        <w:t xml:space="preserve"> </w:t>
      </w:r>
      <w:r>
        <w:t xml:space="preserve">между</w:t>
      </w:r>
      <w:r>
        <w:t xml:space="preserve"> </w:t>
      </w:r>
      <w:r>
        <w:t xml:space="preserve">пациентами</w:t>
      </w:r>
      <w:r>
        <w:t xml:space="preserve"> и </w:t>
      </w:r>
      <w:r>
        <w:t xml:space="preserve">врачами</w:t>
      </w:r>
      <w:r>
        <w:t xml:space="preserve"> в </w:t>
      </w:r>
      <w:r>
        <w:t xml:space="preserve">сфере</w:t>
      </w:r>
      <w:r>
        <w:t xml:space="preserve"> </w:t>
      </w:r>
      <w:r>
        <w:t xml:space="preserve">медицинских</w:t>
      </w:r>
      <w:r>
        <w:t xml:space="preserve"> </w:t>
      </w:r>
      <w:r>
        <w:t xml:space="preserve">данных</w:t>
      </w:r>
      <w:r>
        <w:t xml:space="preserve"> </w:t>
      </w:r>
      <w:r>
        <w:t xml:space="preserve">инструментальных</w:t>
      </w:r>
      <w:r>
        <w:t xml:space="preserve"> </w:t>
      </w:r>
      <w:r>
        <w:t xml:space="preserve">исследований</w:t>
      </w:r>
      <w:r>
        <w:t xml:space="preserve">.</w:t>
      </w:r>
      <w:r/>
    </w:p>
    <w:p>
      <w:pPr>
        <w:pStyle w:val="884"/>
        <w:pBdr/>
        <w:spacing/>
        <w:ind/>
        <w:rPr/>
      </w:pPr>
      <w:r/>
      <w:bookmarkStart w:id="8" w:name="_Toc115853722"/>
      <w:r>
        <w:t xml:space="preserve">Границы применения</w:t>
      </w:r>
      <w:r/>
    </w:p>
    <w:p>
      <w:pPr>
        <w:pStyle w:val="883"/>
        <w:numPr>
          <w:ilvl w:val="0"/>
          <w:numId w:val="0"/>
        </w:numPr>
        <w:pBdr/>
        <w:spacing w:after="142" w:afterAutospacing="0" w:before="0" w:beforeAutospacing="0"/>
        <w:ind w:right="0" w:firstLine="0" w:left="0"/>
        <w:rPr>
          <w:rFonts w:ascii="Arial" w:hAnsi="Arial" w:eastAsia="Arial" w:cs="Arial"/>
          <w:b w:val="0"/>
          <w:bCs w:val="0"/>
          <w:i w:val="0"/>
          <w:strike w:val="0"/>
          <w:color w:val="000000" w:themeColor="text1" w:themeTint="FF" w:themeShade="FF"/>
          <w:sz w:val="22"/>
          <w:szCs w:val="22"/>
          <w:u w:val="none"/>
        </w:rPr>
      </w:pPr>
      <w:r/>
      <w:bookmarkEnd w:id="8"/>
      <w:r>
        <w:rPr>
          <w:rFonts w:ascii="Arial" w:hAnsi="Arial" w:eastAsia="Arial" w:cs="Arial"/>
          <w:b w:val="0"/>
          <w:bCs w:val="0"/>
          <w:i w:val="0"/>
          <w:iCs w:val="0"/>
          <w:strike w:val="0"/>
          <w:color w:val="000000" w:themeColor="text1" w:themeTint="FF" w:themeShade="FF"/>
          <w:sz w:val="22"/>
          <w:szCs w:val="22"/>
          <w:u w:val="none"/>
        </w:rPr>
        <w:t xml:space="preserve">1. Загрузка и просмотр данных пациентов: Сервис позволяет пациентам загружать свои данные инструментальных исследований в систему. Врачи, которым прикреплен пациент, имеют возможность просматривать анализы исследований пациентов, а </w:t>
      </w:r>
      <w:r>
        <w:rPr>
          <w:rFonts w:ascii="Arial" w:hAnsi="Arial" w:eastAsia="Arial" w:cs="Arial"/>
          <w:b w:val="0"/>
          <w:bCs w:val="0"/>
          <w:i w:val="0"/>
          <w:iCs w:val="0"/>
          <w:strike w:val="0"/>
          <w:color w:val="000000" w:themeColor="text1" w:themeTint="FF" w:themeShade="FF"/>
          <w:sz w:val="22"/>
          <w:szCs w:val="22"/>
          <w:u w:val="none"/>
        </w:rPr>
        <w:t xml:space="preserve">так же</w:t>
      </w:r>
      <w:r>
        <w:rPr>
          <w:rFonts w:ascii="Arial" w:hAnsi="Arial" w:eastAsia="Arial" w:cs="Arial"/>
          <w:b w:val="0"/>
          <w:bCs w:val="0"/>
          <w:i w:val="0"/>
          <w:iCs w:val="0"/>
          <w:strike w:val="0"/>
          <w:color w:val="000000" w:themeColor="text1" w:themeTint="FF" w:themeShade="FF"/>
          <w:sz w:val="22"/>
          <w:szCs w:val="22"/>
          <w:u w:val="none"/>
        </w:rPr>
        <w:t xml:space="preserve"> полный список своих </w:t>
      </w:r>
      <w:r>
        <w:rPr>
          <w:rFonts w:ascii="Arial" w:hAnsi="Arial" w:eastAsia="Arial" w:cs="Arial"/>
          <w:b w:val="0"/>
          <w:bCs w:val="0"/>
          <w:i w:val="0"/>
          <w:iCs w:val="0"/>
          <w:strike w:val="0"/>
          <w:color w:val="000000" w:themeColor="text1" w:themeTint="FF" w:themeShade="FF"/>
          <w:sz w:val="22"/>
          <w:szCs w:val="22"/>
          <w:u w:val="none"/>
        </w:rPr>
        <w:t xml:space="preserve">пацие</w:t>
      </w:r>
      <w:r>
        <w:rPr>
          <w:rFonts w:ascii="Arial" w:hAnsi="Arial" w:eastAsia="Arial" w:cs="Arial"/>
          <w:b w:val="0"/>
          <w:bCs w:val="0"/>
          <w:i w:val="0"/>
          <w:iCs w:val="0"/>
          <w:strike w:val="0"/>
          <w:color w:val="000000" w:themeColor="text1" w:themeTint="FF" w:themeShade="FF"/>
          <w:sz w:val="22"/>
          <w:szCs w:val="22"/>
          <w:u w:val="none"/>
        </w:rPr>
        <w:t xml:space="preserve">нто</w:t>
      </w:r>
      <w:r>
        <w:rPr>
          <w:rFonts w:ascii="Arial" w:hAnsi="Arial" w:eastAsia="Arial" w:cs="Arial"/>
          <w:b w:val="0"/>
          <w:bCs w:val="0"/>
          <w:i w:val="0"/>
          <w:iCs w:val="0"/>
          <w:strike w:val="0"/>
          <w:color w:val="000000" w:themeColor="text1" w:themeTint="FF" w:themeShade="FF"/>
          <w:sz w:val="22"/>
          <w:szCs w:val="22"/>
          <w:u w:val="none"/>
        </w:rPr>
        <w:t xml:space="preserve">в.</w:t>
      </w:r>
      <w:r>
        <w:rPr>
          <w:rFonts w:ascii="Arial" w:hAnsi="Arial" w:eastAsia="Arial" w:cs="Arial"/>
          <w:b w:val="0"/>
          <w:bCs w:val="0"/>
          <w:i w:val="0"/>
          <w:strike w:val="0"/>
          <w:color w:val="000000" w:themeColor="text1" w:themeTint="FF" w:themeShade="FF"/>
          <w:sz w:val="22"/>
          <w:szCs w:val="22"/>
          <w:u w:val="none"/>
        </w:rPr>
      </w:r>
      <w:r>
        <w:rPr>
          <w:rFonts w:ascii="Arial" w:hAnsi="Arial" w:eastAsia="Arial" w:cs="Arial"/>
          <w:b w:val="0"/>
          <w:bCs w:val="0"/>
          <w:i w:val="0"/>
          <w:strike w:val="0"/>
          <w:color w:val="000000" w:themeColor="text1" w:themeTint="FF" w:themeShade="FF"/>
          <w:sz w:val="22"/>
          <w:szCs w:val="22"/>
          <w:u w:val="none"/>
        </w:rPr>
      </w:r>
    </w:p>
    <w:p>
      <w:pPr>
        <w:pStyle w:val="883"/>
        <w:numPr>
          <w:ilvl w:val="0"/>
          <w:numId w:val="0"/>
        </w:numPr>
        <w:pBdr/>
        <w:spacing w:after="142" w:afterAutospacing="0" w:before="0" w:beforeAutospacing="0"/>
        <w:ind w:right="0" w:firstLine="0" w:left="0"/>
        <w:rPr/>
      </w:pPr>
      <w:r>
        <w:rPr>
          <w:rFonts w:ascii="Arial" w:hAnsi="Arial" w:eastAsia="Arial" w:cs="Arial"/>
          <w:b w:val="0"/>
          <w:bCs w:val="0"/>
          <w:i w:val="0"/>
          <w:iCs w:val="0"/>
          <w:strike w:val="0"/>
          <w:color w:val="000000" w:themeColor="text1" w:themeTint="FF" w:themeShade="FF"/>
          <w:sz w:val="22"/>
          <w:szCs w:val="22"/>
          <w:u w:val="none"/>
        </w:rPr>
      </w:r>
      <w:r>
        <w:rPr>
          <w:rFonts w:ascii="Arial" w:hAnsi="Arial" w:eastAsia="Arial" w:cs="Arial"/>
          <w:b w:val="0"/>
          <w:bCs w:val="0"/>
          <w:i w:val="0"/>
          <w:iCs w:val="0"/>
          <w:strike w:val="0"/>
          <w:color w:val="000000" w:themeColor="text1" w:themeTint="FF" w:themeShade="FF"/>
          <w:sz w:val="22"/>
          <w:szCs w:val="22"/>
          <w:u w:val="none"/>
        </w:rPr>
        <w:t xml:space="preserve">2. Передача пациента другому врачу: Система предоставляет возможность передачи пациента от одного врача к другому. При увольнении врача должна быть возможность переназначения всех пациентов существующему врачу.</w:t>
      </w:r>
      <w:r/>
    </w:p>
    <w:p>
      <w:pPr>
        <w:pStyle w:val="883"/>
        <w:numPr>
          <w:ilvl w:val="0"/>
          <w:numId w:val="0"/>
        </w:numPr>
        <w:pBdr/>
        <w:spacing w:after="142" w:afterAutospacing="0" w:before="0" w:beforeAutospacing="0"/>
        <w:ind w:right="0" w:firstLine="0" w:left="0"/>
        <w:rPr>
          <w:rFonts w:ascii="sans-serif" w:hAnsi="sans-serif" w:eastAsia="sans-serif" w:cs="sans-serif"/>
          <w:b w:val="0"/>
          <w:bCs w:val="0"/>
          <w:i w:val="0"/>
          <w:caps w:val="0"/>
          <w:smallCaps w:val="0"/>
          <w:color w:val="e4d4ff"/>
          <w:sz w:val="22"/>
          <w:szCs w:val="22"/>
          <w:lang w:val="ru-RU"/>
        </w:rPr>
      </w:pPr>
      <w:r>
        <w:rPr>
          <w:rFonts w:ascii="Arial" w:hAnsi="Arial" w:eastAsia="Arial" w:cs="Arial"/>
          <w:b w:val="0"/>
          <w:bCs w:val="0"/>
          <w:i w:val="0"/>
          <w:iCs w:val="0"/>
          <w:strike w:val="0"/>
          <w:color w:val="000000" w:themeColor="text1" w:themeTint="FF" w:themeShade="FF"/>
          <w:sz w:val="22"/>
          <w:szCs w:val="22"/>
          <w:u w:val="none"/>
        </w:rPr>
        <w:t xml:space="preserve">3. Личные кабинеты пациентов: Пациенты имеют доступ к личному кабинету, где они могут просматривать историю своих исследований и смотреть консультации врача, касающиеся этих исследований.</w:t>
      </w:r>
      <w:r>
        <w:rPr>
          <w:rFonts w:ascii="sans-serif" w:hAnsi="sans-serif" w:eastAsia="sans-serif" w:cs="sans-serif"/>
          <w:b w:val="0"/>
          <w:bCs w:val="0"/>
          <w:i w:val="0"/>
          <w:caps w:val="0"/>
          <w:smallCaps w:val="0"/>
          <w:color w:val="e4d4ff"/>
          <w:sz w:val="22"/>
          <w:szCs w:val="22"/>
          <w:lang w:val="ru-RU"/>
        </w:rPr>
      </w:r>
      <w:r>
        <w:rPr>
          <w:rFonts w:ascii="sans-serif" w:hAnsi="sans-serif" w:eastAsia="sans-serif" w:cs="sans-serif"/>
          <w:b w:val="0"/>
          <w:bCs w:val="0"/>
          <w:i w:val="0"/>
          <w:caps w:val="0"/>
          <w:smallCaps w:val="0"/>
          <w:color w:val="e4d4ff"/>
          <w:sz w:val="22"/>
          <w:szCs w:val="22"/>
          <w:lang w:val="ru-RU"/>
        </w:rPr>
      </w:r>
    </w:p>
    <w:p>
      <w:pPr>
        <w:pStyle w:val="883"/>
        <w:numPr>
          <w:ilvl w:val="0"/>
          <w:numId w:val="0"/>
        </w:numPr>
        <w:pBdr/>
        <w:spacing w:after="142" w:afterAutospacing="0" w:before="0" w:beforeAutospacing="0"/>
        <w:ind w:right="0" w:firstLine="0" w:left="0"/>
        <w:rPr>
          <w:rFonts w:ascii="sans-serif" w:hAnsi="sans-serif" w:eastAsia="sans-serif" w:cs="sans-serif"/>
          <w:b w:val="0"/>
          <w:bCs w:val="0"/>
          <w:i w:val="0"/>
          <w:caps w:val="0"/>
          <w:smallCaps w:val="0"/>
          <w:color w:val="e4d4ff"/>
          <w:sz w:val="22"/>
          <w:szCs w:val="22"/>
          <w:lang w:val="ru-RU"/>
        </w:rPr>
      </w:pPr>
      <w:r>
        <w:rPr>
          <w:rFonts w:ascii="sans-serif" w:hAnsi="sans-serif" w:eastAsia="sans-serif" w:cs="sans-serif"/>
          <w:b w:val="0"/>
          <w:bCs w:val="0"/>
          <w:i w:val="0"/>
          <w:caps w:val="0"/>
          <w:smallCaps w:val="0"/>
          <w:color w:val="e4d4ff"/>
          <w:sz w:val="22"/>
          <w:szCs w:val="22"/>
          <w:lang w:val="ru-RU"/>
        </w:rPr>
      </w:r>
      <w:r>
        <w:rPr>
          <w:rFonts w:ascii="Arial" w:hAnsi="Arial" w:eastAsia="Arial" w:cs="Arial"/>
          <w:b w:val="0"/>
          <w:bCs w:val="0"/>
          <w:i w:val="0"/>
          <w:iCs w:val="0"/>
          <w:strike w:val="0"/>
          <w:color w:val="000000" w:themeColor="text1" w:themeTint="FF" w:themeShade="FF"/>
          <w:sz w:val="22"/>
          <w:szCs w:val="22"/>
          <w:u w:val="none"/>
        </w:rPr>
        <w:t xml:space="preserve">4. Уведомления для врачей: Врачи получают уведомления, когда пациент загружает новое исследование. Это обеспечивает оперативное информирование врачей о приобретении новых данных пациентами.</w:t>
      </w:r>
      <w:r>
        <w:rPr>
          <w:rFonts w:ascii="sans-serif" w:hAnsi="sans-serif" w:eastAsia="sans-serif" w:cs="sans-serif"/>
          <w:b w:val="0"/>
          <w:bCs w:val="0"/>
          <w:i w:val="0"/>
          <w:caps w:val="0"/>
          <w:smallCaps w:val="0"/>
          <w:color w:val="e4d4ff"/>
          <w:sz w:val="22"/>
          <w:szCs w:val="22"/>
          <w:lang w:val="ru-RU"/>
        </w:rPr>
      </w:r>
      <w:r>
        <w:rPr>
          <w:rFonts w:ascii="sans-serif" w:hAnsi="sans-serif" w:eastAsia="sans-serif" w:cs="sans-serif"/>
          <w:b w:val="0"/>
          <w:bCs w:val="0"/>
          <w:i w:val="0"/>
          <w:caps w:val="0"/>
          <w:smallCaps w:val="0"/>
          <w:color w:val="e4d4ff"/>
          <w:sz w:val="22"/>
          <w:szCs w:val="22"/>
          <w:lang w:val="ru-RU"/>
        </w:rPr>
      </w:r>
    </w:p>
    <w:p>
      <w:pPr>
        <w:keepNext w:val="true"/>
        <w:pBdr/>
        <w:tabs>
          <w:tab w:val="num" w:leader="none" w:pos="709"/>
        </w:tabs>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lang w:val="ru-RU"/>
        </w:rPr>
        <w:t xml:space="preserve">5. Доступность результата на телефонах: Система обеспечивает возможность просмотра результатов исследований на мобильных устройствах. Врачи могут получать доступ к результатам исследований и проводить консультации со своих мобильных устройств.</w:t>
      </w:r>
      <w:r/>
    </w:p>
    <w:p>
      <w:pPr>
        <w:pStyle w:val="884"/>
        <w:keepNext w:val="true"/>
        <w:pBdr/>
        <w:tabs>
          <w:tab w:val="num" w:leader="none" w:pos="709"/>
        </w:tabs>
        <w:spacing w:before="360"/>
        <w:ind w:hanging="709" w:left="709"/>
        <w:rPr>
          <w:lang w:val="ru-RU"/>
        </w:rPr>
      </w:pPr>
      <w:r/>
      <w:bookmarkStart w:id="9" w:name="_Toc115853723"/>
      <w:r>
        <w:rPr>
          <w:lang w:val="ru-RU"/>
        </w:rPr>
        <w:t xml:space="preserve">Термины, аббревиатуры, сокращения</w:t>
      </w:r>
      <w:bookmarkEnd w:id="9"/>
      <w:r>
        <w:rPr>
          <w:lang w:val="ru-RU"/>
        </w:rPr>
      </w:r>
      <w:r>
        <w:rPr>
          <w:lang w:val="ru-RU"/>
        </w:rPr>
      </w:r>
    </w:p>
    <w:tbl>
      <w:tblPr>
        <w:tblStyle w:val="1087"/>
        <w:tblW w:w="0" w:type="auto"/>
        <w:tblInd w:w="851" w:type="dxa"/>
        <w:tblBorders/>
        <w:tblLook w:val="04A0" w:firstRow="1" w:lastRow="0" w:firstColumn="1" w:lastColumn="0" w:noHBand="0" w:noVBand="1"/>
      </w:tblPr>
      <w:tblGrid>
        <w:gridCol w:w="1791"/>
        <w:gridCol w:w="7609"/>
      </w:tblGrid>
      <w:tr>
        <w:trPr>
          <w:trHeight w:val="300"/>
        </w:trPr>
        <w:tc>
          <w:tcPr>
            <w:tcBorders/>
            <w:tcMar>
              <w:left w:w="108" w:type="dxa"/>
              <w:top w:w="0" w:type="dxa"/>
              <w:right w:w="108" w:type="dxa"/>
              <w:bottom w:w="0" w:type="dxa"/>
            </w:tcMar>
            <w:tcW w:w="1791" w:type="dxa"/>
            <w:textDirection w:val="lrTb"/>
            <w:noWrap w:val="false"/>
          </w:tcPr>
          <w:p>
            <w:pPr>
              <w:pStyle w:val="1050"/>
              <w:pBdr/>
              <w:spacing/>
              <w:ind w:left="0"/>
              <w:rPr/>
            </w:pPr>
            <w:r>
              <w:rPr>
                <w:rFonts w:ascii="Arial" w:hAnsi="Arial" w:eastAsia="Arial" w:cs="Arial"/>
                <w:b w:val="0"/>
                <w:bCs w:val="0"/>
                <w:i w:val="0"/>
                <w:iCs w:val="0"/>
                <w:strike w:val="0"/>
                <w:color w:val="000000" w:themeColor="text1" w:themeTint="FF" w:themeShade="FF"/>
                <w:sz w:val="22"/>
                <w:szCs w:val="22"/>
                <w:u w:val="none"/>
              </w:rPr>
              <w:t xml:space="preserve">Инструментальные исследования</w:t>
            </w:r>
            <w:r/>
          </w:p>
        </w:tc>
        <w:tc>
          <w:tcPr>
            <w:tcBorders/>
            <w:tcMar>
              <w:left w:w="108" w:type="dxa"/>
              <w:top w:w="0" w:type="dxa"/>
              <w:right w:w="108" w:type="dxa"/>
              <w:bottom w:w="0" w:type="dxa"/>
            </w:tcMar>
            <w:tcW w:w="7609" w:type="dxa"/>
            <w:textDirection w:val="lrTb"/>
            <w:noWrap w:val="false"/>
          </w:tcPr>
          <w:p>
            <w:pPr>
              <w:pStyle w:val="1050"/>
              <w:pBdr/>
              <w:spacing/>
              <w:ind w:left="0"/>
              <w:rPr/>
            </w:pPr>
            <w:r>
              <w:rPr>
                <w:rFonts w:ascii="Arial" w:hAnsi="Arial" w:eastAsia="Arial" w:cs="Arial"/>
                <w:b w:val="0"/>
                <w:bCs w:val="0"/>
                <w:i w:val="0"/>
                <w:iCs w:val="0"/>
                <w:strike w:val="0"/>
                <w:color w:val="000000" w:themeColor="text1" w:themeTint="FF" w:themeShade="FF"/>
                <w:sz w:val="22"/>
                <w:szCs w:val="22"/>
                <w:u w:val="none"/>
              </w:rPr>
              <w:t xml:space="preserve">Медицинские исследования и процедуры, проводимые с использованием специальных инструментов и техник, таких как образование снимков, лабораторные тесты, электрокардиограмма и другие методы диагностики и мониторинга состояния пациентов</w:t>
            </w:r>
            <w:r/>
          </w:p>
        </w:tc>
      </w:tr>
      <w:tr>
        <w:trPr>
          <w:trHeight w:val="300"/>
        </w:trPr>
        <w:tc>
          <w:tcPr>
            <w:tcBorders/>
            <w:tcMar>
              <w:left w:w="108" w:type="dxa"/>
              <w:top w:w="0" w:type="dxa"/>
              <w:right w:w="108" w:type="dxa"/>
              <w:bottom w:w="0" w:type="dxa"/>
            </w:tcMar>
            <w:tcW w:w="1791" w:type="dxa"/>
            <w:textDirection w:val="lrTb"/>
            <w:noWrap w:val="false"/>
          </w:tcPr>
          <w:p>
            <w:pPr>
              <w:pStyle w:val="1050"/>
              <w:pBdr/>
              <w:spacing/>
              <w:ind w:left="0"/>
              <w:rPr/>
            </w:pPr>
            <w:r>
              <w:rPr>
                <w:rFonts w:ascii="Arial" w:hAnsi="Arial" w:eastAsia="Arial" w:cs="Arial"/>
                <w:b w:val="0"/>
                <w:bCs w:val="0"/>
                <w:i w:val="0"/>
                <w:iCs w:val="0"/>
                <w:strike w:val="0"/>
                <w:color w:val="000000" w:themeColor="text1" w:themeTint="FF" w:themeShade="FF"/>
                <w:sz w:val="22"/>
                <w:szCs w:val="22"/>
                <w:u w:val="none"/>
              </w:rPr>
              <w:t xml:space="preserve">Просмотр анализов</w:t>
            </w:r>
            <w:r/>
          </w:p>
        </w:tc>
        <w:tc>
          <w:tcPr>
            <w:tcBorders/>
            <w:tcMar>
              <w:left w:w="108" w:type="dxa"/>
              <w:top w:w="0" w:type="dxa"/>
              <w:right w:w="108" w:type="dxa"/>
              <w:bottom w:w="0" w:type="dxa"/>
            </w:tcMar>
            <w:tcW w:w="7609" w:type="dxa"/>
            <w:textDirection w:val="lrTb"/>
            <w:noWrap w:val="false"/>
          </w:tcPr>
          <w:p>
            <w:pPr>
              <w:pStyle w:val="1050"/>
              <w:pBdr/>
              <w:spacing/>
              <w:ind w:left="0"/>
              <w:rPr/>
            </w:pPr>
            <w:r>
              <w:rPr>
                <w:rFonts w:ascii="Arial" w:hAnsi="Arial" w:eastAsia="Arial" w:cs="Arial"/>
                <w:b w:val="0"/>
                <w:bCs w:val="0"/>
                <w:i w:val="0"/>
                <w:iCs w:val="0"/>
                <w:strike w:val="0"/>
                <w:color w:val="000000" w:themeColor="text1" w:themeTint="FF" w:themeShade="FF"/>
                <w:sz w:val="22"/>
                <w:szCs w:val="22"/>
                <w:u w:val="none"/>
              </w:rPr>
              <w:t xml:space="preserve">Действие или возможность просмотра результатов инструментальных исследований пациента, которые были загружены в систему, для оценки и анализа данных.</w:t>
            </w:r>
            <w:r/>
          </w:p>
        </w:tc>
      </w:tr>
      <w:tr>
        <w:trPr>
          <w:trHeight w:val="300"/>
        </w:trPr>
        <w:tc>
          <w:tcPr>
            <w:tcBorders/>
            <w:tcMar>
              <w:left w:w="108" w:type="dxa"/>
              <w:top w:w="0" w:type="dxa"/>
              <w:right w:w="108" w:type="dxa"/>
              <w:bottom w:w="0" w:type="dxa"/>
            </w:tcMar>
            <w:tcW w:w="1791" w:type="dxa"/>
            <w:textDirection w:val="lrTb"/>
            <w:noWrap w:val="false"/>
          </w:tcPr>
          <w:p>
            <w:pPr>
              <w:pStyle w:val="1050"/>
              <w:pBdr/>
              <w:spacing/>
              <w:ind w:left="0"/>
              <w:rPr/>
            </w:pPr>
            <w:r>
              <w:rPr>
                <w:rFonts w:ascii="Arial" w:hAnsi="Arial" w:eastAsia="Arial" w:cs="Arial"/>
                <w:b w:val="0"/>
                <w:bCs w:val="0"/>
                <w:i w:val="0"/>
                <w:iCs w:val="0"/>
                <w:strike w:val="0"/>
                <w:color w:val="000000" w:themeColor="text1" w:themeTint="FF" w:themeShade="FF"/>
                <w:sz w:val="22"/>
                <w:szCs w:val="22"/>
                <w:u w:val="none"/>
              </w:rPr>
              <w:t xml:space="preserve">Консультация</w:t>
            </w:r>
            <w:r/>
          </w:p>
        </w:tc>
        <w:tc>
          <w:tcPr>
            <w:tcBorders/>
            <w:tcMar>
              <w:left w:w="108" w:type="dxa"/>
              <w:top w:w="0" w:type="dxa"/>
              <w:right w:w="108" w:type="dxa"/>
              <w:bottom w:w="0" w:type="dxa"/>
            </w:tcMar>
            <w:tcW w:w="7609" w:type="dxa"/>
            <w:textDirection w:val="lrTb"/>
            <w:noWrap w:val="false"/>
          </w:tcPr>
          <w:p>
            <w:pPr>
              <w:pStyle w:val="1050"/>
              <w:pBdr/>
              <w:spacing/>
              <w:ind w:left="0"/>
              <w:rPr/>
            </w:pPr>
            <w:r>
              <w:rPr>
                <w:rFonts w:ascii="Arial" w:hAnsi="Arial" w:eastAsia="Arial" w:cs="Arial"/>
                <w:b w:val="0"/>
                <w:bCs w:val="0"/>
                <w:i w:val="0"/>
                <w:iCs w:val="0"/>
                <w:strike w:val="0"/>
                <w:color w:val="000000" w:themeColor="text1" w:themeTint="FF" w:themeShade="FF"/>
                <w:sz w:val="22"/>
                <w:szCs w:val="22"/>
                <w:u w:val="none"/>
              </w:rPr>
              <w:t xml:space="preserve">Взаимодействие между врачом и пациентом, где врач дает экспертные рекомендации и ответы на вопросы по поводу медицинских результатов исследований пациента.</w:t>
            </w:r>
            <w:r/>
          </w:p>
        </w:tc>
      </w:tr>
      <w:tr>
        <w:trPr>
          <w:trHeight w:val="300"/>
        </w:trPr>
        <w:tc>
          <w:tcPr>
            <w:tcBorders/>
            <w:tcMar>
              <w:left w:w="108" w:type="dxa"/>
              <w:top w:w="0" w:type="dxa"/>
              <w:right w:w="108" w:type="dxa"/>
              <w:bottom w:w="0" w:type="dxa"/>
            </w:tcMar>
            <w:tcW w:w="1791" w:type="dxa"/>
            <w:textDirection w:val="lrTb"/>
            <w:noWrap w:val="false"/>
          </w:tcPr>
          <w:p>
            <w:pPr>
              <w:pStyle w:val="1050"/>
              <w:pBdr/>
              <w:spacing/>
              <w:ind w:left="0"/>
              <w:rPr/>
            </w:pPr>
            <w:r>
              <w:t xml:space="preserve">Сервис</w:t>
            </w:r>
            <w:r/>
          </w:p>
        </w:tc>
        <w:tc>
          <w:tcPr>
            <w:tcBorders/>
            <w:tcMar>
              <w:left w:w="108" w:type="dxa"/>
              <w:top w:w="0" w:type="dxa"/>
              <w:right w:w="108" w:type="dxa"/>
              <w:bottom w:w="0" w:type="dxa"/>
            </w:tcMar>
            <w:tcW w:w="7609" w:type="dxa"/>
            <w:textDirection w:val="lrTb"/>
            <w:noWrap w:val="false"/>
          </w:tcPr>
          <w:p>
            <w:pPr>
              <w:pStyle w:val="1050"/>
              <w:pBdr/>
              <w:spacing/>
              <w:ind w:left="0"/>
              <w:rPr>
                <w:rFonts w:ascii="Arial" w:hAnsi="Arial" w:eastAsia="Arial" w:cs="Arial"/>
                <w:b w:val="0"/>
                <w:bCs w:val="0"/>
                <w:i w:val="0"/>
                <w:iCs w:val="0"/>
                <w:strike w:val="0"/>
                <w:color w:val="000000" w:themeColor="text1" w:themeTint="FF" w:themeShade="FF"/>
                <w:sz w:val="22"/>
                <w:szCs w:val="22"/>
                <w:u w:val="none"/>
                <w:lang w:val="ru-RU"/>
              </w:rPr>
            </w:pPr>
            <w:r>
              <w:rPr>
                <w:rFonts w:ascii="Arial" w:hAnsi="Arial" w:eastAsia="Arial" w:cs="Arial"/>
                <w:b w:val="0"/>
                <w:bCs w:val="0"/>
                <w:i w:val="0"/>
                <w:iCs w:val="0"/>
                <w:strike w:val="0"/>
                <w:color w:val="000000" w:themeColor="text1" w:themeTint="FF" w:themeShade="FF"/>
                <w:sz w:val="22"/>
                <w:szCs w:val="22"/>
                <w:u w:val="none"/>
              </w:rPr>
              <w:t xml:space="preserve">Информационная система, которая предоставляет возможность клиентам взаимодействовать в онлайн режиме</w:t>
            </w:r>
            <w:r>
              <w:rPr>
                <w:rFonts w:ascii="Arial" w:hAnsi="Arial" w:eastAsia="Arial" w:cs="Arial"/>
                <w:b w:val="0"/>
                <w:bCs w:val="0"/>
                <w:i w:val="0"/>
                <w:iCs w:val="0"/>
                <w:strike w:val="0"/>
                <w:color w:val="000000" w:themeColor="text1" w:themeTint="FF" w:themeShade="FF"/>
                <w:sz w:val="22"/>
                <w:szCs w:val="22"/>
                <w:u w:val="none"/>
                <w:lang w:val="ru-RU"/>
              </w:rPr>
            </w:r>
            <w:r>
              <w:rPr>
                <w:rFonts w:ascii="Arial" w:hAnsi="Arial" w:eastAsia="Arial" w:cs="Arial"/>
                <w:b w:val="0"/>
                <w:bCs w:val="0"/>
                <w:i w:val="0"/>
                <w:iCs w:val="0"/>
                <w:strike w:val="0"/>
                <w:color w:val="000000" w:themeColor="text1" w:themeTint="FF" w:themeShade="FF"/>
                <w:sz w:val="22"/>
                <w:szCs w:val="22"/>
                <w:u w:val="none"/>
                <w:lang w:val="ru-RU"/>
              </w:rPr>
            </w:r>
          </w:p>
        </w:tc>
      </w:tr>
      <w:tr>
        <w:trPr>
          <w:trHeight w:val="300"/>
        </w:trPr>
        <w:tc>
          <w:tcPr>
            <w:tcBorders/>
            <w:tcMar>
              <w:left w:w="108" w:type="dxa"/>
              <w:top w:w="0" w:type="dxa"/>
              <w:right w:w="108" w:type="dxa"/>
              <w:bottom w:w="0" w:type="dxa"/>
            </w:tcMar>
            <w:tcW w:w="1791" w:type="dxa"/>
            <w:vMerge w:val="restart"/>
            <w:textDirection w:val="lrTb"/>
            <w:noWrap w:val="false"/>
          </w:tcPr>
          <w:p>
            <w:pPr>
              <w:pStyle w:val="1050"/>
              <w:pBdr/>
              <w:spacing/>
              <w:ind w:left="0"/>
              <w:rPr/>
            </w:pPr>
            <w:r/>
            <w:r>
              <w:rPr>
                <w:rFonts w:ascii="Arial" w:hAnsi="Arial" w:eastAsia="Arial" w:cs="Arial"/>
                <w:color w:val="000000"/>
                <w:sz w:val="22"/>
              </w:rPr>
              <w:t xml:space="preserve">MTBF</w:t>
            </w:r>
            <w:r/>
            <w:r/>
            <w:r/>
          </w:p>
        </w:tc>
        <w:tc>
          <w:tcPr>
            <w:tcBorders/>
            <w:tcMar>
              <w:left w:w="108" w:type="dxa"/>
              <w:top w:w="0" w:type="dxa"/>
              <w:right w:w="108" w:type="dxa"/>
              <w:bottom w:w="0" w:type="dxa"/>
            </w:tcMar>
            <w:tcW w:w="7609" w:type="dxa"/>
            <w:vMerge w:val="restart"/>
            <w:textDirection w:val="lrTb"/>
            <w:noWrap w:val="false"/>
          </w:tcPr>
          <w:p>
            <w:pPr>
              <w:pStyle w:val="1050"/>
              <w:pBdr/>
              <w:spacing/>
              <w:ind w:left="0"/>
              <w:rPr>
                <w:rFonts w:ascii="Arial" w:hAnsi="Arial" w:eastAsia="Arial" w:cs="Arial"/>
                <w:b w:val="0"/>
                <w:bCs w:val="0"/>
                <w:i w:val="0"/>
                <w:iCs w:val="0"/>
                <w:strike w:val="0"/>
                <w:color w:val="000000" w:themeColor="text1" w:themeTint="FF" w:themeShade="FF"/>
                <w:sz w:val="22"/>
                <w:szCs w:val="22"/>
                <w:u w:val="none"/>
              </w:rPr>
            </w:pPr>
            <w:r>
              <w:rPr>
                <w:rFonts w:ascii="Arial" w:hAnsi="Arial" w:eastAsia="Arial" w:cs="Arial"/>
                <w:b w:val="0"/>
                <w:bCs w:val="0"/>
                <w:i w:val="0"/>
                <w:iCs w:val="0"/>
                <w:strike w:val="0"/>
                <w:color w:val="000000" w:themeColor="text1" w:themeTint="FF" w:themeShade="FF"/>
                <w:sz w:val="22"/>
                <w:szCs w:val="22"/>
                <w:u w:val="none"/>
              </w:rPr>
            </w:r>
            <w:r>
              <w:rPr>
                <w:rFonts w:ascii="Arial" w:hAnsi="Arial" w:eastAsia="Arial" w:cs="Arial"/>
                <w:color w:val="000000"/>
                <w:sz w:val="22"/>
              </w:rPr>
              <w:t xml:space="preserve">Среднее время между отказами</w:t>
            </w:r>
            <w:r/>
            <w:r>
              <w:rPr>
                <w:rFonts w:ascii="Arial" w:hAnsi="Arial" w:eastAsia="Arial" w:cs="Arial"/>
                <w:b w:val="0"/>
                <w:bCs w:val="0"/>
                <w:i w:val="0"/>
                <w:iCs w:val="0"/>
                <w:strike w:val="0"/>
                <w:color w:val="000000" w:themeColor="text1" w:themeTint="FF" w:themeShade="FF"/>
                <w:sz w:val="22"/>
                <w:szCs w:val="22"/>
                <w:u w:val="none"/>
              </w:rPr>
            </w:r>
            <w:r>
              <w:rPr>
                <w:rFonts w:ascii="Arial" w:hAnsi="Arial" w:eastAsia="Arial" w:cs="Arial"/>
                <w:b w:val="0"/>
                <w:bCs w:val="0"/>
                <w:i w:val="0"/>
                <w:iCs w:val="0"/>
                <w:strike w:val="0"/>
                <w:color w:val="000000" w:themeColor="text1" w:themeTint="FF" w:themeShade="FF"/>
                <w:sz w:val="22"/>
                <w:szCs w:val="22"/>
                <w:u w:val="none"/>
              </w:rPr>
            </w:r>
          </w:p>
        </w:tc>
      </w:tr>
    </w:tbl>
    <w:p>
      <w:pPr>
        <w:pStyle w:val="884"/>
        <w:keepNext w:val="true"/>
        <w:pBdr/>
        <w:tabs>
          <w:tab w:val="num" w:leader="none" w:pos="709"/>
        </w:tabs>
        <w:spacing w:before="360"/>
        <w:ind w:hanging="709" w:left="709"/>
        <w:rPr>
          <w:lang w:val="ru-RU"/>
        </w:rPr>
      </w:pPr>
      <w:r/>
      <w:bookmarkStart w:id="10" w:name="_Toc115853724"/>
      <w:r>
        <w:rPr>
          <w:lang w:val="ru-RU"/>
        </w:rPr>
        <w:t xml:space="preserve">Ссылки</w:t>
      </w:r>
      <w:bookmarkEnd w:id="10"/>
      <w:r>
        <w:rPr>
          <w:lang w:val="ru-RU"/>
        </w:rPr>
      </w:r>
      <w:r>
        <w:rPr>
          <w:lang w:val="ru-RU"/>
        </w:rPr>
      </w:r>
    </w:p>
    <w:tbl>
      <w:tblPr>
        <w:tblStyle w:val="1087"/>
        <w:tblW w:w="0" w:type="auto"/>
        <w:tblInd w:w="851" w:type="dxa"/>
        <w:tblBorders/>
        <w:tblLook w:val="04A0" w:firstRow="1" w:lastRow="0" w:firstColumn="1" w:lastColumn="0" w:noHBand="0" w:noVBand="1"/>
      </w:tblPr>
      <w:tblGrid>
        <w:gridCol w:w="4694"/>
        <w:gridCol w:w="4706"/>
      </w:tblGrid>
      <w:tr>
        <w:trPr>
          <w:trHeight w:val="300"/>
        </w:trPr>
        <w:tc>
          <w:tcPr>
            <w:tcBorders/>
            <w:tcMar>
              <w:left w:w="108" w:type="dxa"/>
              <w:top w:w="0" w:type="dxa"/>
              <w:right w:w="108" w:type="dxa"/>
              <w:bottom w:w="0" w:type="dxa"/>
            </w:tcMar>
            <w:tcW w:w="5125" w:type="dxa"/>
            <w:textDirection w:val="lrTb"/>
            <w:noWrap w:val="false"/>
          </w:tcPr>
          <w:p>
            <w:pPr>
              <w:pStyle w:val="1050"/>
              <w:pBdr/>
              <w:spacing/>
              <w:ind w:left="0"/>
              <w:rPr>
                <w:b/>
                <w:bCs/>
                <w:lang w:val="ru-RU"/>
              </w:rPr>
            </w:pPr>
            <w:r>
              <w:rPr>
                <w:b/>
                <w:bCs/>
                <w:lang w:val="ru-RU"/>
              </w:rPr>
              <w:t xml:space="preserve">Обозначение</w:t>
            </w:r>
            <w:r>
              <w:rPr>
                <w:b/>
                <w:bCs/>
                <w:lang w:val="ru-RU"/>
              </w:rPr>
            </w:r>
            <w:r>
              <w:rPr>
                <w:b/>
                <w:bCs/>
                <w:lang w:val="ru-RU"/>
              </w:rPr>
            </w:r>
          </w:p>
        </w:tc>
        <w:tc>
          <w:tcPr>
            <w:tcBorders/>
            <w:tcMar>
              <w:left w:w="108" w:type="dxa"/>
              <w:top w:w="0" w:type="dxa"/>
              <w:right w:w="108" w:type="dxa"/>
              <w:bottom w:w="0" w:type="dxa"/>
            </w:tcMar>
            <w:tcW w:w="5126" w:type="dxa"/>
            <w:textDirection w:val="lrTb"/>
            <w:noWrap w:val="false"/>
          </w:tcPr>
          <w:p>
            <w:pPr>
              <w:pStyle w:val="1050"/>
              <w:pBdr/>
              <w:spacing/>
              <w:ind w:left="0"/>
              <w:rPr>
                <w:b/>
                <w:bCs/>
                <w:lang w:val="ru-RU"/>
              </w:rPr>
            </w:pPr>
            <w:r>
              <w:rPr>
                <w:b/>
                <w:bCs/>
                <w:lang w:val="ru-RU"/>
              </w:rPr>
              <w:t xml:space="preserve">Расшифровка</w:t>
            </w:r>
            <w:r>
              <w:rPr>
                <w:b/>
                <w:bCs/>
                <w:lang w:val="ru-RU"/>
              </w:rPr>
            </w:r>
            <w:r>
              <w:rPr>
                <w:b/>
                <w:bCs/>
                <w:lang w:val="ru-RU"/>
              </w:rPr>
            </w:r>
          </w:p>
        </w:tc>
      </w:tr>
      <w:tr>
        <w:trPr>
          <w:trHeight w:val="300"/>
        </w:trPr>
        <w:tc>
          <w:tcPr>
            <w:tcBorders/>
            <w:tcMar>
              <w:left w:w="108" w:type="dxa"/>
              <w:top w:w="0" w:type="dxa"/>
              <w:right w:w="108" w:type="dxa"/>
              <w:bottom w:w="0" w:type="dxa"/>
            </w:tcMar>
            <w:tcW w:w="5125" w:type="dxa"/>
            <w:textDirection w:val="lrTb"/>
            <w:noWrap w:val="false"/>
          </w:tcPr>
          <w:p>
            <w:pPr>
              <w:pStyle w:val="1050"/>
              <w:pBdr/>
              <w:spacing/>
              <w:ind w:left="0"/>
              <w:rPr>
                <w:lang w:val="en-US"/>
              </w:rPr>
            </w:pPr>
            <w:r>
              <w:rPr>
                <w:lang w:val="en-US"/>
              </w:rPr>
              <w:t xml:space="preserve">[IEEE-830]</w:t>
            </w:r>
            <w:r>
              <w:rPr>
                <w:lang w:val="en-US"/>
              </w:rPr>
            </w:r>
            <w:r>
              <w:rPr>
                <w:lang w:val="en-US"/>
              </w:rPr>
            </w:r>
          </w:p>
        </w:tc>
        <w:tc>
          <w:tcPr>
            <w:tcBorders/>
            <w:tcMar>
              <w:left w:w="108" w:type="dxa"/>
              <w:top w:w="0" w:type="dxa"/>
              <w:right w:w="108" w:type="dxa"/>
              <w:bottom w:w="0" w:type="dxa"/>
            </w:tcMar>
            <w:tcW w:w="5126" w:type="dxa"/>
            <w:textDirection w:val="lrTb"/>
            <w:noWrap w:val="false"/>
          </w:tcPr>
          <w:p>
            <w:pPr>
              <w:pStyle w:val="1050"/>
              <w:pBdr/>
              <w:spacing/>
              <w:ind w:left="0"/>
              <w:rPr>
                <w:lang w:val="ru-RU"/>
              </w:rPr>
            </w:pPr>
            <w:r>
              <w:rPr>
                <w:lang w:val="ru-RU"/>
              </w:rPr>
              <w:t xml:space="preserve">IEEE </w:t>
            </w:r>
            <w:r>
              <w:rPr>
                <w:lang w:val="ru-RU"/>
              </w:rPr>
              <w:t xml:space="preserve">Std</w:t>
            </w:r>
            <w:r>
              <w:rPr>
                <w:lang w:val="ru-RU"/>
              </w:rPr>
              <w:t xml:space="preserve"> </w:t>
            </w:r>
            <w:r>
              <w:rPr>
                <w:lang w:val="ru-RU"/>
              </w:rPr>
              <w:t xml:space="preserve">830-1998</w:t>
            </w:r>
            <w:r>
              <w:rPr>
                <w:lang w:val="ru-RU"/>
              </w:rPr>
            </w:r>
            <w:r>
              <w:rPr>
                <w:lang w:val="ru-RU"/>
              </w:rPr>
            </w:r>
          </w:p>
        </w:tc>
      </w:tr>
    </w:tbl>
    <w:p>
      <w:pPr>
        <w:pStyle w:val="884"/>
        <w:keepNext w:val="true"/>
        <w:pBdr/>
        <w:tabs>
          <w:tab w:val="num" w:leader="none" w:pos="709"/>
        </w:tabs>
        <w:spacing w:before="360"/>
        <w:ind w:hanging="709" w:left="709"/>
        <w:rPr>
          <w:lang w:val="en-US"/>
        </w:rPr>
      </w:pPr>
      <w:r/>
      <w:bookmarkStart w:id="11" w:name="_Toc115853725"/>
      <w:r>
        <w:rPr>
          <w:lang w:val="ru-RU"/>
        </w:rPr>
        <w:t xml:space="preserve">Краткий обзор</w:t>
      </w:r>
      <w:bookmarkEnd w:id="11"/>
      <w:r>
        <w:rPr>
          <w:lang w:val="en-US"/>
        </w:rPr>
      </w:r>
      <w:r>
        <w:rPr>
          <w:lang w:val="en-US"/>
        </w:rPr>
      </w:r>
    </w:p>
    <w:p>
      <w:pPr>
        <w:pBdr/>
        <w:spacing/>
        <w:ind/>
        <w:rPr>
          <w:lang w:val="ru-RU"/>
        </w:rPr>
      </w:pPr>
      <w:r>
        <w:rPr>
          <w:lang w:val="ru-RU"/>
        </w:rPr>
        <w:t xml:space="preserve">Данный документ структурирован согласно </w:t>
      </w:r>
      <w:r>
        <w:rPr>
          <w:lang w:val="ru-RU"/>
        </w:rPr>
        <w:t xml:space="preserve">[</w:t>
      </w:r>
      <w:r>
        <w:rPr>
          <w:lang w:val="en-US"/>
        </w:rPr>
        <w:t xml:space="preserve">IEEE</w:t>
      </w:r>
      <w:r>
        <w:rPr>
          <w:lang w:val="ru-RU"/>
        </w:rPr>
        <w:t xml:space="preserve">-830].</w:t>
      </w:r>
      <w:r>
        <w:rPr>
          <w:lang w:val="ru-RU"/>
        </w:rPr>
      </w:r>
      <w:r>
        <w:rPr>
          <w:lang w:val="ru-RU"/>
        </w:rPr>
      </w:r>
    </w:p>
    <w:p>
      <w:pPr>
        <w:pBdr/>
        <w:spacing/>
        <w:ind/>
        <w:rPr>
          <w:lang w:val="ru-RU"/>
        </w:rPr>
      </w:pPr>
      <w:r>
        <w:rPr>
          <w:lang w:val="ru-RU"/>
        </w:rPr>
        <w:t xml:space="preserve">Раздел 2 содержит </w:t>
      </w:r>
      <w:r>
        <w:rPr>
          <w:lang w:val="ru-RU"/>
        </w:rPr>
        <w:t xml:space="preserve">описание поставляемой</w:t>
      </w:r>
      <w:r>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r>
        <w:rPr>
          <w:lang w:val="ru-RU"/>
        </w:rPr>
      </w:r>
      <w:r>
        <w:rPr>
          <w:lang w:val="ru-RU"/>
        </w:rPr>
      </w:r>
    </w:p>
    <w:p>
      <w:pPr>
        <w:pStyle w:val="883"/>
        <w:keepNext w:val="true"/>
        <w:pBdr/>
        <w:tabs>
          <w:tab w:val="num" w:leader="none" w:pos="709"/>
        </w:tabs>
        <w:spacing/>
        <w:ind w:hanging="709" w:left="709"/>
        <w:rPr>
          <w:lang w:val="ru-RU"/>
        </w:rPr>
      </w:pPr>
      <w:r/>
      <w:bookmarkStart w:id="12" w:name="_Toc115853726"/>
      <w:r>
        <w:rPr>
          <w:lang w:val="ru-RU"/>
        </w:rPr>
        <w:t xml:space="preserve">Общее описание</w:t>
      </w:r>
      <w:bookmarkEnd w:id="12"/>
      <w:r>
        <w:rPr>
          <w:lang w:val="ru-RU"/>
        </w:rPr>
      </w:r>
      <w:r>
        <w:rPr>
          <w:lang w:val="ru-RU"/>
        </w:rPr>
      </w:r>
    </w:p>
    <w:p>
      <w:pPr>
        <w:pStyle w:val="884"/>
        <w:pBdr/>
        <w:spacing/>
        <w:ind/>
        <w:rPr>
          <w:lang w:val="ru-RU"/>
        </w:rPr>
      </w:pPr>
      <w:r/>
      <w:bookmarkStart w:id="13" w:name="_Toc115853727"/>
      <w:r>
        <w:rPr>
          <w:lang w:val="ru-RU"/>
        </w:rPr>
        <w:t xml:space="preserve">Описание изделия</w:t>
      </w:r>
      <w:bookmarkEnd w:id="13"/>
      <w:r>
        <w:rPr>
          <w:lang w:val="ru-RU"/>
        </w:rPr>
      </w:r>
      <w:r>
        <w:rPr>
          <w:lang w:val="ru-RU"/>
        </w:rP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Сервис</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для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загрузки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данных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инструментальных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пациентами</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обеспечения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доступа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врачей</w:t>
      </w:r>
      <w:r>
        <w:rPr>
          <w:rFonts w:ascii="Arial" w:hAnsi="Arial" w:eastAsia="Arial" w:cs="Arial"/>
          <w:b w:val="0"/>
          <w:bCs w:val="0"/>
          <w:i w:val="0"/>
          <w:iCs w:val="0"/>
          <w:strike w:val="0"/>
          <w:color w:val="000000" w:themeColor="text1" w:themeTint="FF" w:themeShade="FF"/>
          <w:sz w:val="22"/>
          <w:szCs w:val="22"/>
          <w:u w:val="none"/>
        </w:rPr>
        <w:t xml:space="preserve"> к </w:t>
      </w:r>
      <w:r>
        <w:rPr>
          <w:rFonts w:ascii="Arial" w:hAnsi="Arial" w:eastAsia="Arial" w:cs="Arial"/>
          <w:b w:val="0"/>
          <w:bCs w:val="0"/>
          <w:i w:val="0"/>
          <w:iCs w:val="0"/>
          <w:strike w:val="0"/>
          <w:color w:val="000000" w:themeColor="text1" w:themeTint="FF" w:themeShade="FF"/>
          <w:sz w:val="22"/>
          <w:szCs w:val="22"/>
          <w:u w:val="none"/>
        </w:rPr>
        <w:t xml:space="preserve">результатам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анализов</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консультаций</w:t>
      </w:r>
      <w:r>
        <w:rPr>
          <w:rFonts w:ascii="Arial" w:hAnsi="Arial" w:eastAsia="Arial" w:cs="Arial"/>
          <w:b w:val="0"/>
          <w:bCs w:val="0"/>
          <w:i w:val="0"/>
          <w:iCs w:val="0"/>
          <w:strike w:val="0"/>
          <w:color w:val="000000" w:themeColor="text1" w:themeTint="FF" w:themeShade="FF"/>
          <w:sz w:val="22"/>
          <w:szCs w:val="22"/>
          <w:u w:val="none"/>
        </w:rPr>
        <w:t xml:space="preserve">.</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Данный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сервис</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представляет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собой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платформу</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которая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позволяет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загружать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свои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данные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инструментальных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которым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прикреплен</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предоставляется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возможность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просмотра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анализов</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проведение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консультаций</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переназначение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пациентов</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другому</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врачу</w:t>
      </w:r>
      <w:r>
        <w:rPr>
          <w:rFonts w:ascii="Arial" w:hAnsi="Arial" w:eastAsia="Arial" w:cs="Arial"/>
          <w:b w:val="0"/>
          <w:bCs w:val="0"/>
          <w:i w:val="0"/>
          <w:iCs w:val="0"/>
          <w:strike w:val="0"/>
          <w:color w:val="000000" w:themeColor="text1" w:themeTint="FF" w:themeShade="FF"/>
          <w:sz w:val="22"/>
          <w:szCs w:val="22"/>
          <w:u w:val="none"/>
        </w:rPr>
        <w:t xml:space="preserve">.</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Важными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функциями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сервиса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являются</w:t>
      </w:r>
      <w:r>
        <w:rPr>
          <w:rFonts w:ascii="Arial" w:hAnsi="Arial" w:eastAsia="Arial" w:cs="Arial"/>
          <w:b w:val="0"/>
          <w:bCs w:val="0"/>
          <w:i w:val="0"/>
          <w:iCs w:val="0"/>
          <w:strike w:val="0"/>
          <w:color w:val="000000" w:themeColor="text1" w:themeTint="FF" w:themeShade="FF"/>
          <w:sz w:val="22"/>
          <w:szCs w:val="22"/>
          <w:u w:val="none"/>
        </w:rPr>
        <w:t xml:space="preserve">:</w:t>
      </w:r>
      <w:r/>
    </w:p>
    <w:p>
      <w:pPr>
        <w:pBdr/>
        <w:spacing w:after="0" w:afterAutospacing="0" w:before="0" w:beforeAutospacing="0"/>
        <w:ind/>
        <w:rPr>
          <w:rFonts w:ascii="Arial" w:hAnsi="Arial" w:eastAsia="Arial" w:cs="Arial"/>
          <w:b w:val="0"/>
          <w:bCs w:val="0"/>
          <w:i w:val="0"/>
          <w:iCs w:val="0"/>
          <w:strike w:val="0"/>
          <w:color w:val="000000" w:themeColor="text1" w:themeTint="FF" w:themeShade="FF"/>
          <w:sz w:val="22"/>
          <w:szCs w:val="22"/>
          <w:u w:val="none"/>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Возможность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просмотреть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всю</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историю</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консультаций</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инструментальных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через</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личный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кабинет</w:t>
      </w:r>
      <w:r>
        <w:rPr>
          <w:rFonts w:ascii="Arial" w:hAnsi="Arial" w:eastAsia="Arial" w:cs="Arial"/>
          <w:b w:val="0"/>
          <w:bCs w:val="0"/>
          <w:i w:val="0"/>
          <w:iCs w:val="0"/>
          <w:strike w:val="0"/>
          <w:color w:val="000000" w:themeColor="text1" w:themeTint="FF" w:themeShade="FF"/>
          <w:sz w:val="22"/>
          <w:szCs w:val="22"/>
          <w:u w:val="none"/>
        </w:rPr>
      </w:r>
      <w:r>
        <w:rPr>
          <w:rFonts w:ascii="Arial" w:hAnsi="Arial" w:eastAsia="Arial" w:cs="Arial"/>
          <w:b w:val="0"/>
          <w:bCs w:val="0"/>
          <w:i w:val="0"/>
          <w:iCs w:val="0"/>
          <w:strike w:val="0"/>
          <w:color w:val="000000" w:themeColor="text1" w:themeTint="FF" w:themeShade="FF"/>
          <w:sz w:val="22"/>
          <w:szCs w:val="22"/>
          <w:u w:val="none"/>
        </w:rP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Загрузка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данных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инструментальных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через</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личный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кабинет</w:t>
      </w:r>
      <w:r>
        <w:rPr>
          <w:rFonts w:ascii="Arial" w:hAnsi="Arial" w:eastAsia="Arial" w:cs="Arial"/>
          <w:b w:val="0"/>
          <w:bCs w:val="0"/>
          <w:i w:val="0"/>
          <w:iCs w:val="0"/>
          <w:strike w:val="0"/>
          <w:color w:val="000000" w:themeColor="text1" w:themeTint="FF" w:themeShade="FF"/>
          <w:sz w:val="22"/>
          <w:szCs w:val="22"/>
          <w:u w:val="none"/>
        </w:rPr>
        <w:t xml:space="preserve">.</w:t>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Просмотр</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результатов</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анализов</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проведение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консультаций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врачами</w:t>
      </w:r>
      <w:r>
        <w:rPr>
          <w:rFonts w:ascii="Arial" w:hAnsi="Arial" w:eastAsia="Arial" w:cs="Arial"/>
          <w:b w:val="0"/>
          <w:bCs w:val="0"/>
          <w:i w:val="0"/>
          <w:iCs w:val="0"/>
          <w:strike w:val="0"/>
          <w:color w:val="000000" w:themeColor="text1" w:themeTint="FF" w:themeShade="FF"/>
          <w:sz w:val="22"/>
          <w:szCs w:val="22"/>
          <w:u w:val="none"/>
        </w:rPr>
        <w:t xml:space="preserve">.</w:t>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Возможность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передачи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от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одного</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w:t>
      </w:r>
      <w:r>
        <w:rPr>
          <w:rFonts w:ascii="Arial" w:hAnsi="Arial" w:eastAsia="Arial" w:cs="Arial"/>
          <w:b w:val="0"/>
          <w:bCs w:val="0"/>
          <w:i w:val="0"/>
          <w:iCs w:val="0"/>
          <w:strike w:val="0"/>
          <w:color w:val="000000" w:themeColor="text1" w:themeTint="FF" w:themeShade="FF"/>
          <w:sz w:val="22"/>
          <w:szCs w:val="22"/>
          <w:u w:val="none"/>
        </w:rPr>
        <w:t xml:space="preserve"> к </w:t>
      </w:r>
      <w:r>
        <w:rPr>
          <w:rFonts w:ascii="Arial" w:hAnsi="Arial" w:eastAsia="Arial" w:cs="Arial"/>
          <w:b w:val="0"/>
          <w:bCs w:val="0"/>
          <w:i w:val="0"/>
          <w:iCs w:val="0"/>
          <w:strike w:val="0"/>
          <w:color w:val="000000" w:themeColor="text1" w:themeTint="FF" w:themeShade="FF"/>
          <w:sz w:val="22"/>
          <w:szCs w:val="22"/>
          <w:u w:val="none"/>
        </w:rPr>
        <w:t xml:space="preserve">другому</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переназначении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или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увольнении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w:t>
      </w:r>
      <w:r>
        <w:rPr>
          <w:rFonts w:ascii="Arial" w:hAnsi="Arial" w:eastAsia="Arial" w:cs="Arial"/>
          <w:b w:val="0"/>
          <w:bCs w:val="0"/>
          <w:i w:val="0"/>
          <w:iCs w:val="0"/>
          <w:strike w:val="0"/>
          <w:color w:val="000000" w:themeColor="text1" w:themeTint="FF" w:themeShade="FF"/>
          <w:sz w:val="22"/>
          <w:szCs w:val="22"/>
          <w:u w:val="none"/>
        </w:rPr>
        <w:t xml:space="preserve">.</w:t>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Оповещения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для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врачей</w:t>
      </w:r>
      <w:r>
        <w:rPr>
          <w:rFonts w:ascii="Arial" w:hAnsi="Arial" w:eastAsia="Arial" w:cs="Arial"/>
          <w:b w:val="0"/>
          <w:bCs w:val="0"/>
          <w:i w:val="0"/>
          <w:iCs w:val="0"/>
          <w:strike w:val="0"/>
          <w:color w:val="000000" w:themeColor="text1" w:themeTint="FF" w:themeShade="FF"/>
          <w:sz w:val="22"/>
          <w:szCs w:val="22"/>
          <w:u w:val="none"/>
        </w:rPr>
        <w:t xml:space="preserve"> о </w:t>
      </w:r>
      <w:r>
        <w:rPr>
          <w:rFonts w:ascii="Arial" w:hAnsi="Arial" w:eastAsia="Arial" w:cs="Arial"/>
          <w:b w:val="0"/>
          <w:bCs w:val="0"/>
          <w:i w:val="0"/>
          <w:iCs w:val="0"/>
          <w:strike w:val="0"/>
          <w:color w:val="000000" w:themeColor="text1" w:themeTint="FF" w:themeShade="FF"/>
          <w:sz w:val="22"/>
          <w:szCs w:val="22"/>
          <w:u w:val="none"/>
        </w:rPr>
        <w:t xml:space="preserve">загрузке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новых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пациентами</w:t>
      </w:r>
      <w:r>
        <w:rPr>
          <w:rFonts w:ascii="Arial" w:hAnsi="Arial" w:eastAsia="Arial" w:cs="Arial"/>
          <w:b w:val="0"/>
          <w:bCs w:val="0"/>
          <w:i w:val="0"/>
          <w:iCs w:val="0"/>
          <w:strike w:val="0"/>
          <w:color w:val="000000" w:themeColor="text1" w:themeTint="FF" w:themeShade="FF"/>
          <w:sz w:val="22"/>
          <w:szCs w:val="22"/>
          <w:u w:val="none"/>
        </w:rPr>
        <w:t xml:space="preserve">.</w:t>
      </w:r>
      <w:r/>
    </w:p>
    <w:p>
      <w:pPr>
        <w:pBdr/>
        <w:spacing w:after="142" w:afterAutospacing="0" w:before="0" w:beforeAutospacing="0"/>
        <w:ind/>
        <w:rPr>
          <w:highlight w:val="none"/>
        </w:rPr>
      </w:pP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Доступность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результатов</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на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мобильных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устройствах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для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удобства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использования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врачами</w:t>
      </w:r>
      <w:r>
        <w:rPr>
          <w:rFonts w:ascii="Arial" w:hAnsi="Arial" w:eastAsia="Arial" w:cs="Arial"/>
          <w:b w:val="0"/>
          <w:bCs w:val="0"/>
          <w:i w:val="0"/>
          <w:iCs w:val="0"/>
          <w:strike w:val="0"/>
          <w:color w:val="000000" w:themeColor="text1" w:themeTint="FF" w:themeShade="FF"/>
          <w:sz w:val="22"/>
          <w:szCs w:val="22"/>
          <w:u w:val="none"/>
        </w:rPr>
        <w:t xml:space="preserve">.</w:t>
      </w:r>
      <w:r>
        <w:rPr>
          <w:highlight w:val="none"/>
        </w:rPr>
      </w:r>
      <w:r>
        <w:rPr>
          <w:highlight w:val="none"/>
        </w:rP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Перечисленные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функции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позволяют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просматривать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историю</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своих</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исследований</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получать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консультации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от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через</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личный</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кабинет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имеют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доступ</w:t>
      </w:r>
      <w:r>
        <w:rPr>
          <w:rFonts w:ascii="Arial" w:hAnsi="Arial" w:eastAsia="Arial" w:cs="Arial"/>
          <w:b w:val="0"/>
          <w:bCs w:val="0"/>
          <w:i w:val="0"/>
          <w:iCs w:val="0"/>
          <w:strike w:val="0"/>
          <w:color w:val="000000" w:themeColor="text1" w:themeTint="FF" w:themeShade="FF"/>
          <w:sz w:val="22"/>
          <w:szCs w:val="22"/>
          <w:u w:val="none"/>
        </w:rPr>
        <w:t xml:space="preserve"> к </w:t>
      </w:r>
      <w:r>
        <w:rPr>
          <w:rFonts w:ascii="Arial" w:hAnsi="Arial" w:eastAsia="Arial" w:cs="Arial"/>
          <w:b w:val="0"/>
          <w:bCs w:val="0"/>
          <w:i w:val="0"/>
          <w:iCs w:val="0"/>
          <w:strike w:val="0"/>
          <w:color w:val="000000" w:themeColor="text1" w:themeTint="FF" w:themeShade="FF"/>
          <w:sz w:val="22"/>
          <w:szCs w:val="22"/>
          <w:u w:val="none"/>
        </w:rPr>
        <w:t xml:space="preserve">данным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анализов</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консультаций</w:t>
      </w:r>
      <w:r>
        <w:rPr>
          <w:rFonts w:ascii="Arial" w:hAnsi="Arial" w:eastAsia="Arial" w:cs="Arial"/>
          <w:b w:val="0"/>
          <w:bCs w:val="0"/>
          <w:i w:val="0"/>
          <w:iCs w:val="0"/>
          <w:strike w:val="0"/>
          <w:color w:val="000000" w:themeColor="text1" w:themeTint="FF" w:themeShade="FF"/>
          <w:sz w:val="22"/>
          <w:szCs w:val="22"/>
          <w:u w:val="none"/>
        </w:rPr>
        <w:t xml:space="preserve">, а </w:t>
      </w:r>
      <w:r>
        <w:rPr>
          <w:rFonts w:ascii="Arial" w:hAnsi="Arial" w:eastAsia="Arial" w:cs="Arial"/>
          <w:b w:val="0"/>
          <w:bCs w:val="0"/>
          <w:i w:val="0"/>
          <w:iCs w:val="0"/>
          <w:strike w:val="0"/>
          <w:color w:val="000000" w:themeColor="text1" w:themeTint="FF" w:themeShade="FF"/>
          <w:sz w:val="22"/>
          <w:szCs w:val="22"/>
          <w:u w:val="none"/>
        </w:rPr>
        <w:t xml:space="preserve">также</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возможность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передачи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пациентов</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другим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врачам</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необходимости</w:t>
      </w:r>
      <w:r>
        <w:rPr>
          <w:rFonts w:ascii="Arial" w:hAnsi="Arial" w:eastAsia="Arial" w:cs="Arial"/>
          <w:b w:val="0"/>
          <w:bCs w:val="0"/>
          <w:i w:val="0"/>
          <w:iCs w:val="0"/>
          <w:strike w:val="0"/>
          <w:color w:val="000000" w:themeColor="text1" w:themeTint="FF" w:themeShade="FF"/>
          <w:sz w:val="22"/>
          <w:szCs w:val="22"/>
          <w:u w:val="none"/>
        </w:rPr>
        <w:t xml:space="preserve">.</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Этот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сервис</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обеспечивает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простоту</w:t>
      </w:r>
      <w:r>
        <w:rPr>
          <w:rFonts w:ascii="Arial" w:hAnsi="Arial" w:eastAsia="Arial" w:cs="Arial"/>
          <w:b w:val="0"/>
          <w:bCs w:val="0"/>
          <w:i w:val="0"/>
          <w:iCs w:val="0"/>
          <w:strike w:val="0"/>
          <w:color w:val="000000" w:themeColor="text1" w:themeTint="FF" w:themeShade="FF"/>
          <w:sz w:val="22"/>
          <w:szCs w:val="22"/>
          <w:u w:val="none"/>
        </w:rPr>
        <w:t xml:space="preserve"> в </w:t>
      </w:r>
      <w:r>
        <w:rPr>
          <w:rFonts w:ascii="Arial" w:hAnsi="Arial" w:eastAsia="Arial" w:cs="Arial"/>
          <w:b w:val="0"/>
          <w:bCs w:val="0"/>
          <w:i w:val="0"/>
          <w:iCs w:val="0"/>
          <w:strike w:val="0"/>
          <w:color w:val="000000" w:themeColor="text1" w:themeTint="FF" w:themeShade="FF"/>
          <w:sz w:val="22"/>
          <w:szCs w:val="22"/>
          <w:u w:val="none"/>
        </w:rPr>
        <w:t xml:space="preserve">использовании</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удобство</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доступа</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повышает</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эффективность</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взаимодействия</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между</w:t>
      </w:r>
      <w:r>
        <w:rPr>
          <w:rFonts w:ascii="Arial" w:hAnsi="Arial" w:eastAsia="Arial" w:cs="Arial"/>
          <w:b w:val="0"/>
          <w:bCs w:val="0"/>
          <w:i w:val="0"/>
          <w:iCs w:val="0"/>
          <w:strike w:val="0"/>
          <w:color w:val="000000" w:themeColor="text1" w:themeTint="FF" w:themeShade="FF"/>
          <w:sz w:val="22"/>
          <w:szCs w:val="22"/>
          <w:u w:val="none"/>
        </w:rPr>
        <w:t xml:space="preserve"> </w:t>
      </w:r>
      <w:r>
        <w:rPr>
          <w:rFonts w:ascii="Arial" w:hAnsi="Arial" w:eastAsia="Arial" w:cs="Arial"/>
          <w:b w:val="0"/>
          <w:bCs w:val="0"/>
          <w:i w:val="0"/>
          <w:iCs w:val="0"/>
          <w:strike w:val="0"/>
          <w:color w:val="000000" w:themeColor="text1" w:themeTint="FF" w:themeShade="FF"/>
          <w:sz w:val="22"/>
          <w:szCs w:val="22"/>
          <w:u w:val="none"/>
        </w:rPr>
        <w:t xml:space="preserve">пациентами</w:t>
      </w:r>
      <w:r>
        <w:rPr>
          <w:rFonts w:ascii="Arial" w:hAnsi="Arial" w:eastAsia="Arial" w:cs="Arial"/>
          <w:b w:val="0"/>
          <w:bCs w:val="0"/>
          <w:i w:val="0"/>
          <w:iCs w:val="0"/>
          <w:strike w:val="0"/>
          <w:color w:val="000000" w:themeColor="text1" w:themeTint="FF" w:themeShade="FF"/>
          <w:sz w:val="22"/>
          <w:szCs w:val="22"/>
          <w:u w:val="none"/>
        </w:rPr>
        <w:t xml:space="preserve"> и </w:t>
      </w:r>
      <w:r>
        <w:rPr>
          <w:rFonts w:ascii="Arial" w:hAnsi="Arial" w:eastAsia="Arial" w:cs="Arial"/>
          <w:b w:val="0"/>
          <w:bCs w:val="0"/>
          <w:i w:val="0"/>
          <w:iCs w:val="0"/>
          <w:strike w:val="0"/>
          <w:color w:val="000000" w:themeColor="text1" w:themeTint="FF" w:themeShade="FF"/>
          <w:sz w:val="22"/>
          <w:szCs w:val="22"/>
          <w:u w:val="none"/>
        </w:rPr>
        <w:t xml:space="preserve">врачами</w:t>
      </w:r>
      <w:r>
        <w:rPr>
          <w:rFonts w:ascii="Arial" w:hAnsi="Arial" w:eastAsia="Arial" w:cs="Arial"/>
          <w:b w:val="0"/>
          <w:bCs w:val="0"/>
          <w:i w:val="0"/>
          <w:iCs w:val="0"/>
          <w:strike w:val="0"/>
          <w:color w:val="000000" w:themeColor="text1" w:themeTint="FF" w:themeShade="FF"/>
          <w:sz w:val="22"/>
          <w:szCs w:val="22"/>
          <w:u w:val="none"/>
        </w:rPr>
        <w:t xml:space="preserve">.</w:t>
      </w:r>
      <w:r/>
    </w:p>
    <w:p>
      <w:pPr>
        <w:pStyle w:val="885"/>
        <w:pBdr/>
        <w:spacing w:after="142" w:afterAutospacing="0" w:before="0" w:beforeAutospacing="0"/>
        <w:ind/>
        <w:rPr>
          <w:sz w:val="26"/>
          <w:szCs w:val="26"/>
        </w:rPr>
      </w:pPr>
      <w:r>
        <w:rPr>
          <w:sz w:val="26"/>
          <w:szCs w:val="26"/>
        </w:rPr>
      </w:r>
      <w:bookmarkStart w:id="14" w:name="_Toc115853728"/>
      <w:r>
        <w:rPr>
          <w:sz w:val="26"/>
          <w:szCs w:val="26"/>
          <w:lang w:val="ru-RU"/>
        </w:rPr>
        <w:t xml:space="preserve">Интерфейсы системы</w:t>
      </w:r>
      <w:bookmarkEnd w:id="14"/>
      <w:r>
        <w:rPr>
          <w:sz w:val="26"/>
          <w:szCs w:val="26"/>
        </w:rPr>
      </w:r>
      <w:r>
        <w:rPr>
          <w:sz w:val="26"/>
          <w:szCs w:val="26"/>
        </w:rPr>
      </w:r>
    </w:p>
    <w:p>
      <w:pPr>
        <w:pBdr/>
        <w:spacing w:after="0" w:afterAutospacing="0" w:before="0" w:beforeAutospacing="0" w:line="259" w:lineRule="auto"/>
        <w:ind w:right="0" w:left="0"/>
        <w:jc w:val="left"/>
        <w:rPr/>
      </w:pPr>
      <w:r>
        <w:rPr>
          <w:highlight w:val="none"/>
        </w:rPr>
      </w:r>
      <w:r>
        <w:rPr>
          <w:b w:val="0"/>
          <w:bCs w:val="0"/>
          <w:sz w:val="22"/>
          <w:szCs w:val="22"/>
        </w:rPr>
        <w:t xml:space="preserve">1. </w:t>
      </w:r>
      <w:r>
        <w:rPr>
          <w:b w:val="0"/>
          <w:bCs w:val="0"/>
          <w:sz w:val="22"/>
          <w:szCs w:val="22"/>
        </w:rPr>
        <w:t xml:space="preserve">Интерфейс</w:t>
      </w:r>
      <w:r>
        <w:rPr>
          <w:b w:val="0"/>
          <w:bCs w:val="0"/>
          <w:sz w:val="22"/>
          <w:szCs w:val="22"/>
        </w:rPr>
        <w:t xml:space="preserve"> </w:t>
      </w:r>
      <w:r>
        <w:rPr>
          <w:b w:val="0"/>
          <w:bCs w:val="0"/>
          <w:sz w:val="22"/>
          <w:szCs w:val="22"/>
        </w:rPr>
        <w:t xml:space="preserve">пациента</w:t>
      </w:r>
      <w:r>
        <w:rPr>
          <w:b w:val="0"/>
          <w:bCs w:val="0"/>
          <w:sz w:val="22"/>
          <w:szCs w:val="22"/>
        </w:rPr>
        <w:t xml:space="preserve">:</w:t>
      </w:r>
      <w:r>
        <w:rPr>
          <w:highlight w:val="none"/>
        </w:rPr>
      </w:r>
      <w:r/>
    </w:p>
    <w:p>
      <w:pPr>
        <w:pStyle w:val="882"/>
        <w:pBdr/>
        <w:spacing w:after="0" w:afterAutospacing="0" w:before="0" w:beforeAutospacing="0" w:line="259" w:lineRule="auto"/>
        <w:ind w:right="0" w:left="0"/>
        <w:jc w:val="left"/>
        <w:rPr>
          <w:highlight w:val="none"/>
        </w:rPr>
      </w:pPr>
      <w:r>
        <w:t xml:space="preserve">   - </w:t>
      </w:r>
      <w:r>
        <w:t xml:space="preserve">Регистрация</w:t>
      </w:r>
      <w:r>
        <w:t xml:space="preserve"> и </w:t>
      </w:r>
      <w:r>
        <w:t xml:space="preserve">вход</w:t>
      </w:r>
      <w:r>
        <w:t xml:space="preserve"> в </w:t>
      </w:r>
      <w:r>
        <w:t xml:space="preserve">систему</w:t>
      </w:r>
      <w:r>
        <w:t xml:space="preserve"> </w:t>
      </w:r>
      <w:r>
        <w:t xml:space="preserve">для</w:t>
      </w:r>
      <w:r>
        <w:t xml:space="preserve"> </w:t>
      </w:r>
      <w:r>
        <w:t xml:space="preserve">доступа</w:t>
      </w:r>
      <w:r>
        <w:t xml:space="preserve"> к </w:t>
      </w:r>
      <w:r>
        <w:t xml:space="preserve">личному</w:t>
      </w:r>
      <w:r>
        <w:t xml:space="preserve"> </w:t>
      </w:r>
      <w:r>
        <w:t xml:space="preserve">кабинету</w:t>
      </w:r>
      <w:r>
        <w:t xml:space="preserve">.</w:t>
      </w:r>
      <w:r>
        <w:rPr>
          <w:highlight w:val="none"/>
        </w:rPr>
      </w:r>
      <w:r>
        <w:rPr>
          <w:highlight w:val="none"/>
        </w:rPr>
      </w:r>
    </w:p>
    <w:p>
      <w:pPr>
        <w:pStyle w:val="882"/>
        <w:pBdr/>
        <w:spacing w:after="0" w:afterAutospacing="0" w:before="0" w:beforeAutospacing="0" w:line="259" w:lineRule="auto"/>
        <w:ind w:right="0" w:left="0"/>
        <w:jc w:val="left"/>
        <w:rPr/>
      </w:pPr>
      <w:r>
        <w:t xml:space="preserve">   - </w:t>
      </w:r>
      <w:r>
        <w:t xml:space="preserve">Загрузка</w:t>
      </w:r>
      <w:r>
        <w:t xml:space="preserve"> </w:t>
      </w:r>
      <w:r>
        <w:t xml:space="preserve">данных</w:t>
      </w:r>
      <w:r>
        <w:t xml:space="preserve"> </w:t>
      </w:r>
      <w:r>
        <w:t xml:space="preserve">инструментальных</w:t>
      </w:r>
      <w:r>
        <w:t xml:space="preserve"> </w:t>
      </w:r>
      <w:r>
        <w:t xml:space="preserve">исследований</w:t>
      </w:r>
      <w:r>
        <w:t xml:space="preserve">.</w:t>
      </w:r>
      <w:r/>
    </w:p>
    <w:p>
      <w:pPr>
        <w:pStyle w:val="882"/>
        <w:pBdr/>
        <w:spacing w:after="0" w:afterAutospacing="0" w:before="0" w:beforeAutospacing="0" w:line="259" w:lineRule="auto"/>
        <w:ind w:right="0" w:left="0"/>
        <w:jc w:val="left"/>
        <w:rPr/>
      </w:pPr>
      <w:r>
        <w:t xml:space="preserve">   - </w:t>
      </w:r>
      <w:r>
        <w:t xml:space="preserve">Просмотр</w:t>
      </w:r>
      <w:r>
        <w:t xml:space="preserve"> </w:t>
      </w:r>
      <w:r>
        <w:t xml:space="preserve">истории</w:t>
      </w:r>
      <w:r>
        <w:t xml:space="preserve"> </w:t>
      </w:r>
      <w:r>
        <w:t xml:space="preserve">всех</w:t>
      </w:r>
      <w:r>
        <w:t xml:space="preserve"> </w:t>
      </w:r>
      <w:r>
        <w:t xml:space="preserve">загруженных</w:t>
      </w:r>
      <w:r>
        <w:t xml:space="preserve"> </w:t>
      </w:r>
      <w:r>
        <w:t xml:space="preserve">исследований</w:t>
      </w:r>
      <w:r>
        <w:t xml:space="preserve">.</w:t>
      </w:r>
      <w:r/>
    </w:p>
    <w:p>
      <w:pPr>
        <w:pStyle w:val="882"/>
        <w:pBdr/>
        <w:spacing w:after="142" w:afterAutospacing="0" w:before="0" w:beforeAutospacing="0" w:line="259" w:lineRule="auto"/>
        <w:ind w:right="0" w:left="0"/>
        <w:jc w:val="left"/>
        <w:rPr/>
      </w:pPr>
      <w:r>
        <w:t xml:space="preserve">   - </w:t>
      </w:r>
      <w:r>
        <w:t xml:space="preserve">Просмотр</w:t>
      </w:r>
      <w:r>
        <w:t xml:space="preserve"> </w:t>
      </w:r>
      <w:r>
        <w:t xml:space="preserve">консультаций</w:t>
      </w:r>
      <w:r>
        <w:t xml:space="preserve">, </w:t>
      </w:r>
      <w:r>
        <w:t xml:space="preserve">предоставленных</w:t>
      </w:r>
      <w:r>
        <w:t xml:space="preserve"> </w:t>
      </w:r>
      <w:r>
        <w:t xml:space="preserve">врачами</w:t>
      </w:r>
      <w:r>
        <w:t xml:space="preserve">.</w:t>
      </w:r>
      <w:r/>
    </w:p>
    <w:p>
      <w:pPr>
        <w:pStyle w:val="882"/>
        <w:pBdr/>
        <w:spacing w:after="0" w:afterAutospacing="0" w:before="0" w:beforeAutospacing="0" w:line="259" w:lineRule="auto"/>
        <w:ind w:right="0" w:left="0"/>
        <w:jc w:val="left"/>
        <w:rPr/>
      </w:pPr>
      <w:r>
        <w:t xml:space="preserve">2. </w:t>
      </w:r>
      <w:r>
        <w:t xml:space="preserve">Интерфейс</w:t>
      </w:r>
      <w:r>
        <w:t xml:space="preserve"> </w:t>
      </w:r>
      <w:r>
        <w:t xml:space="preserve">врача</w:t>
      </w:r>
      <w:r>
        <w:t xml:space="preserve">:</w:t>
      </w:r>
      <w:r/>
    </w:p>
    <w:p>
      <w:pPr>
        <w:pStyle w:val="882"/>
        <w:pBdr/>
        <w:spacing w:after="0" w:afterAutospacing="0" w:before="0" w:beforeAutospacing="0" w:line="259" w:lineRule="auto"/>
        <w:ind w:right="0" w:left="0"/>
        <w:jc w:val="left"/>
        <w:rPr/>
      </w:pPr>
      <w:r>
        <w:t xml:space="preserve">   - </w:t>
      </w:r>
      <w:r>
        <w:t xml:space="preserve">Регистрация</w:t>
      </w:r>
      <w:r>
        <w:t xml:space="preserve"> и </w:t>
      </w:r>
      <w:r>
        <w:t xml:space="preserve">вход</w:t>
      </w:r>
      <w:r>
        <w:t xml:space="preserve"> в </w:t>
      </w:r>
      <w:r>
        <w:t xml:space="preserve">систему</w:t>
      </w:r>
      <w:r>
        <w:t xml:space="preserve"> </w:t>
      </w:r>
      <w:r>
        <w:t xml:space="preserve">для</w:t>
      </w:r>
      <w:r>
        <w:t xml:space="preserve"> </w:t>
      </w:r>
      <w:r>
        <w:t xml:space="preserve">доступа</w:t>
      </w:r>
      <w:r>
        <w:t xml:space="preserve"> к </w:t>
      </w:r>
      <w:r>
        <w:t xml:space="preserve">личному</w:t>
      </w:r>
      <w:r>
        <w:t xml:space="preserve"> </w:t>
      </w:r>
      <w:r>
        <w:t xml:space="preserve">кабинету</w:t>
      </w:r>
      <w:r>
        <w:t xml:space="preserve">.</w:t>
      </w:r>
      <w:r/>
    </w:p>
    <w:p>
      <w:pPr>
        <w:pStyle w:val="882"/>
        <w:pBdr/>
        <w:spacing w:after="0" w:afterAutospacing="0" w:before="0" w:beforeAutospacing="0" w:line="259" w:lineRule="auto"/>
        <w:ind w:right="0" w:left="0"/>
        <w:jc w:val="left"/>
        <w:rPr/>
      </w:pPr>
      <w:r>
        <w:t xml:space="preserve">   - </w:t>
      </w:r>
      <w:r>
        <w:t xml:space="preserve">Просмотр</w:t>
      </w:r>
      <w:r>
        <w:t xml:space="preserve"> </w:t>
      </w:r>
      <w:r>
        <w:t xml:space="preserve">списка</w:t>
      </w:r>
      <w:r>
        <w:t xml:space="preserve"> </w:t>
      </w:r>
      <w:r>
        <w:t xml:space="preserve">прикрепленных</w:t>
      </w:r>
      <w:r>
        <w:t xml:space="preserve"> </w:t>
      </w:r>
      <w:r>
        <w:t xml:space="preserve">пациентов</w:t>
      </w:r>
      <w:r>
        <w:t xml:space="preserve">.</w:t>
      </w:r>
      <w:r/>
    </w:p>
    <w:p>
      <w:pPr>
        <w:pStyle w:val="882"/>
        <w:pBdr/>
        <w:spacing w:after="0" w:afterAutospacing="0" w:before="0" w:beforeAutospacing="0" w:line="259" w:lineRule="auto"/>
        <w:ind w:right="0" w:left="0"/>
        <w:jc w:val="left"/>
        <w:rPr/>
      </w:pPr>
      <w:r>
        <w:t xml:space="preserve">   - </w:t>
      </w:r>
      <w:r>
        <w:t xml:space="preserve">Просмотр</w:t>
      </w:r>
      <w:r>
        <w:t xml:space="preserve"> </w:t>
      </w:r>
      <w:r>
        <w:t xml:space="preserve">результатов</w:t>
      </w:r>
      <w:r>
        <w:t xml:space="preserve"> </w:t>
      </w:r>
      <w:r>
        <w:t xml:space="preserve">исследований</w:t>
      </w:r>
      <w:r>
        <w:t xml:space="preserve"> </w:t>
      </w:r>
      <w:r>
        <w:t xml:space="preserve">пациентов</w:t>
      </w:r>
      <w:r>
        <w:t xml:space="preserve">.</w:t>
      </w:r>
      <w:r/>
    </w:p>
    <w:p>
      <w:pPr>
        <w:pStyle w:val="882"/>
        <w:pBdr/>
        <w:spacing w:after="0" w:afterAutospacing="0" w:before="0" w:beforeAutospacing="0" w:line="259" w:lineRule="auto"/>
        <w:ind w:right="0" w:left="0"/>
        <w:jc w:val="left"/>
        <w:rPr/>
      </w:pPr>
      <w:r>
        <w:t xml:space="preserve">   - </w:t>
      </w:r>
      <w:r>
        <w:t xml:space="preserve">Проведение</w:t>
      </w:r>
      <w:r>
        <w:t xml:space="preserve"> </w:t>
      </w:r>
      <w:r>
        <w:t xml:space="preserve">консультаций</w:t>
      </w:r>
      <w:r>
        <w:t xml:space="preserve"> и </w:t>
      </w:r>
      <w:r>
        <w:t xml:space="preserve">предоставление</w:t>
      </w:r>
      <w:r>
        <w:t xml:space="preserve"> </w:t>
      </w:r>
      <w:r>
        <w:t xml:space="preserve">медицинских</w:t>
      </w:r>
      <w:r>
        <w:t xml:space="preserve"> </w:t>
      </w:r>
      <w:r>
        <w:t xml:space="preserve">рекомендаций</w:t>
      </w:r>
      <w:r>
        <w:t xml:space="preserve">.</w:t>
      </w:r>
      <w:r/>
    </w:p>
    <w:p>
      <w:pPr>
        <w:pStyle w:val="882"/>
        <w:pBdr/>
        <w:spacing w:after="142" w:afterAutospacing="0" w:before="0" w:beforeAutospacing="0" w:line="259" w:lineRule="auto"/>
        <w:ind w:right="0" w:left="0"/>
        <w:jc w:val="left"/>
        <w:rPr/>
      </w:pPr>
      <w:r>
        <w:t xml:space="preserve">   - </w:t>
      </w:r>
      <w:r>
        <w:t xml:space="preserve">Переназначение</w:t>
      </w:r>
      <w:r>
        <w:t xml:space="preserve"> </w:t>
      </w:r>
      <w:r>
        <w:t xml:space="preserve">пациентов</w:t>
      </w:r>
      <w:r>
        <w:t xml:space="preserve"> </w:t>
      </w:r>
      <w:r>
        <w:t xml:space="preserve">другим</w:t>
      </w:r>
      <w:r>
        <w:t xml:space="preserve"> </w:t>
      </w:r>
      <w:r>
        <w:t xml:space="preserve">врачам</w:t>
      </w:r>
      <w:r>
        <w:t xml:space="preserve">.</w:t>
      </w:r>
      <w:r/>
    </w:p>
    <w:p>
      <w:pPr>
        <w:pStyle w:val="882"/>
        <w:pBdr/>
        <w:spacing w:after="0" w:afterAutospacing="0" w:before="0" w:beforeAutospacing="0" w:line="259" w:lineRule="auto"/>
        <w:ind w:right="0" w:left="0"/>
        <w:jc w:val="left"/>
        <w:rPr/>
      </w:pPr>
      <w:r>
        <w:t xml:space="preserve">3. </w:t>
      </w:r>
      <w:r>
        <w:t xml:space="preserve">Интерфейс</w:t>
      </w:r>
      <w:r>
        <w:t xml:space="preserve"> </w:t>
      </w:r>
      <w:r>
        <w:t xml:space="preserve">уведомлений</w:t>
      </w:r>
      <w:r>
        <w:t xml:space="preserve">:</w:t>
      </w:r>
      <w:r/>
    </w:p>
    <w:p>
      <w:pPr>
        <w:pStyle w:val="882"/>
        <w:pBdr/>
        <w:spacing w:after="0" w:afterAutospacing="0" w:before="0" w:beforeAutospacing="0" w:line="259" w:lineRule="auto"/>
        <w:ind w:right="0" w:left="0"/>
        <w:jc w:val="left"/>
        <w:rPr/>
      </w:pPr>
      <w:r>
        <w:t xml:space="preserve">   - </w:t>
      </w:r>
      <w:r>
        <w:t xml:space="preserve">Уведомления</w:t>
      </w:r>
      <w:r>
        <w:t xml:space="preserve"> </w:t>
      </w:r>
      <w:r>
        <w:t xml:space="preserve">для</w:t>
      </w:r>
      <w:r>
        <w:t xml:space="preserve"> </w:t>
      </w:r>
      <w:r>
        <w:t xml:space="preserve">врачей</w:t>
      </w:r>
      <w:r>
        <w:t xml:space="preserve"> о </w:t>
      </w:r>
      <w:r>
        <w:t xml:space="preserve">новых</w:t>
      </w:r>
      <w:r>
        <w:t xml:space="preserve"> </w:t>
      </w:r>
      <w:r>
        <w:t xml:space="preserve">загруженных</w:t>
      </w:r>
      <w:r>
        <w:t xml:space="preserve"> </w:t>
      </w:r>
      <w:r>
        <w:t xml:space="preserve">исследованиях</w:t>
      </w:r>
      <w:r>
        <w:t xml:space="preserve"> </w:t>
      </w:r>
      <w:r>
        <w:t xml:space="preserve">пациентов</w:t>
      </w:r>
      <w:r>
        <w:t xml:space="preserve">.</w:t>
      </w:r>
      <w:r/>
    </w:p>
    <w:p>
      <w:pPr>
        <w:pStyle w:val="882"/>
        <w:pBdr/>
        <w:spacing w:after="142" w:afterAutospacing="0" w:before="0" w:beforeAutospacing="0" w:line="259" w:lineRule="auto"/>
        <w:ind w:right="0" w:left="0"/>
        <w:jc w:val="left"/>
        <w:rPr/>
      </w:pPr>
      <w:r>
        <w:t xml:space="preserve">   - </w:t>
      </w:r>
      <w:r>
        <w:t xml:space="preserve">Механизм</w:t>
      </w:r>
      <w:r>
        <w:t xml:space="preserve"> </w:t>
      </w:r>
      <w:r>
        <w:t xml:space="preserve">уведомлений</w:t>
      </w:r>
      <w:r>
        <w:t xml:space="preserve">, </w:t>
      </w:r>
      <w:r>
        <w:t xml:space="preserve">который</w:t>
      </w:r>
      <w:r>
        <w:t xml:space="preserve"> </w:t>
      </w:r>
      <w:r>
        <w:t xml:space="preserve">может</w:t>
      </w:r>
      <w:r>
        <w:t xml:space="preserve"> </w:t>
      </w:r>
      <w:r>
        <w:t xml:space="preserve">быть</w:t>
      </w:r>
      <w:r>
        <w:t xml:space="preserve"> </w:t>
      </w:r>
      <w:r>
        <w:t xml:space="preserve">реализован</w:t>
      </w:r>
      <w:r>
        <w:t xml:space="preserve"> </w:t>
      </w:r>
      <w:r>
        <w:t xml:space="preserve">через</w:t>
      </w:r>
      <w:r>
        <w:t xml:space="preserve"> </w:t>
      </w:r>
      <w:r>
        <w:t xml:space="preserve">электронную</w:t>
      </w:r>
      <w:r>
        <w:t xml:space="preserve"> </w:t>
      </w:r>
      <w:r>
        <w:t xml:space="preserve">почту</w:t>
      </w:r>
      <w:r>
        <w:t xml:space="preserve"> </w:t>
      </w:r>
      <w:r>
        <w:t xml:space="preserve">или</w:t>
      </w:r>
      <w:r>
        <w:t xml:space="preserve"> </w:t>
      </w:r>
      <w:r>
        <w:t xml:space="preserve">мобильные</w:t>
      </w:r>
      <w:r>
        <w:t xml:space="preserve"> </w:t>
      </w:r>
      <w:r>
        <w:t xml:space="preserve">уведомления</w:t>
      </w:r>
      <w:r>
        <w:t xml:space="preserve">.</w:t>
      </w:r>
      <w:r/>
    </w:p>
    <w:p>
      <w:pPr>
        <w:pStyle w:val="882"/>
        <w:pBdr/>
        <w:spacing w:after="0" w:afterAutospacing="0" w:before="0" w:beforeAutospacing="0" w:line="259" w:lineRule="auto"/>
        <w:ind w:right="0" w:left="0"/>
        <w:jc w:val="left"/>
        <w:rPr/>
      </w:pPr>
      <w:r>
        <w:t xml:space="preserve">4. </w:t>
      </w:r>
      <w:r>
        <w:t xml:space="preserve">Интерфейс</w:t>
      </w:r>
      <w:r>
        <w:t xml:space="preserve"> </w:t>
      </w:r>
      <w:r>
        <w:t xml:space="preserve">мобильной</w:t>
      </w:r>
      <w:r>
        <w:t xml:space="preserve"> </w:t>
      </w:r>
      <w:r>
        <w:t xml:space="preserve">доступности</w:t>
      </w:r>
      <w:r>
        <w:t xml:space="preserve">:</w:t>
      </w:r>
      <w:r/>
    </w:p>
    <w:p>
      <w:pPr>
        <w:pStyle w:val="882"/>
        <w:pBdr/>
        <w:spacing w:after="0" w:afterAutospacing="0" w:before="0" w:beforeAutospacing="0" w:line="259" w:lineRule="auto"/>
        <w:ind w:right="0" w:left="0"/>
        <w:jc w:val="left"/>
        <w:rPr/>
      </w:pPr>
      <w:r>
        <w:t xml:space="preserve">   - </w:t>
      </w:r>
      <w:r>
        <w:t xml:space="preserve">Мобильное</w:t>
      </w:r>
      <w:r>
        <w:t xml:space="preserve"> </w:t>
      </w:r>
      <w:r>
        <w:t xml:space="preserve">приложение</w:t>
      </w:r>
      <w:r>
        <w:t xml:space="preserve"> </w:t>
      </w:r>
      <w:r>
        <w:t xml:space="preserve">для</w:t>
      </w:r>
      <w:r>
        <w:t xml:space="preserve"> </w:t>
      </w:r>
      <w:r>
        <w:t xml:space="preserve">врачей</w:t>
      </w:r>
      <w:r>
        <w:t xml:space="preserve">, </w:t>
      </w:r>
      <w:r>
        <w:t xml:space="preserve">позволяющее</w:t>
      </w:r>
      <w:r>
        <w:t xml:space="preserve"> </w:t>
      </w:r>
      <w:r>
        <w:t xml:space="preserve">просматривать</w:t>
      </w:r>
      <w:r>
        <w:t xml:space="preserve"> </w:t>
      </w:r>
      <w:r>
        <w:t xml:space="preserve">результаты</w:t>
      </w:r>
      <w:r>
        <w:t xml:space="preserve"> </w:t>
      </w:r>
      <w:r>
        <w:t xml:space="preserve">исследований</w:t>
      </w:r>
      <w:r>
        <w:t xml:space="preserve"> и </w:t>
      </w:r>
      <w:r>
        <w:t xml:space="preserve">проводить</w:t>
      </w:r>
      <w:r>
        <w:t xml:space="preserve"> </w:t>
      </w:r>
      <w:r>
        <w:t xml:space="preserve">консультации</w:t>
      </w:r>
      <w:r>
        <w:t xml:space="preserve"> </w:t>
      </w:r>
      <w:r>
        <w:t xml:space="preserve">через</w:t>
      </w:r>
      <w:r>
        <w:t xml:space="preserve"> </w:t>
      </w:r>
      <w:r>
        <w:t xml:space="preserve">мобильные</w:t>
      </w:r>
      <w:r>
        <w:t xml:space="preserve"> </w:t>
      </w:r>
      <w:r>
        <w:t xml:space="preserve">устройства</w:t>
      </w:r>
      <w:r>
        <w:t xml:space="preserve">, </w:t>
      </w:r>
      <w:r>
        <w:t xml:space="preserve">включая</w:t>
      </w:r>
      <w:r>
        <w:t xml:space="preserve"> </w:t>
      </w:r>
      <w:r>
        <w:t xml:space="preserve">смартфоны</w:t>
      </w:r>
      <w:r>
        <w:t xml:space="preserve">.</w:t>
      </w:r>
      <w:r/>
    </w:p>
    <w:p>
      <w:pPr>
        <w:pStyle w:val="882"/>
        <w:pBdr/>
        <w:spacing w:after="142" w:afterAutospacing="0" w:before="0" w:beforeAutospacing="0" w:line="259" w:lineRule="auto"/>
        <w:ind w:right="0" w:left="0"/>
        <w:jc w:val="left"/>
        <w:rPr/>
      </w:pPr>
      <w:r>
        <w:t xml:space="preserve">Каждый</w:t>
      </w:r>
      <w:r>
        <w:t xml:space="preserve"> </w:t>
      </w:r>
      <w:r>
        <w:t xml:space="preserve">из</w:t>
      </w:r>
      <w:r>
        <w:t xml:space="preserve"> </w:t>
      </w:r>
      <w:r>
        <w:t xml:space="preserve">этих</w:t>
      </w:r>
      <w:r>
        <w:t xml:space="preserve"> </w:t>
      </w:r>
      <w:r>
        <w:t xml:space="preserve">интерфейсов</w:t>
      </w:r>
      <w:r>
        <w:t xml:space="preserve"> </w:t>
      </w:r>
      <w:r>
        <w:t xml:space="preserve">должен</w:t>
      </w:r>
      <w:r>
        <w:t xml:space="preserve"> </w:t>
      </w:r>
      <w:r>
        <w:t xml:space="preserve">быть</w:t>
      </w:r>
      <w:r>
        <w:t xml:space="preserve"> </w:t>
      </w:r>
      <w:r>
        <w:t xml:space="preserve">разработан</w:t>
      </w:r>
      <w:r>
        <w:t xml:space="preserve"> с </w:t>
      </w:r>
      <w:r>
        <w:t xml:space="preserve">учетом</w:t>
      </w:r>
      <w:r>
        <w:t xml:space="preserve"> </w:t>
      </w:r>
      <w:r>
        <w:t xml:space="preserve">удобства</w:t>
      </w:r>
      <w:r>
        <w:t xml:space="preserve"> </w:t>
      </w:r>
      <w:r>
        <w:t xml:space="preserve">использования</w:t>
      </w:r>
      <w:r>
        <w:t xml:space="preserve">, </w:t>
      </w:r>
      <w:r>
        <w:t xml:space="preserve">безопасности</w:t>
      </w:r>
      <w:r>
        <w:t xml:space="preserve"> </w:t>
      </w:r>
      <w:r>
        <w:t xml:space="preserve">данных</w:t>
      </w:r>
      <w:r>
        <w:t xml:space="preserve"> и </w:t>
      </w:r>
      <w:r>
        <w:t xml:space="preserve">соответствия</w:t>
      </w:r>
      <w:r>
        <w:t xml:space="preserve"> </w:t>
      </w:r>
      <w:r>
        <w:t xml:space="preserve">мобильным</w:t>
      </w:r>
      <w:r>
        <w:t xml:space="preserve"> </w:t>
      </w:r>
      <w:r>
        <w:t xml:space="preserve">платформам</w:t>
      </w:r>
      <w:r>
        <w:t xml:space="preserve">, </w:t>
      </w:r>
      <w:r>
        <w:t xml:space="preserve">чтобы</w:t>
      </w:r>
      <w:r>
        <w:t xml:space="preserve"> </w:t>
      </w:r>
      <w:r>
        <w:t xml:space="preserve">обеспечить</w:t>
      </w:r>
      <w:r>
        <w:t xml:space="preserve"> </w:t>
      </w:r>
      <w:r>
        <w:t xml:space="preserve">эффективное</w:t>
      </w:r>
      <w:r>
        <w:t xml:space="preserve"> </w:t>
      </w:r>
      <w:r>
        <w:t xml:space="preserve">взаимодействие</w:t>
      </w:r>
      <w:r>
        <w:t xml:space="preserve"> </w:t>
      </w:r>
      <w:r>
        <w:t xml:space="preserve">между</w:t>
      </w:r>
      <w:r>
        <w:t xml:space="preserve"> </w:t>
      </w:r>
      <w:r>
        <w:t xml:space="preserve">пациентами</w:t>
      </w:r>
      <w:r>
        <w:t xml:space="preserve"> и </w:t>
      </w:r>
      <w:r>
        <w:t xml:space="preserve">врачами</w:t>
      </w:r>
      <w:r>
        <w:t xml:space="preserve"> в </w:t>
      </w:r>
      <w:r>
        <w:t xml:space="preserve">рамках</w:t>
      </w:r>
      <w:r>
        <w:t xml:space="preserve"> </w:t>
      </w:r>
      <w:r>
        <w:t xml:space="preserve">задачи</w:t>
      </w:r>
      <w:r>
        <w:t xml:space="preserve">.</w:t>
      </w:r>
      <w:r/>
    </w:p>
    <w:p>
      <w:pPr>
        <w:pStyle w:val="885"/>
        <w:pBdr/>
        <w:spacing/>
        <w:ind/>
        <w:rPr/>
      </w:pPr>
      <w:r>
        <w:rPr>
          <w:sz w:val="26"/>
          <w:szCs w:val="26"/>
        </w:rPr>
      </w:r>
      <w:bookmarkStart w:id="15" w:name="_Toc115853729"/>
      <w:r>
        <w:rPr>
          <w:sz w:val="26"/>
          <w:szCs w:val="26"/>
          <w:lang w:val="ru-RU"/>
        </w:rPr>
        <w:t xml:space="preserve">Интерфейсы пользователя</w:t>
      </w:r>
      <w:bookmarkEnd w:id="15"/>
      <w:r>
        <w:rPr>
          <w:sz w:val="26"/>
          <w:szCs w:val="26"/>
          <w:lang w:val="ru-RU"/>
        </w:rPr>
      </w:r>
      <w:r/>
    </w:p>
    <w:p>
      <w:pPr>
        <w:pStyle w:val="882"/>
        <w:pBdr/>
        <w:spacing w:after="142" w:afterAutospacing="0"/>
        <w:ind/>
        <w:rPr>
          <w:lang w:val="ru-RU"/>
        </w:rPr>
      </w:pPr>
      <w:r>
        <w:t xml:space="preserve">1. Личный кабинет пациента: Данный интерфейс предоставляет пациентам контроль над их медицинскими данными. Здесь пациенты</w:t>
      </w:r>
      <w:r>
        <w:t xml:space="preserve"> могут загружать свои данные инструментальных исследований, просматривать историю всех проведенных исследований и консультаций с врачами. Также, через личный кабинет пациенты могут получать уведомления о результатах исследований и медицинские рекомендации.</w:t>
      </w:r>
      <w:r>
        <w:rPr>
          <w:lang w:val="ru-RU"/>
        </w:rPr>
      </w:r>
      <w:r>
        <w:rPr>
          <w:lang w:val="ru-RU"/>
        </w:rPr>
      </w:r>
    </w:p>
    <w:p>
      <w:pPr>
        <w:pStyle w:val="882"/>
        <w:pBdr/>
        <w:spacing w:after="142" w:afterAutospacing="0"/>
        <w:ind/>
        <w:rPr/>
      </w:pPr>
      <w:r>
        <w:t xml:space="preserve">2. Личный кабинет врача: Этот интерфейс обеспечивает врачам удобный доступ к списку своих пациентов и их результатам анализов. Врачи могут просматривать </w:t>
      </w:r>
      <w:r>
        <w:t xml:space="preserve">и анализировать данные и проводить консультации, предоставляя медицинские рекомендации. Также, личный кабинет врача позволяет им осуществлять все нужные действия, связанные с обслуживанием пациентов, что обеспечивает удобство и эффективность работы врачей.</w:t>
      </w:r>
      <w:r/>
    </w:p>
    <w:p>
      <w:pPr>
        <w:pStyle w:val="882"/>
        <w:pBdr/>
        <w:spacing w:after="142" w:afterAutospacing="0"/>
        <w:ind/>
        <w:rPr/>
      </w:pPr>
      <w:r>
        <w:t xml:space="preserve">3. Интерфейс переназначения пациентов: В случае необходимости переназначения пациентов от одного врача к </w:t>
      </w:r>
      <w:r>
        <w:t xml:space="preserve">другому или при увольнении врача, этот интерфейс обеспечивает возможность осуществления переназначения всех пациентов и передачу их данных другому врачу. Это гарантирует непрерывность медицинского обслуживания пациентов и сохранение их медицинской истории.</w:t>
      </w:r>
      <w:r/>
    </w:p>
    <w:p>
      <w:pPr>
        <w:pStyle w:val="882"/>
        <w:pBdr/>
        <w:spacing w:after="142" w:afterAutospacing="0"/>
        <w:ind/>
        <w:rPr/>
      </w:pPr>
      <w:r>
        <w:t xml:space="preserve">4. Мобильное приложение для врачей: Этот интерфейс обеспечивает удобство и гибкость для врачей</w:t>
      </w:r>
      <w:r>
        <w:t xml:space="preserve">, позволяя им получать уведомления при загрузке пациентами новых исследований. Также, врачи могут просматривать результаты исследований на мобильных устройствах, таких как телефоны, что позволяет им быть гибкими и мобильными при консультировании пациентов.</w:t>
      </w:r>
      <w:r/>
    </w:p>
    <w:p>
      <w:pPr>
        <w:pStyle w:val="885"/>
        <w:pBdr/>
        <w:spacing/>
        <w:ind/>
        <w:rPr/>
      </w:pPr>
      <w:r>
        <w:rPr>
          <w:sz w:val="26"/>
          <w:szCs w:val="26"/>
        </w:rPr>
      </w:r>
      <w:bookmarkStart w:id="16" w:name="_Toc115853730"/>
      <w:r>
        <w:rPr>
          <w:sz w:val="26"/>
          <w:szCs w:val="26"/>
          <w:lang w:val="ru-RU"/>
        </w:rPr>
        <w:t xml:space="preserve">Интерфейсы аппаратных средств ЭВМ</w:t>
      </w:r>
      <w:bookmarkEnd w:id="16"/>
      <w:r>
        <w:rPr>
          <w:sz w:val="26"/>
          <w:szCs w:val="26"/>
          <w:lang w:val="ru-RU"/>
        </w:rPr>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1. Ноутбуки, настольные компьютеры и мобильные устройства:</w:t>
      </w:r>
      <w:r/>
    </w:p>
    <w:p>
      <w:pPr>
        <w:pBdr/>
        <w:spacing w:after="142" w:afterAutospacing="0" w:before="0" w:beforeAutospacing="0"/>
        <w:ind/>
        <w:rPr>
          <w:rFonts w:ascii="Arial" w:hAnsi="Arial" w:eastAsia="Arial" w:cs="Arial"/>
          <w:b w:val="0"/>
          <w:bCs w:val="0"/>
          <w:i w:val="0"/>
          <w:strike w:val="0"/>
          <w:color w:val="000000" w:themeColor="text1" w:themeTint="FF" w:themeShade="FF"/>
          <w:sz w:val="22"/>
          <w:szCs w:val="22"/>
          <w:highlight w:val="none"/>
          <w:u w:val="none"/>
          <w:lang w:val="ru-RU"/>
        </w:rPr>
      </w:pPr>
      <w:r>
        <w:rPr>
          <w:rFonts w:ascii="Arial" w:hAnsi="Arial" w:eastAsia="Arial" w:cs="Arial"/>
          <w:b w:val="0"/>
          <w:bCs w:val="0"/>
          <w:i w:val="0"/>
          <w:iCs w:val="0"/>
          <w:strike w:val="0"/>
          <w:color w:val="000000" w:themeColor="text1" w:themeTint="FF" w:themeShade="FF"/>
          <w:sz w:val="22"/>
          <w:szCs w:val="22"/>
          <w:u w:val="none"/>
        </w:rPr>
        <w:t xml:space="preserve">   - Пользователи могут использовать различные типы компьютеров, такие как ноутбуки, настольные компьютеры и мобильные устройства (смартфоны и планшеты), для доступа к сервису и взаимодействия с ним через веб-интерфейс или приложение.</w:t>
      </w:r>
      <w:r>
        <w:rPr>
          <w:rFonts w:ascii="Arial" w:hAnsi="Arial" w:eastAsia="Arial" w:cs="Arial"/>
          <w:b w:val="0"/>
          <w:bCs w:val="0"/>
          <w:i w:val="0"/>
          <w:strike w:val="0"/>
          <w:color w:val="000000" w:themeColor="text1" w:themeTint="FF" w:themeShade="FF"/>
          <w:sz w:val="22"/>
          <w:szCs w:val="22"/>
          <w:highlight w:val="none"/>
          <w:u w:val="none"/>
          <w:lang w:val="ru-RU"/>
        </w:rPr>
      </w:r>
      <w:r>
        <w:rPr>
          <w:rFonts w:ascii="Arial" w:hAnsi="Arial" w:eastAsia="Arial" w:cs="Arial"/>
          <w:b w:val="0"/>
          <w:bCs w:val="0"/>
          <w:i w:val="0"/>
          <w:strike w:val="0"/>
          <w:color w:val="000000" w:themeColor="text1" w:themeTint="FF" w:themeShade="FF"/>
          <w:sz w:val="22"/>
          <w:szCs w:val="22"/>
          <w:highlight w:val="none"/>
          <w:u w:val="none"/>
          <w:lang w:val="ru-RU"/>
        </w:rP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2. Сетевые устройства:</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Серверы, маршрутизаторы, коммутаторы и другие сетевые устройства обеспечивают связь между пациентами, врачами и сервисом, подключение к Интернету и передачу данных между компьютерами и периферийными устройствами.</w:t>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3. Периферийные устройства:</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Компьютерная мышь, клавиатура, монитор, принтер и д</w:t>
      </w:r>
      <w:r>
        <w:rPr>
          <w:rFonts w:ascii="Arial" w:hAnsi="Arial" w:eastAsia="Arial" w:cs="Arial"/>
          <w:b w:val="0"/>
          <w:bCs w:val="0"/>
          <w:i w:val="0"/>
          <w:iCs w:val="0"/>
          <w:strike w:val="0"/>
          <w:color w:val="000000" w:themeColor="text1" w:themeTint="FF" w:themeShade="FF"/>
          <w:sz w:val="22"/>
          <w:szCs w:val="22"/>
          <w:u w:val="none"/>
        </w:rPr>
        <w:t xml:space="preserve">ругие внешние устройства используются для ввода, вывода и обработки данных в системе. Например, пациенты могут использовать клавиатуру и мышь для загрузки данных, а врачи могут просматривать анализы на мониторе и печатать необходимые документы на принтере.</w:t>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4. Мультимедиа устройства и входные устройства:</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Компьютерные камеры, микрофоны и аудиоустройства могут использоваться для проведения консультаций между врачами и пациентами с использованием видео и аудио связи.</w:t>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5. Хранение данных:</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Жесткие диски и другие устройства хранения данных используются для сохранения загруженных исследований и других медицинских данных пациентов, а также их доступности для просмотра врачами.</w:t>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6. Устройства связи и сети:</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Модемы, сетевые карты и другие устройства связи используются для подключения компьютеров и периферийных устройств к сети интернет, внутренним сетям и другим организационным сетям.</w:t>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7. Безопасность и аутентификация:</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Устройства биометрической аутентификации, такие как сканеры отпечатков пальцев и камеры распознавания лиц, могут использоваться для обеспечения безопасности доступа к сервису и подтверждения личности пользователей.</w:t>
      </w:r>
      <w:r/>
    </w:p>
    <w:p>
      <w:pPr>
        <w:pStyle w:val="885"/>
        <w:pBdr/>
        <w:spacing/>
        <w:ind/>
        <w:rPr/>
      </w:pPr>
      <w:r>
        <w:rPr>
          <w:sz w:val="26"/>
          <w:szCs w:val="26"/>
        </w:rPr>
      </w:r>
      <w:bookmarkStart w:id="17" w:name="_Toc115853731"/>
      <w:r>
        <w:rPr>
          <w:sz w:val="26"/>
          <w:szCs w:val="26"/>
          <w:lang w:val="ru-RU"/>
        </w:rPr>
        <w:t xml:space="preserve">Интерфейсы программного обеспечения</w:t>
      </w:r>
      <w:bookmarkEnd w:id="17"/>
      <w:r>
        <w:rPr>
          <w:sz w:val="26"/>
          <w:szCs w:val="26"/>
          <w:lang w:val="ru-RU"/>
        </w:rPr>
      </w:r>
      <w:r/>
    </w:p>
    <w:p>
      <w:pPr>
        <w:pStyle w:val="882"/>
        <w:pBdr/>
        <w:spacing w:after="142" w:afterAutospacing="0"/>
        <w:ind/>
        <w:rPr>
          <w:lang w:val="ru-RU"/>
        </w:rPr>
      </w:pPr>
      <w:r>
        <w:t xml:space="preserve">1. Интерфейс загрузки данных пациента: Этот интерфейс позволяет пациентам безопасно и удобно за</w:t>
      </w:r>
      <w:r>
        <w:t xml:space="preserve">гружать свои данные инструментальных исследований. Здесь пациенты могут выбирать соответствующие файлы или вводить данные вручную для загрузки на платформу. Данный интерфейс обеспечивает простоту в использовании и защиту конфиденциальности данных пациента.</w:t>
      </w:r>
      <w:r>
        <w:rPr>
          <w:lang w:val="ru-RU"/>
        </w:rPr>
      </w:r>
      <w:r>
        <w:rPr>
          <w:lang w:val="ru-RU"/>
        </w:rPr>
      </w:r>
    </w:p>
    <w:p>
      <w:pPr>
        <w:pStyle w:val="882"/>
        <w:pBdr/>
        <w:spacing w:after="142" w:afterAutospacing="0"/>
        <w:ind/>
        <w:rPr/>
      </w:pPr>
      <w:r>
        <w:t xml:space="preserve">2. Личный кабинет пациента: Этот интерфейс предоставляет пациентам</w:t>
      </w:r>
      <w:r>
        <w:t xml:space="preserve"> контроль над их медицинскими данными. Здесь они могут просматривать историю всех своих исследований и консультаций с врачами. Также, пациенты получают доступ к своим медицинским рекомендациям и уведомлениям о результатах исследований через этот интерфейс.</w:t>
      </w:r>
      <w:r/>
    </w:p>
    <w:p>
      <w:pPr>
        <w:pStyle w:val="882"/>
        <w:pBdr/>
        <w:spacing w:after="142" w:afterAutospacing="0"/>
        <w:ind/>
        <w:rPr/>
      </w:pPr>
      <w:r>
        <w:t xml:space="preserve">3. Интерфейс списка пациентов для врачей: Данный интерфейс обеспечивает врачам удобный доступ к списку их пациентов, а также их резу</w:t>
      </w:r>
      <w:r>
        <w:t xml:space="preserve">льтатам анализов. Здесь врачи могут просматривать данные каждого пациента, анализировать их и оказывать медицинскую помощь, предоставляя рекомендации. Этот интерфейс также может включать возможности фильтрации и поиска пациентов для удобства работы врачей.</w:t>
      </w:r>
      <w:r/>
    </w:p>
    <w:p>
      <w:pPr>
        <w:pStyle w:val="882"/>
        <w:pBdr/>
        <w:spacing w:after="142" w:afterAutospacing="0"/>
        <w:ind/>
        <w:rPr/>
      </w:pPr>
      <w:r>
        <w:t xml:space="preserve">4. Личный кабинет врача: Этот интерфейс предоставляет врачам возможность выполнения всех необходимых действий в рамках работы с пациентами. Здесь врачи могут прос</w:t>
      </w:r>
      <w:r>
        <w:t xml:space="preserve">матривать данные своих пациентов, анализировать их, проводить консультации и выставлять медицинские рекомендации. Личный кабинет врача также может содержать дополнительные функции для удобства работы, такие как планирование встреч и управление расписанием.</w:t>
      </w:r>
      <w:r/>
    </w:p>
    <w:p>
      <w:pPr>
        <w:pStyle w:val="882"/>
        <w:pBdr/>
        <w:spacing w:after="142" w:afterAutospacing="0"/>
        <w:ind/>
        <w:rPr/>
      </w:pPr>
      <w:r>
        <w:t xml:space="preserve">5. Интерфейс переназначения пациентов</w:t>
      </w:r>
      <w:r>
        <w:t xml:space="preserve">: Если</w:t>
      </w:r>
      <w:r>
        <w:t xml:space="preserve"> требуется переназначение пациент</w:t>
      </w:r>
      <w:r>
        <w:t xml:space="preserve">ов от одного врача к другому, этот интерфейс позволяет осуществлять перенос данных пациента на другого врача. Здесь врачи могут выбирать пациентов для переназначения и выполнять соответствующие действия для передачи данных и истории пациента другому врачу.</w:t>
      </w:r>
      <w:r/>
    </w:p>
    <w:p>
      <w:pPr>
        <w:pStyle w:val="882"/>
        <w:pBdr/>
        <w:spacing w:after="142" w:afterAutospacing="0"/>
        <w:ind/>
        <w:rPr/>
      </w:pPr>
      <w:r>
        <w:t xml:space="preserve">6. Мобильное приложение для врачей: Этот интерфейс позволяет врачам получать уведомления о загрузке но</w:t>
      </w:r>
      <w:r>
        <w:t xml:space="preserve">вых исследований пациентами. Также, врачи могут просматривать результаты исследований и осуществлять консультации с пациентами на мобильных устройствах, таких как смартфоны или планшеты. Это обеспечивает врачам гибкость и мобильность в работе с пациентами.</w:t>
      </w:r>
      <w:r/>
    </w:p>
    <w:p>
      <w:pPr>
        <w:pStyle w:val="885"/>
        <w:pBdr/>
        <w:spacing/>
        <w:ind/>
        <w:rPr/>
      </w:pPr>
      <w:r>
        <w:rPr>
          <w:sz w:val="26"/>
          <w:szCs w:val="26"/>
        </w:rPr>
      </w:r>
      <w:bookmarkStart w:id="18" w:name="_Toc115853732"/>
      <w:r>
        <w:rPr>
          <w:sz w:val="26"/>
          <w:szCs w:val="26"/>
          <w:lang w:val="ru-RU"/>
        </w:rPr>
        <w:t xml:space="preserve">Интерфейсы коммуникаций</w:t>
      </w:r>
      <w:bookmarkEnd w:id="18"/>
      <w:r>
        <w:rPr>
          <w:sz w:val="26"/>
          <w:szCs w:val="26"/>
          <w:lang w:val="ru-RU"/>
        </w:rPr>
      </w:r>
      <w:r/>
    </w:p>
    <w:p>
      <w:pPr>
        <w:pStyle w:val="882"/>
        <w:pBdr/>
        <w:spacing w:after="142" w:afterAutospacing="0"/>
        <w:ind/>
        <w:rPr>
          <w:lang w:val="ru-RU"/>
        </w:rPr>
      </w:pPr>
      <w:r>
        <w:t xml:space="preserve">1. Веб-интерфейс для пациентов</w:t>
      </w:r>
      <w:r>
        <w:t xml:space="preserve">: Это</w:t>
      </w:r>
      <w:r>
        <w:t xml:space="preserve"> платформа, доступная через</w:t>
      </w:r>
      <w:r>
        <w:t xml:space="preserve"> веб-браузер, которая позволяет пациентам безопасно загружать данные своих инструментальных исследований. Пациенты могут иметь личные кабинеты, где они могут управлять своими медицинскими данными, просматривать результаты исследований и общаться с врачами.</w:t>
      </w:r>
      <w:r>
        <w:rPr>
          <w:lang w:val="ru-RU"/>
        </w:rPr>
      </w:r>
      <w:r>
        <w:rPr>
          <w:lang w:val="ru-RU"/>
        </w:rPr>
      </w:r>
    </w:p>
    <w:p>
      <w:pPr>
        <w:pStyle w:val="882"/>
        <w:pBdr/>
        <w:spacing w:after="142" w:afterAutospacing="0"/>
        <w:ind/>
        <w:rPr/>
      </w:pPr>
      <w:r>
        <w:t xml:space="preserve">2. Веб-интерфейс для врачей: Этот интерфейс также предост</w:t>
      </w:r>
      <w:r>
        <w:t xml:space="preserve">авляется через веб-браузер и обеспечивает врачам доступ к данным пациентов, результатам анализов и консультациям. Врачи могут просматривать и анализировать медицинские данные, проводить консультации и предоставлять медицинские рекомендации своим пациентам.</w:t>
      </w:r>
      <w:r/>
    </w:p>
    <w:p>
      <w:pPr>
        <w:pStyle w:val="882"/>
        <w:pBdr/>
        <w:spacing w:after="142" w:afterAutospacing="0"/>
        <w:ind/>
        <w:rPr/>
      </w:pPr>
      <w:r>
        <w:t xml:space="preserve">3. Мобильное приложение для врачей: Мобильное приложение может быть разработано для операционных систем </w:t>
      </w:r>
      <w:r>
        <w:t xml:space="preserve">iOS</w:t>
      </w:r>
      <w:r>
        <w:t xml:space="preserve"> и </w:t>
      </w:r>
      <w:r>
        <w:t xml:space="preserve">Android</w:t>
      </w:r>
      <w:r>
        <w:t xml:space="preserve">, предоставляя врачам мобильный доступ к данным пациентов и результатам исследований. Это обеспечивает гибкость и мобильность для врачей, позволяя им просматривать данные и проводить консультации с любого места.</w:t>
      </w:r>
      <w:r/>
    </w:p>
    <w:p>
      <w:pPr>
        <w:pStyle w:val="882"/>
        <w:pBdr/>
        <w:spacing w:after="142" w:afterAutospacing="0"/>
        <w:ind/>
        <w:rPr/>
      </w:pPr>
      <w:r>
        <w:t xml:space="preserve">4. Уведомления по электронной почте и мобильные уведомления: Сервис </w:t>
      </w:r>
      <w:r>
        <w:t xml:space="preserve">может отправлять уведомления врачам о загрузке новых данных пациентами по электронной почте или через мобильные уведомления. Это позволяет врачам оперативно получать информацию о новых исследованиях и обрабатывать их в соответствии с расписанием их работы.</w:t>
      </w:r>
      <w:r/>
    </w:p>
    <w:p>
      <w:pPr>
        <w:pStyle w:val="885"/>
        <w:pBdr/>
        <w:spacing/>
        <w:ind/>
        <w:rPr/>
      </w:pPr>
      <w:r>
        <w:rPr>
          <w:sz w:val="26"/>
          <w:szCs w:val="26"/>
        </w:rPr>
      </w:r>
      <w:bookmarkStart w:id="19" w:name="_Toc115853733"/>
      <w:r>
        <w:rPr>
          <w:sz w:val="26"/>
          <w:szCs w:val="26"/>
          <w:lang w:val="ru-RU"/>
        </w:rPr>
        <w:t xml:space="preserve">Ограничения памяти</w:t>
      </w:r>
      <w:bookmarkEnd w:id="19"/>
      <w:r>
        <w:rPr>
          <w:sz w:val="26"/>
          <w:szCs w:val="26"/>
          <w:lang w:val="ru-RU"/>
        </w:rPr>
      </w:r>
      <w:r/>
    </w:p>
    <w:p>
      <w:pPr>
        <w:pStyle w:val="882"/>
        <w:pBdr/>
        <w:spacing w:after="142" w:afterAutospacing="0"/>
        <w:ind/>
        <w:rPr>
          <w:lang w:val="ru-RU"/>
        </w:rPr>
      </w:pPr>
      <w:r>
        <w:t xml:space="preserve">1. Ограничения на размер загружаемых файлов</w:t>
      </w:r>
      <w:r>
        <w:t xml:space="preserve">: При</w:t>
      </w:r>
      <w:r>
        <w:t xml:space="preserve"> загруз</w:t>
      </w:r>
      <w:r>
        <w:t xml:space="preserve">ке результатов инструментальных исследований необходимо учитывать максимальный размер файлов, который разрешен для загрузки. Пациенты могут загружать файлы различного размера, и система должна предусмотреть максимальный допустимый размер для каждого файла.</w:t>
      </w:r>
      <w:r>
        <w:rPr>
          <w:lang w:val="ru-RU"/>
        </w:rPr>
      </w:r>
      <w:r>
        <w:rPr>
          <w:lang w:val="ru-RU"/>
        </w:rPr>
      </w:r>
    </w:p>
    <w:p>
      <w:pPr>
        <w:pStyle w:val="882"/>
        <w:pBdr/>
        <w:spacing w:after="142" w:afterAutospacing="0"/>
        <w:ind/>
        <w:rPr/>
      </w:pPr>
      <w:r>
        <w:t xml:space="preserve">2. Хранение файлов на сервере</w:t>
      </w:r>
      <w:r>
        <w:t xml:space="preserve">: Важно</w:t>
      </w:r>
      <w:r>
        <w:t xml:space="preserve"> учесть место на сервере для хранения загружаемых файлов. Здесь нужно балансировать между дост</w:t>
      </w:r>
      <w:r>
        <w:t xml:space="preserve">упным дисковым пространством и требованиями к хранению медицинских данных. Можно установить ограничения на общий размер хранимых файлов и предусмотреть механизм удаления устаревших файлов или архивирования данных, чтобы оптимизировать использование памяти.</w:t>
      </w:r>
      <w:r/>
    </w:p>
    <w:p>
      <w:pPr>
        <w:pStyle w:val="882"/>
        <w:pBdr/>
        <w:spacing w:after="142" w:afterAutospacing="0"/>
        <w:ind/>
        <w:rPr/>
      </w:pPr>
      <w:r>
        <w:t xml:space="preserve">3. Ограничения памяти при обработке данных</w:t>
      </w:r>
      <w:r>
        <w:t xml:space="preserve">: При</w:t>
      </w:r>
      <w:r>
        <w:t xml:space="preserve"> анализе результатов исследований могут потребоваться вычислительные ресурсы д</w:t>
      </w:r>
      <w:r>
        <w:t xml:space="preserve">ля обработки данных. Например, для обработки медицинских изображений может понадобиться большой объем памяти. Здесь можно использовать стратегии оптимизации, такие как инкрементная обработка данных или использование алгоритмов снижения требований к памяти.</w:t>
      </w:r>
      <w:r/>
    </w:p>
    <w:p>
      <w:pPr>
        <w:pStyle w:val="882"/>
        <w:pBdr/>
        <w:spacing w:after="142" w:afterAutospacing="0"/>
        <w:ind/>
        <w:rPr/>
      </w:pPr>
      <w:r>
        <w:t xml:space="preserve">4. Ограничения памяти на клиентских устройствах</w:t>
      </w:r>
      <w:r>
        <w:t xml:space="preserve">: Если</w:t>
      </w:r>
      <w:r>
        <w:t xml:space="preserve"> предусмотрено использование мобильных приложений для просмотра результатов исследований, необходимо уч</w:t>
      </w:r>
      <w:r>
        <w:t xml:space="preserve">итывать ограничения памяти на мобильных устройствах. Вероятно, приложение должно быть оптимизировано для работы с ограниченными ресурсами, например, загружать только необходимые данные для определенного пациента или исследования, а не все доступные данные.</w:t>
      </w:r>
      <w:r/>
    </w:p>
    <w:p>
      <w:pPr>
        <w:pStyle w:val="885"/>
        <w:pBdr/>
        <w:spacing/>
        <w:ind/>
        <w:rPr>
          <w:lang w:val="ru-RU"/>
        </w:rPr>
      </w:pPr>
      <w:r/>
      <w:bookmarkStart w:id="20" w:name="_Toc115853734"/>
      <w:r>
        <w:rPr>
          <w:sz w:val="26"/>
          <w:szCs w:val="26"/>
          <w:lang w:val="ru-RU"/>
        </w:rPr>
        <w:t xml:space="preserve">Действия</w:t>
      </w:r>
      <w:bookmarkEnd w:id="20"/>
      <w:r>
        <w:rPr>
          <w:lang w:val="ru-RU"/>
        </w:rPr>
      </w:r>
      <w:r>
        <w:rPr>
          <w:lang w:val="ru-RU"/>
        </w:rPr>
      </w:r>
    </w:p>
    <w:p>
      <w:pPr>
        <w:pStyle w:val="882"/>
        <w:pBdr/>
        <w:spacing w:after="142" w:afterAutospacing="0"/>
        <w:ind/>
        <w:rPr>
          <w:lang w:val="ru-RU"/>
        </w:rPr>
      </w:pPr>
      <w:r>
        <w:t xml:space="preserve">1. Загрузка данных пациента: Пациенты могут загружать свои данные инструментальных исследований на платформу. Это может быть выполнено путем выбора файла или фотографии, соответствующей результатам исследования, и его последующей загрузки на сервер.</w:t>
      </w:r>
      <w:r>
        <w:rPr>
          <w:lang w:val="ru-RU"/>
        </w:rPr>
      </w:r>
      <w:r>
        <w:rPr>
          <w:lang w:val="ru-RU"/>
        </w:rPr>
      </w:r>
    </w:p>
    <w:p>
      <w:pPr>
        <w:pStyle w:val="882"/>
        <w:pBdr/>
        <w:spacing w:after="142" w:afterAutospacing="0"/>
        <w:ind/>
        <w:rPr/>
      </w:pPr>
      <w:r>
        <w:t xml:space="preserve">2. Просмотр результатов иссле</w:t>
      </w:r>
      <w:r>
        <w:t xml:space="preserve">дований: Пациенты и врачи могут просматривать результаты инструментальных исследований, которые были загружены на платформу. Это может включать просмотр медицинских изображений, текстовых отчетов, данных анализов и других связанных с исследованиями данных.</w:t>
      </w:r>
      <w:r/>
    </w:p>
    <w:p>
      <w:pPr>
        <w:pStyle w:val="882"/>
        <w:pBdr/>
        <w:spacing w:after="142" w:afterAutospacing="0"/>
        <w:ind/>
        <w:rPr/>
      </w:pPr>
      <w:r>
        <w:t xml:space="preserve">3. Взаимодействие с данным</w:t>
      </w:r>
      <w:r>
        <w:t xml:space="preserve">и: Врачи могут анализировать и интерпретировать результаты исследований пациентов и предоставлять им медицинские рекомендации. Это включает консультации, обратную связь и персонализированную медицинскую помощь, основанную на данных, загруженных пациентами.</w:t>
      </w:r>
      <w:r/>
    </w:p>
    <w:p>
      <w:pPr>
        <w:pStyle w:val="882"/>
        <w:pBdr/>
        <w:spacing w:after="142" w:afterAutospacing="0"/>
        <w:ind/>
        <w:rPr/>
      </w:pPr>
      <w:r>
        <w:t xml:space="preserve">4. Управление пациентами: Врачи могут управлять списком своих пациентов, включая просмотр и редактирование профилей пациентов, история исследований и общение с пациентами через систему обмена сообщениями.</w:t>
      </w:r>
      <w:r/>
    </w:p>
    <w:p>
      <w:pPr>
        <w:pStyle w:val="882"/>
        <w:pBdr/>
        <w:spacing w:after="142" w:afterAutospacing="0"/>
        <w:ind/>
        <w:rPr/>
      </w:pPr>
      <w:r>
        <w:t xml:space="preserve">5. Уведомления: Система может отправлять уведомления пациентам и врачам по электронной почте или в мобильных приложениях о новых результатах исследований, консультациях или других информационных обновлениях.</w:t>
      </w:r>
      <w:r/>
    </w:p>
    <w:p>
      <w:pPr>
        <w:pStyle w:val="882"/>
        <w:pBdr/>
        <w:spacing w:after="142" w:afterAutospacing="0"/>
        <w:ind/>
        <w:rPr/>
      </w:pPr>
      <w:r>
        <w:t xml:space="preserve">6. Передача пациента другому врачу: В случае необходимости переназначения пациента от одного врача к другому, система может предоставить возможность для передачи пациента и связанных с ним данными от одного врача к другому.</w:t>
      </w:r>
      <w:r/>
    </w:p>
    <w:p>
      <w:pPr>
        <w:pStyle w:val="882"/>
        <w:pBdr/>
        <w:spacing w:after="142" w:afterAutospacing="0"/>
        <w:ind/>
        <w:rPr/>
      </w:pPr>
      <w:r>
        <w:t xml:space="preserve">7. Анализ данных: Врачи могут проводить анализ исследований и получать статистическую информацию на основе агрегированных данных пациентов. Это может помочь в поиске паттернов и трендов в медицинских данных.</w:t>
      </w:r>
      <w:r/>
    </w:p>
    <w:p>
      <w:pPr>
        <w:pStyle w:val="882"/>
        <w:pBdr/>
        <w:spacing w:after="142" w:afterAutospacing="0"/>
        <w:ind/>
        <w:rPr/>
      </w:pPr>
      <w:r>
        <w:t xml:space="preserve">8. Отслеживание данных инструментальных исследований: Врачи имеют возможность отслеживать данные инструментальных исследований пациентов по мере их поступления на платфо</w:t>
      </w:r>
      <w:r>
        <w:t xml:space="preserve">рму. Это позволяет медицинскому персоналу оперативно получать доступ к новым данным и мониторить изменения в состоянии пациентов. Новые результаты исследований автоматически поступают на платформу и становятся доступными для анализа и интерпретации врачей.</w:t>
      </w:r>
      <w:r/>
    </w:p>
    <w:p>
      <w:pPr>
        <w:pStyle w:val="882"/>
        <w:pBdr/>
        <w:spacing w:after="142" w:afterAutospacing="0"/>
        <w:ind/>
        <w:rPr/>
      </w:pPr>
      <w:r>
        <w:t xml:space="preserve">9. Система световой индикации в критических ситуациях: В случае критической ситуации у пациента, на платформе активируется световая индикация для дежурного врача, обеспечивая оперативное реагирование и помощ</w:t>
      </w:r>
      <w:r>
        <w:t xml:space="preserve">ь. Также, на мобильном устройстве лечащего врача, который следит за пациентом, будет звучать звуковой сигнал, уведомляющий о критическом состоянии пациента. Это усиливает безопасность и позволяет врачам незамедлительно реагировать на чрезвычайные ситуации.</w:t>
      </w:r>
      <w:r/>
    </w:p>
    <w:p>
      <w:pPr>
        <w:pStyle w:val="885"/>
        <w:pBdr/>
        <w:spacing/>
        <w:ind/>
        <w:rPr/>
      </w:pPr>
      <w:r/>
      <w:bookmarkStart w:id="21" w:name="_Toc115853735"/>
      <w:r>
        <w:rPr>
          <w:sz w:val="26"/>
          <w:szCs w:val="26"/>
          <w:lang w:val="ru-RU"/>
        </w:rPr>
        <w:t xml:space="preserve">Требования настройки рабочих мест</w:t>
      </w:r>
      <w:bookmarkEnd w:id="21"/>
      <w:r>
        <w:rPr>
          <w:sz w:val="26"/>
          <w:szCs w:val="26"/>
          <w:lang w:val="ru-RU"/>
        </w:rPr>
      </w:r>
      <w:r/>
    </w:p>
    <w:p>
      <w:pPr>
        <w:pStyle w:val="882"/>
        <w:pBdr/>
        <w:spacing w:after="142" w:afterAutospacing="0" w:before="0" w:beforeAutospacing="0" w:line="259" w:lineRule="auto"/>
        <w:ind w:right="0" w:left="0"/>
        <w:jc w:val="left"/>
        <w:rPr/>
      </w:pPr>
      <w:r>
        <w:t xml:space="preserve">1. Компьютерное оборудование: Пользователи, включая пациентов и врачей, должны иметь доступ к надлежащему компьютерному оборудовани</w:t>
      </w:r>
      <w:r>
        <w:t xml:space="preserve">ю. Это может быть настольный компьютер, ноутбук или мобильное устройство, в зависимости от предпочтений и используемого программного обеспечения. Важно, чтобы указанное оборудование соответствовало минимальным системным требованиям для работы с платформой.</w:t>
      </w:r>
      <w:r/>
    </w:p>
    <w:p>
      <w:pPr>
        <w:pStyle w:val="882"/>
        <w:pBdr/>
        <w:spacing w:after="142" w:afterAutospacing="0" w:before="0" w:beforeAutospacing="0" w:line="259" w:lineRule="auto"/>
        <w:ind w:right="0" w:left="0"/>
        <w:jc w:val="left"/>
        <w:rPr/>
      </w:pPr>
      <w:r>
        <w:t xml:space="preserve">2. Ин</w:t>
      </w:r>
      <w:r>
        <w:t xml:space="preserve">тернет-соединение: Стабильное и надежное интернет-соединение является необходимым для доступа к платформе и передачи данных. Рекомендуется широкополосное подключение с достаточной пропускной способностью для обеспечения плавной загрузки и просмотра файлов.</w:t>
      </w:r>
      <w:r/>
    </w:p>
    <w:p>
      <w:pPr>
        <w:pStyle w:val="882"/>
        <w:pBdr/>
        <w:spacing w:after="142" w:afterAutospacing="0" w:before="0" w:beforeAutospacing="0" w:line="259" w:lineRule="auto"/>
        <w:ind w:right="0" w:left="0"/>
        <w:jc w:val="left"/>
        <w:rPr/>
      </w:pPr>
      <w:r>
        <w:t xml:space="preserve">3. Веб-браузер: Пользователи должны использовать современные веб-браузеры, такие как Google </w:t>
      </w:r>
      <w:r>
        <w:t xml:space="preserve">Chrome</w:t>
      </w:r>
      <w:r>
        <w:t xml:space="preserve">, Mozilla Firefox, Safari или Microsoft Edge, с обновленными версиями, чтобы обеспечить оптимальную совместимость с платформой. Это также включает поддержку необходимых веб-стандартов и технологий, используемых на платформе.</w:t>
      </w:r>
      <w:r/>
    </w:p>
    <w:p>
      <w:pPr>
        <w:pStyle w:val="882"/>
        <w:pBdr/>
        <w:spacing w:after="142" w:afterAutospacing="0" w:before="0" w:beforeAutospacing="0" w:line="259" w:lineRule="auto"/>
        <w:ind w:right="0" w:left="0"/>
        <w:jc w:val="left"/>
        <w:rPr/>
      </w:pPr>
      <w:r>
        <w:t xml:space="preserve">4. Адаптивный дизайн: Платформа должна быть разработана с учетом адаптивно</w:t>
      </w:r>
      <w:r>
        <w:t xml:space="preserve">го дизайна, чтобы предоставлять удобный пользовательский интерфейс как на настольных компьютерах, так и на мобильных устройствах. Это позволяет пользователям просматривать и взаимодействовать с данными независимо от типа устройства, которое они используют.</w:t>
      </w:r>
      <w:r/>
    </w:p>
    <w:p>
      <w:pPr>
        <w:pStyle w:val="882"/>
        <w:pBdr/>
        <w:spacing w:after="142" w:afterAutospacing="0" w:before="0" w:beforeAutospacing="0" w:line="259" w:lineRule="auto"/>
        <w:ind w:right="0" w:left="0"/>
        <w:jc w:val="left"/>
        <w:rPr/>
      </w:pPr>
      <w:r>
        <w:t xml:space="preserve">5. Безопасность и защита данных</w:t>
      </w:r>
      <w:r>
        <w:t xml:space="preserve">: Важно</w:t>
      </w:r>
      <w:r>
        <w:t xml:space="preserve"> обеспечить бе</w:t>
      </w:r>
      <w:r>
        <w:t xml:space="preserve">зопасность и защиту данных на рабочих местах пользователей. Это может включать использование шифрования данных, многофакторной аутентификации, регулярное обновление программного обеспечения и меры предосторожности по защите от несанкционированного доступа.</w:t>
      </w:r>
      <w:r/>
    </w:p>
    <w:p>
      <w:pPr>
        <w:pStyle w:val="882"/>
        <w:pBdr/>
        <w:spacing w:after="142" w:afterAutospacing="0" w:before="0" w:beforeAutospacing="0" w:line="259" w:lineRule="auto"/>
        <w:ind w:right="0" w:left="0"/>
        <w:jc w:val="left"/>
        <w:rPr/>
      </w:pPr>
      <w:r>
        <w:t xml:space="preserve">6. Доступ к системе со стороны внешней сети</w:t>
      </w:r>
      <w:r>
        <w:t xml:space="preserve">: Если</w:t>
      </w:r>
      <w:r>
        <w:t xml:space="preserve"> пациенты или врачи требуют удаленного доступа к платформе, могут потребоваться дополнительные настройки, такие как настройка веб-сервера и защита сетевого соединения для обеспечения безопасной передачи данных.</w:t>
      </w:r>
      <w:r/>
    </w:p>
    <w:p>
      <w:pPr>
        <w:pStyle w:val="884"/>
        <w:pBdr/>
        <w:spacing/>
        <w:ind/>
        <w:rPr>
          <w:lang w:val="ru-RU"/>
        </w:rPr>
      </w:pPr>
      <w:r/>
      <w:bookmarkStart w:id="22" w:name="_Toc115853736"/>
      <w:r>
        <w:rPr>
          <w:lang w:val="ru-RU"/>
        </w:rPr>
        <w:t xml:space="preserve">Функции изделия</w:t>
      </w:r>
      <w:bookmarkEnd w:id="22"/>
      <w:r>
        <w:rPr>
          <w:lang w:val="ru-RU"/>
        </w:rPr>
      </w:r>
      <w:r>
        <w:rPr>
          <w:lang w:val="ru-RU"/>
        </w:rPr>
      </w:r>
    </w:p>
    <w:p>
      <w:pPr>
        <w:pStyle w:val="882"/>
        <w:pBdr/>
        <w:spacing w:after="142" w:afterAutospacing="0"/>
        <w:ind/>
        <w:rPr>
          <w:lang w:val="ru-RU"/>
        </w:rPr>
      </w:pPr>
      <w:r>
        <w:t xml:space="preserve">1. Загрузка и хранение данных: Платформа пр</w:t>
      </w:r>
      <w:r>
        <w:t xml:space="preserve">едоставляет функции загрузки и хранения данных инструментальных исследований пациентов. Это может включать возможность пациентов загружать файлы или фотографии, связанные с результатами исследований, и сохранять их в безопасной и надежной системе хранения.</w:t>
      </w:r>
      <w:r>
        <w:rPr>
          <w:lang w:val="ru-RU"/>
        </w:rPr>
      </w:r>
      <w:r>
        <w:rPr>
          <w:lang w:val="ru-RU"/>
        </w:rPr>
      </w:r>
    </w:p>
    <w:p>
      <w:pPr>
        <w:pStyle w:val="882"/>
        <w:pBdr/>
        <w:spacing w:after="142" w:afterAutospacing="0"/>
        <w:ind/>
        <w:rPr/>
      </w:pPr>
      <w:r>
        <w:t xml:space="preserve">2. Просмотр и анализ результатов: Пациенты и врачи могут просмат</w:t>
      </w:r>
      <w:r>
        <w:t xml:space="preserve">ривать и анализировать результаты исследований, загруженные на платформу. Функции просмотра могут включать возможность увеличения/уменьшения, поворота и перемещения изображений, фильтрации и анализа данных, а также визуализации и интерпретации результатов.</w:t>
      </w:r>
      <w:r/>
    </w:p>
    <w:p>
      <w:pPr>
        <w:pStyle w:val="882"/>
        <w:pBdr/>
        <w:spacing w:after="142" w:afterAutospacing="0"/>
        <w:ind/>
        <w:rPr/>
      </w:pPr>
      <w:r>
        <w:t xml:space="preserve">3. Управление пациентами: Врачам предоставляются функции управления списком пациентов, которые включают просмотр и редактирование профилей пациентов, просмотр истории исследований, создание/удаление пациентов и просмотр консультаций и общения с пациентами.</w:t>
      </w:r>
      <w:r/>
    </w:p>
    <w:p>
      <w:pPr>
        <w:pStyle w:val="882"/>
        <w:pBdr/>
        <w:spacing w:after="142" w:afterAutospacing="0"/>
        <w:ind/>
        <w:rPr/>
      </w:pPr>
      <w:r>
        <w:t xml:space="preserve">4. Консультаци</w:t>
      </w:r>
      <w:r>
        <w:t xml:space="preserve">и и коммуникация: Платформа может предоставлять функции коммуникации между пациентами и врачами. Это может включать систему обмена сообщениями, возможность проводить онлайн-консультации, задавать вопросы, получать медицинские рекомендации и обратную связь.</w:t>
      </w:r>
      <w:r/>
    </w:p>
    <w:p>
      <w:pPr>
        <w:pStyle w:val="882"/>
        <w:pBdr/>
        <w:spacing w:after="142" w:afterAutospacing="0"/>
        <w:ind/>
        <w:rPr/>
      </w:pPr>
      <w:r>
        <w:t xml:space="preserve">5. Уведомления и напоминания: </w:t>
      </w:r>
      <w:r>
        <w:t xml:space="preserve">Платформа может предоставлять функции отправки уведомлений и напоминаний пациентам и врачам. Это может включать уведомления о новых результатах исследований, назначенных консультациях, важных обновлениях и других событиях, связанных с медицинскими данными.</w:t>
      </w:r>
      <w:r/>
    </w:p>
    <w:p>
      <w:pPr>
        <w:pStyle w:val="882"/>
        <w:pBdr/>
        <w:spacing w:after="142" w:afterAutospacing="0"/>
        <w:ind/>
        <w:rPr/>
      </w:pPr>
      <w:r>
        <w:t xml:space="preserve">6. Анализ и отчетность: Система может предоставлять функции анализа данных, позволяя врачам агрегировать и анализировать данные пациентов, исследовать тренды, проводить статистический анализ и создавать отчеты и графики для поддержки медицинских решений.</w:t>
      </w:r>
      <w:r/>
    </w:p>
    <w:p>
      <w:pPr>
        <w:pStyle w:val="882"/>
        <w:pBdr/>
        <w:spacing w:after="142" w:afterAutospacing="0"/>
        <w:ind/>
        <w:rPr/>
      </w:pPr>
      <w:r>
        <w:t xml:space="preserve">7. Аутентификация и безопасность: Платфо</w:t>
      </w:r>
      <w:r>
        <w:t xml:space="preserve">рма может обеспечивать функции аутентификации и безопасности для защиты конфиденциальности и целостности данных. Это может включать механизмы шифрования, многофакторную аутентификацию и регулярные аудиты безопасности для обнаружения и предотвращения угроз.</w:t>
      </w:r>
      <w:r/>
    </w:p>
    <w:p>
      <w:pPr>
        <w:pStyle w:val="882"/>
        <w:pBdr/>
        <w:spacing w:after="142" w:afterAutospacing="0"/>
        <w:ind/>
        <w:rPr/>
      </w:pPr>
      <w:r>
        <w:t xml:space="preserve">8. Загрузка и хранение данных: Платформа предоставляет функции загрузки и хранения данных инструментальных исследований пациентов, а также возможность отслеживания данных и</w:t>
      </w:r>
      <w:r>
        <w:t xml:space="preserve">сследований в реальном времени. Это позволяет врачам оперативно получать доступ к новым данным и следить за состоянием пациентов. Например, при поступлении новых результатов исследований, система оповещает врача и обновляет информацию о состоянии пациента.</w:t>
      </w:r>
      <w:r/>
    </w:p>
    <w:p>
      <w:pPr>
        <w:pStyle w:val="882"/>
        <w:pBdr/>
        <w:spacing w:after="142" w:afterAutospacing="0"/>
        <w:ind/>
        <w:rPr/>
      </w:pPr>
      <w:r>
        <w:t xml:space="preserve">9. Безопасность в критических ситуациях</w:t>
      </w:r>
      <w:r>
        <w:t xml:space="preserve">: При</w:t>
      </w:r>
      <w:r>
        <w:t xml:space="preserve"> возникновении критической ситуации у пациента на платформе автоматически активируется световая индикация для дежурного врача, обеспечивая оперативную реакцию и помощь. Кроме того, на моби</w:t>
      </w:r>
      <w:r>
        <w:t xml:space="preserve">льном устройстве лечащего врача, который следит за пациентом, звучит звуковой сигнал, уведомляющий о критическом состоянии пациента. Это дает возможность медицинским специалистам быстро реагировать на чрезвычайные ситуации и предпринимать необходимые меры. Помимо перечисленного должна быть система отключения тревоги родственником пациента, в случае ложной тревоги.</w:t>
      </w:r>
      <w:r/>
    </w:p>
    <w:p>
      <w:pPr>
        <w:pStyle w:val="882"/>
        <w:pBdr/>
        <w:spacing w:after="142" w:afterAutospacing="0"/>
        <w:ind/>
        <w:rPr/>
      </w:pPr>
      <w:r>
        <w:t xml:space="preserve">10. Управление пациентами: Врачи имеют возможность управлять списком пациентов, а также следить за их состоянием в режиме реального времени. Это обеспечивает непрерывный мониторинг и оперативное реагирование на изменения в состоянии пациентов.</w:t>
      </w:r>
      <w:r/>
    </w:p>
    <w:p>
      <w:pPr>
        <w:pStyle w:val="884"/>
        <w:pBdr/>
        <w:spacing/>
        <w:ind/>
        <w:rPr>
          <w:lang w:val="ru-RU"/>
        </w:rPr>
      </w:pPr>
      <w:r/>
      <w:bookmarkStart w:id="23" w:name="_Toc115853737"/>
      <w:r>
        <w:rPr>
          <w:lang w:val="ru-RU"/>
        </w:rPr>
        <w:t xml:space="preserve">Характеристики пользователей</w:t>
      </w:r>
      <w:bookmarkEnd w:id="23"/>
      <w:r>
        <w:rPr>
          <w:lang w:val="ru-RU"/>
        </w:rPr>
      </w:r>
      <w:r>
        <w:rPr>
          <w:lang w:val="ru-RU"/>
        </w:rPr>
      </w:r>
    </w:p>
    <w:p>
      <w:pPr>
        <w:pStyle w:val="882"/>
        <w:pBdr/>
        <w:spacing w:after="142" w:afterAutospacing="0"/>
        <w:ind/>
        <w:rPr>
          <w:lang w:val="ru-RU"/>
        </w:rPr>
      </w:pPr>
      <w:r>
        <w:t xml:space="preserve">1. Пациенты и их родственники: Пациенты </w:t>
      </w:r>
      <w:r>
        <w:t xml:space="preserve">и их родственники</w:t>
      </w:r>
      <w:r/>
      <w:r>
        <w:t xml:space="preserve"> являются основными пользователями платформы и могут имет</w:t>
      </w:r>
      <w:r>
        <w:t xml:space="preserve">ь разные уровни технической грамотности и знания в области медицины. Характеристики пользователей </w:t>
      </w:r>
      <w:r>
        <w:t xml:space="preserve">и их родственников</w:t>
      </w:r>
      <w:r>
        <w:t xml:space="preserve"> могут включать возраст, образование, доступ к компьютеру или мобильным устройствам, доступ к интернету и уровень комфорта при работе с цифровыми технологиями.</w:t>
      </w:r>
      <w:r>
        <w:rPr>
          <w:lang w:val="ru-RU"/>
        </w:rPr>
      </w:r>
      <w:r>
        <w:rPr>
          <w:lang w:val="ru-RU"/>
        </w:rPr>
      </w:r>
    </w:p>
    <w:p>
      <w:pPr>
        <w:pStyle w:val="882"/>
        <w:pBdr/>
        <w:spacing w:after="142" w:afterAutospacing="0"/>
        <w:ind/>
        <w:rPr/>
      </w:pPr>
      <w:r>
        <w:t xml:space="preserve">2. Врачи и медицинский пер</w:t>
      </w:r>
      <w:r>
        <w:t xml:space="preserve">сонал: Врачи и другой медицинский персонал, которые используют платформу, могут обладать разными навыками и требованиями. Они могут иметь разные специализации и области экспертизы, а также различные уровни опыта в работе с цифровыми медицинскими системами.</w:t>
      </w:r>
      <w:r/>
    </w:p>
    <w:p>
      <w:pPr>
        <w:pStyle w:val="882"/>
        <w:pBdr/>
        <w:spacing w:after="142" w:afterAutospacing="0"/>
        <w:ind/>
        <w:rPr/>
      </w:pPr>
      <w:r>
        <w:t xml:space="preserve">3. Особые потр</w:t>
      </w:r>
      <w:r>
        <w:t xml:space="preserve">ебности и ограничения: Некоторые пользователи могут иметь особые потребности, связанные с физическими или психологическими ограничениями. Например, пользователи с ограниченной подвижностью могут требовать дополнительных средств доступности, а пользователи </w:t>
      </w:r>
      <w:r>
        <w:t xml:space="preserve">со зрительными</w:t>
      </w:r>
      <w:r>
        <w:t xml:space="preserve"> ограничениями - интерфейс с поддержкой чтения с экрана или большим шрифтом.</w:t>
      </w:r>
      <w:r/>
    </w:p>
    <w:p>
      <w:pPr>
        <w:pStyle w:val="884"/>
        <w:pBdr/>
        <w:spacing/>
        <w:ind/>
        <w:rPr>
          <w:lang w:val="ru-RU"/>
        </w:rPr>
      </w:pPr>
      <w:r/>
      <w:bookmarkStart w:id="24" w:name="_Toc115853738"/>
      <w:r>
        <w:rPr>
          <w:lang w:val="ru-RU"/>
        </w:rPr>
        <w:t xml:space="preserve">Ограничения</w:t>
      </w:r>
      <w:bookmarkEnd w:id="24"/>
      <w:r>
        <w:rPr>
          <w:lang w:val="ru-RU"/>
        </w:rPr>
      </w:r>
      <w:r>
        <w:rPr>
          <w:lang w:val="ru-RU"/>
        </w:rP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1. Просмотр результатов на телефоне:</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Врачи должны иметь возможность просматривать результаты исследований и проводить консультации через мобильные устройства.</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2. Система предназначена только для медицинского пользования.</w:t>
      </w:r>
      <w:r/>
    </w:p>
    <w:p>
      <w:pPr>
        <w:pBdr/>
        <w:spacing w:after="142"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3. Система предназначена только для загрузки и просмотра данных инструментальных исследований, и не включает другие виды медицинских данных.</w:t>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4. Безопасность и конфиденциальность:</w:t>
      </w:r>
      <w:r/>
    </w:p>
    <w:p>
      <w:pPr>
        <w:pBdr/>
        <w:spacing w:after="0" w:afterAutospacing="0" w:before="0" w:beforeAutospacing="0"/>
        <w:ind/>
        <w:rPr/>
      </w:pPr>
      <w:r>
        <w:rPr>
          <w:rFonts w:ascii="Arial" w:hAnsi="Arial" w:eastAsia="Arial" w:cs="Arial"/>
          <w:b w:val="0"/>
          <w:bCs w:val="0"/>
          <w:i w:val="0"/>
          <w:iCs w:val="0"/>
          <w:strike w:val="0"/>
          <w:color w:val="000000" w:themeColor="text1" w:themeTint="FF" w:themeShade="FF"/>
          <w:sz w:val="22"/>
          <w:szCs w:val="22"/>
          <w:u w:val="none"/>
        </w:rPr>
        <w:t xml:space="preserve">   - Необходимо обеспечить безопасность и конфиденциальность всех медицинских данных, загружаемых пациентами и просматриваемых врачами, в соответствии с требованиями законодательства о защите персональных данных.</w:t>
      </w:r>
      <w:r/>
    </w:p>
    <w:p>
      <w:pPr>
        <w:pStyle w:val="882"/>
        <w:pBdr/>
        <w:spacing/>
        <w:ind/>
        <w:rPr/>
      </w:pPr>
      <w:r/>
      <w:r/>
    </w:p>
    <w:p>
      <w:pPr>
        <w:pStyle w:val="884"/>
        <w:pBdr/>
        <w:spacing/>
        <w:ind/>
        <w:rPr>
          <w:lang w:val="ru-RU"/>
        </w:rPr>
      </w:pPr>
      <w:r/>
      <w:bookmarkStart w:id="25" w:name="_Toc115853739"/>
      <w:r>
        <w:rPr>
          <w:lang w:val="ru-RU"/>
        </w:rPr>
        <w:t xml:space="preserve">Предположения и зависимости</w:t>
      </w:r>
      <w:bookmarkEnd w:id="25"/>
      <w:r>
        <w:rPr>
          <w:lang w:val="ru-RU"/>
        </w:rPr>
      </w:r>
      <w:r>
        <w:rPr>
          <w:lang w:val="ru-RU"/>
        </w:rPr>
      </w:r>
    </w:p>
    <w:p>
      <w:pPr>
        <w:pStyle w:val="882"/>
        <w:pBdr/>
        <w:spacing w:after="142" w:afterAutospacing="0"/>
        <w:ind/>
        <w:rPr>
          <w:lang w:val="ru-RU"/>
        </w:rPr>
      </w:pPr>
      <w:r>
        <w:t xml:space="preserve">1. Доступ к интернету</w:t>
      </w:r>
      <w:r>
        <w:t xml:space="preserve">: Предполагается</w:t>
      </w:r>
      <w:r>
        <w:t xml:space="preserve">, что все пользователи имеют доступ к стабильному интернет-соединению для загрузки и просмотра данных на платформе. Зависимость от доступа к сети означает, что отсутствие интернет-соединения или низкая скорость могут ограничить возможности пользователей.</w:t>
      </w:r>
      <w:r>
        <w:rPr>
          <w:lang w:val="ru-RU"/>
        </w:rPr>
      </w:r>
      <w:r>
        <w:rPr>
          <w:lang w:val="ru-RU"/>
        </w:rPr>
      </w:r>
    </w:p>
    <w:p>
      <w:pPr>
        <w:pStyle w:val="882"/>
        <w:pBdr/>
        <w:spacing w:after="142" w:afterAutospacing="0"/>
        <w:ind/>
        <w:rPr/>
      </w:pPr>
      <w:r>
        <w:t xml:space="preserve">2. Качество загружаемых данных</w:t>
      </w:r>
      <w:r>
        <w:t xml:space="preserve">: Предполагается</w:t>
      </w:r>
      <w:r>
        <w:t xml:space="preserve">, что загружаемые</w:t>
      </w:r>
      <w:r>
        <w:t xml:space="preserve"> пациентами данные инструментальных исследований соответствуют установленным стандартам и качеству. Качество данных может варьироваться в зависимости от различных факторов, таких как устройства захвата изображений, условия исследования и опыт пользователя.</w:t>
      </w:r>
      <w:r/>
    </w:p>
    <w:p>
      <w:pPr>
        <w:pStyle w:val="882"/>
        <w:pBdr/>
        <w:spacing w:after="142" w:afterAutospacing="0"/>
        <w:ind/>
        <w:rPr/>
      </w:pPr>
      <w:r>
        <w:t xml:space="preserve">3. Совместимость устройств и программного обеспечения</w:t>
      </w:r>
      <w:r>
        <w:t xml:space="preserve">: Предполагается</w:t>
      </w:r>
      <w:r>
        <w:t xml:space="preserve">, что у пользователей есть совместимые устройства (компьютеры, ноутбуки, мобильные устройства) и подходящие веб-б</w:t>
      </w:r>
      <w:r>
        <w:t xml:space="preserve">раузеры или мобильные приложения для доступа к платформе. Зависимость от совместимости устройств означает, что некоторые пользователи могут быть недоступны или могут испытывать проблемы при использовании определенных устройств или программного обеспечения.</w:t>
      </w:r>
      <w:r/>
    </w:p>
    <w:p>
      <w:pPr>
        <w:pStyle w:val="882"/>
        <w:pBdr/>
        <w:spacing w:after="142" w:afterAutospacing="0"/>
        <w:ind/>
        <w:rPr/>
      </w:pPr>
      <w:r>
        <w:t xml:space="preserve">4. Согласованность и точность предоставляемых данных</w:t>
      </w:r>
      <w:r>
        <w:t xml:space="preserve">: Предполагается</w:t>
      </w:r>
      <w:r>
        <w:t xml:space="preserve">, что загружаемые пациентами данные являются достоверными, т</w:t>
      </w:r>
      <w:r>
        <w:t xml:space="preserve">очными и соответствуют реальным инструментальным исследованиям, проведенным на пациентах. Однако точность и согласованность данных зависят от самой платформы и методов загрузки данных, а также от честности и точности информации, предоставленной пациентами.</w:t>
      </w:r>
      <w:r/>
    </w:p>
    <w:p>
      <w:pPr>
        <w:pStyle w:val="882"/>
        <w:pBdr/>
        <w:spacing w:after="142" w:afterAutospacing="0"/>
        <w:ind/>
        <w:rPr/>
      </w:pPr>
      <w:r>
        <w:t xml:space="preserve">5. Соблюдение конфиденциальности и законодательства</w:t>
      </w:r>
      <w:r>
        <w:t xml:space="preserve">: Предполагается</w:t>
      </w:r>
      <w:r>
        <w:t xml:space="preserve">,</w:t>
      </w:r>
      <w:r>
        <w:t xml:space="preserve"> что платформа обеспечивает конфиденциальность медицинских данных и соблюдение соответствующих законодательных требований, таких как Закон о медицинском конфиденциальности HIPAA или общая регламентация о защите персональных данных (General Data Protection </w:t>
      </w:r>
      <w:r>
        <w:t xml:space="preserve">Regulation</w:t>
      </w:r>
      <w:r>
        <w:t xml:space="preserve">, GDPR). Зависимость от соблюдения конфиденциальности означает, что нарушения конфиденциальности данных могут иметь юридические, этические и репутационные последствия.</w:t>
      </w:r>
      <w:r/>
    </w:p>
    <w:p>
      <w:pPr>
        <w:pStyle w:val="882"/>
        <w:pBdr/>
        <w:spacing w:after="142" w:afterAutospacing="0"/>
        <w:ind/>
        <w:rPr/>
      </w:pPr>
      <w:r>
        <w:t xml:space="preserve">6. Простота использования и обучаемость</w:t>
      </w:r>
      <w:r>
        <w:t xml:space="preserve">: Предполагается</w:t>
      </w:r>
      <w:r>
        <w:t xml:space="preserve">, что платформа разработана с учетом прин</w:t>
      </w:r>
      <w:r>
        <w:t xml:space="preserve">ципов удобства использования и легкой обучаемости. Зависимость от простоты использования означает, что сложный пользовательский интерфейс или отсутствие интуитивной навигации могут создавать трудности для пользователей и требовать дополнительного обучения.</w:t>
      </w:r>
      <w:r/>
    </w:p>
    <w:p>
      <w:pPr>
        <w:pStyle w:val="884"/>
        <w:pBdr/>
        <w:spacing/>
        <w:ind/>
        <w:rPr>
          <w:lang w:val="ru-RU"/>
        </w:rPr>
      </w:pPr>
      <w:r/>
      <w:bookmarkStart w:id="26" w:name="_Toc115853740"/>
      <w:r>
        <w:rPr>
          <w:lang w:val="ru-RU"/>
        </w:rPr>
        <w:t xml:space="preserve">Распределение требований</w:t>
      </w:r>
      <w:bookmarkEnd w:id="26"/>
      <w:r>
        <w:rPr>
          <w:lang w:val="ru-RU"/>
        </w:rPr>
      </w:r>
      <w:r>
        <w:rPr>
          <w:lang w:val="ru-RU"/>
        </w:rPr>
      </w:r>
    </w:p>
    <w:p>
      <w:pPr>
        <w:pStyle w:val="1050"/>
        <w:pBdr/>
        <w:spacing/>
        <w:ind w:left="0"/>
        <w:rPr>
          <w:lang w:val="ru-RU"/>
        </w:rPr>
      </w:pPr>
      <w:r>
        <w:t xml:space="preserve">1. Функциональные требования:</w:t>
      </w:r>
      <w:r>
        <w:rPr>
          <w:lang w:val="ru-RU"/>
        </w:rPr>
      </w:r>
      <w:r>
        <w:rPr>
          <w:lang w:val="ru-RU"/>
        </w:rPr>
      </w:r>
    </w:p>
    <w:p>
      <w:pPr>
        <w:pStyle w:val="1050"/>
        <w:pBdr/>
        <w:spacing/>
        <w:ind w:left="0"/>
        <w:rPr/>
      </w:pPr>
      <w:r>
        <w:t xml:space="preserve">   - Загрузка и хранение данных инструментальных исследований пациентов.</w:t>
      </w:r>
      <w:r/>
    </w:p>
    <w:p>
      <w:pPr>
        <w:pStyle w:val="1050"/>
        <w:pBdr/>
        <w:spacing/>
        <w:ind w:left="0"/>
        <w:rPr/>
      </w:pPr>
      <w:r>
        <w:t xml:space="preserve">   - Просмотр результатов исследований и анализ данных.</w:t>
      </w:r>
      <w:r/>
    </w:p>
    <w:p>
      <w:pPr>
        <w:pStyle w:val="1050"/>
        <w:pBdr/>
        <w:spacing/>
        <w:ind w:left="0"/>
        <w:rPr/>
      </w:pPr>
      <w:r>
        <w:t xml:space="preserve">   - Коммуникация и консультации между пациентами и врачами.</w:t>
      </w:r>
      <w:r/>
    </w:p>
    <w:p>
      <w:pPr>
        <w:pStyle w:val="1050"/>
        <w:pBdr/>
        <w:spacing/>
        <w:ind w:left="0"/>
        <w:rPr/>
      </w:pPr>
      <w:r>
        <w:t xml:space="preserve">   - Управление списком пациентов и их данными.</w:t>
      </w:r>
      <w:r/>
    </w:p>
    <w:p>
      <w:pPr>
        <w:pStyle w:val="1050"/>
        <w:pBdr/>
        <w:spacing w:after="142" w:afterAutospacing="0"/>
        <w:ind w:left="0"/>
        <w:rPr/>
      </w:pPr>
      <w:r>
        <w:t xml:space="preserve">   - Уведомления </w:t>
      </w:r>
      <w:r>
        <w:t xml:space="preserve">о новых результатах</w:t>
      </w:r>
      <w:r>
        <w:t xml:space="preserve"> исследований и событиях.</w:t>
      </w:r>
      <w:r/>
    </w:p>
    <w:p>
      <w:pPr>
        <w:pStyle w:val="1050"/>
        <w:pBdr/>
        <w:spacing/>
        <w:ind w:left="0"/>
        <w:rPr/>
      </w:pPr>
      <w:r>
        <w:t xml:space="preserve">2. Требования интерфейса и пользовательского опыта:</w:t>
      </w:r>
      <w:r/>
    </w:p>
    <w:p>
      <w:pPr>
        <w:pStyle w:val="1050"/>
        <w:pBdr/>
        <w:spacing/>
        <w:ind w:left="0"/>
        <w:rPr/>
      </w:pPr>
      <w:r>
        <w:t xml:space="preserve">   - Легкий доступ к функциональности платформы через простой и интуитивно понятный пользовательский интерфейс.</w:t>
      </w:r>
      <w:r/>
    </w:p>
    <w:p>
      <w:pPr>
        <w:pStyle w:val="1050"/>
        <w:pBdr/>
        <w:spacing/>
        <w:ind w:left="0"/>
        <w:rPr/>
      </w:pPr>
      <w:r>
        <w:t xml:space="preserve">   - Адаптивный дизайн, обеспечивающий эффективную работу как на настольных компьютерах, так и на мобильных устройствах.</w:t>
      </w:r>
      <w:r/>
    </w:p>
    <w:p>
      <w:pPr>
        <w:pStyle w:val="1050"/>
        <w:pBdr/>
        <w:spacing w:after="142" w:afterAutospacing="0"/>
        <w:ind w:left="0"/>
        <w:rPr/>
      </w:pPr>
      <w:r>
        <w:t xml:space="preserve">   - Удобство использования и интуитивная навигация, минимизирующие ошибки и упрощающие выполнение задач.</w:t>
      </w:r>
      <w:r/>
    </w:p>
    <w:p>
      <w:pPr>
        <w:pStyle w:val="1050"/>
        <w:pBdr/>
        <w:spacing/>
        <w:ind w:left="0"/>
        <w:rPr/>
      </w:pPr>
      <w:r>
        <w:t xml:space="preserve">3. Требования безопасности и конфиденциальности:</w:t>
      </w:r>
      <w:r/>
    </w:p>
    <w:p>
      <w:pPr>
        <w:pStyle w:val="1050"/>
        <w:pBdr/>
        <w:spacing/>
        <w:ind w:left="0"/>
        <w:rPr/>
      </w:pPr>
      <w:r>
        <w:t xml:space="preserve">   - Защита конфиденциальности и безопасности медицинских данных с использованием шифрования, механизмов аутентификации и соответствующих протоколов.</w:t>
      </w:r>
      <w:r/>
    </w:p>
    <w:p>
      <w:pPr>
        <w:pStyle w:val="1050"/>
        <w:pBdr/>
        <w:spacing w:after="142" w:afterAutospacing="0"/>
        <w:ind w:left="0"/>
        <w:rPr/>
      </w:pPr>
      <w:r>
        <w:t xml:space="preserve">   - Соблюдение требований законодательства о медицинской конфиденциальности и защите персональных данных (например, HIPAA или GDPR).</w:t>
      </w:r>
      <w:r/>
    </w:p>
    <w:p>
      <w:pPr>
        <w:pStyle w:val="1050"/>
        <w:pBdr/>
        <w:spacing/>
        <w:ind w:left="0"/>
        <w:rPr/>
      </w:pPr>
      <w:r>
        <w:t xml:space="preserve">4. Требования производительности и масштабируемости:</w:t>
      </w:r>
      <w:r/>
    </w:p>
    <w:p>
      <w:pPr>
        <w:pStyle w:val="1050"/>
        <w:pBdr/>
        <w:spacing/>
        <w:ind w:left="0"/>
        <w:rPr/>
      </w:pPr>
      <w:r>
        <w:t xml:space="preserve">   - Обеспечение быстрой загрузки данных и эффективного просмотра результатов исследований.</w:t>
      </w:r>
      <w:r/>
    </w:p>
    <w:p>
      <w:pPr>
        <w:pStyle w:val="1050"/>
        <w:pBdr/>
        <w:spacing/>
        <w:ind w:left="0"/>
        <w:rPr/>
      </w:pPr>
      <w:r>
        <w:t xml:space="preserve">   - Поддержка большого количества пользователей и обработка больших объемов данных.</w:t>
      </w:r>
      <w:r/>
    </w:p>
    <w:p>
      <w:pPr>
        <w:pStyle w:val="1050"/>
        <w:pBdr/>
        <w:spacing w:after="142" w:afterAutospacing="0"/>
        <w:ind w:left="0"/>
        <w:rPr/>
      </w:pPr>
      <w:r>
        <w:t xml:space="preserve">   - Высокий уровень доступности и отказоустойчивости платформы.</w:t>
      </w:r>
      <w:r/>
    </w:p>
    <w:p>
      <w:pPr>
        <w:pStyle w:val="1050"/>
        <w:pBdr/>
        <w:spacing/>
        <w:ind w:left="0"/>
        <w:rPr/>
      </w:pPr>
      <w:r>
        <w:t xml:space="preserve">5. Требования к интеграции и расширяемости:</w:t>
      </w:r>
      <w:r/>
    </w:p>
    <w:p>
      <w:pPr>
        <w:pStyle w:val="1050"/>
        <w:pBdr/>
        <w:spacing/>
        <w:ind w:left="0"/>
        <w:rPr/>
      </w:pPr>
      <w:r>
        <w:t xml:space="preserve">   - Возможность интеграции с другими медицинскими системами или стандартами связи медицинских данных (например, DICOM).</w:t>
      </w:r>
      <w:r/>
    </w:p>
    <w:p>
      <w:pPr>
        <w:pStyle w:val="1050"/>
        <w:pBdr/>
        <w:spacing/>
        <w:ind w:left="0"/>
        <w:rPr>
          <w:lang w:val="ru-RU"/>
        </w:rPr>
      </w:pPr>
      <w:r>
        <w:t xml:space="preserve">   - Гибкость и возможность расширения функциональности платформы для удовлетворения будущих </w:t>
      </w:r>
      <w:r>
        <w:t xml:space="preserve">потребностей.</w:t>
      </w:r>
      <w:r>
        <w:rPr>
          <w:lang w:val="ru-RU"/>
        </w:rPr>
      </w:r>
      <w:r>
        <w:rPr>
          <w:lang w:val="ru-RU"/>
        </w:rPr>
      </w:r>
    </w:p>
    <w:p>
      <w:pPr>
        <w:pStyle w:val="883"/>
        <w:keepNext w:val="true"/>
        <w:pBdr/>
        <w:tabs>
          <w:tab w:val="num" w:leader="none" w:pos="709"/>
        </w:tabs>
        <w:spacing/>
        <w:ind w:firstLine="0" w:left="0"/>
        <w:rPr>
          <w:rFonts w:ascii="Arial" w:hAnsi="Arial" w:eastAsia="Arial" w:cs="Arial"/>
          <w:b w:val="0"/>
          <w:bCs w:val="0"/>
          <w:i w:val="0"/>
          <w:iCs w:val="0"/>
          <w:caps w:val="0"/>
          <w:smallCaps w:val="0"/>
          <w:color w:val="000000" w:themeColor="text1" w:themeTint="FF" w:themeShade="FF"/>
          <w:sz w:val="30"/>
          <w:szCs w:val="30"/>
          <w:lang w:val="ru-RU"/>
        </w:rPr>
      </w:pPr>
      <w:r/>
      <w:bookmarkStart w:id="27" w:name="_Toc115853741"/>
      <w:r>
        <w:rPr>
          <w:lang w:val="ru-RU"/>
        </w:rPr>
        <w:t xml:space="preserve">Детальные </w:t>
      </w:r>
      <w:bookmarkEnd w:id="27"/>
      <w:r>
        <w:rPr>
          <w:rFonts w:ascii="Arial" w:hAnsi="Arial" w:eastAsia="Arial" w:cs="Arial"/>
          <w:b/>
          <w:bCs/>
          <w:i w:val="0"/>
          <w:iCs w:val="0"/>
          <w:caps w:val="0"/>
          <w:smallCaps w:val="0"/>
          <w:color w:val="000000" w:themeColor="text1" w:themeTint="FF" w:themeShade="FF"/>
          <w:sz w:val="30"/>
          <w:szCs w:val="30"/>
          <w:lang w:val="ru-RU"/>
        </w:rPr>
        <w:t xml:space="preserve">требования</w:t>
      </w:r>
      <w:r>
        <w:rPr>
          <w:rFonts w:ascii="Arial" w:hAnsi="Arial" w:eastAsia="Arial" w:cs="Arial"/>
          <w:b w:val="0"/>
          <w:bCs w:val="0"/>
          <w:i w:val="0"/>
          <w:iCs w:val="0"/>
          <w:caps w:val="0"/>
          <w:smallCaps w:val="0"/>
          <w:color w:val="000000" w:themeColor="text1" w:themeTint="FF" w:themeShade="FF"/>
          <w:sz w:val="30"/>
          <w:szCs w:val="30"/>
          <w:lang w:val="ru-RU"/>
        </w:rPr>
      </w:r>
      <w:r>
        <w:rPr>
          <w:rFonts w:ascii="Arial" w:hAnsi="Arial" w:eastAsia="Arial" w:cs="Arial"/>
          <w:b w:val="0"/>
          <w:bCs w:val="0"/>
          <w:i w:val="0"/>
          <w:iCs w:val="0"/>
          <w:caps w:val="0"/>
          <w:smallCaps w:val="0"/>
          <w:color w:val="000000" w:themeColor="text1" w:themeTint="FF" w:themeShade="FF"/>
          <w:sz w:val="30"/>
          <w:szCs w:val="30"/>
          <w:lang w:val="ru-RU"/>
        </w:rPr>
      </w:r>
    </w:p>
    <w:p>
      <w:pPr>
        <w:pStyle w:val="1050"/>
        <w:pBdr/>
        <w:spacing/>
        <w:ind w:left="0"/>
        <w:rPr>
          <w:lang w:val="ru-RU"/>
        </w:rPr>
      </w:pPr>
      <w:r>
        <w:rPr>
          <w:b/>
          <w:bCs/>
          <w:lang w:val="ru-RU"/>
        </w:rPr>
        <w:t xml:space="preserve">ИД</w:t>
      </w:r>
      <w:r>
        <w:rPr>
          <w:lang w:val="ru-RU"/>
        </w:rPr>
        <w:t xml:space="preserve"> - </w:t>
      </w:r>
      <w:r>
        <w:rPr>
          <w:rFonts w:ascii="Arial" w:hAnsi="Arial" w:eastAsia="Arial" w:cs="Arial"/>
          <w:b w:val="0"/>
          <w:bCs w:val="0"/>
          <w:color w:val="000000" w:themeColor="text1" w:themeTint="FF" w:themeShade="FF"/>
          <w:sz w:val="22"/>
          <w:szCs w:val="22"/>
          <w:lang w:val="ru-RU"/>
        </w:rPr>
        <w:t xml:space="preserve">Идентификатор требования однозначно идентифицирует требование во всех документах</w:t>
      </w:r>
      <w:r>
        <w:rPr>
          <w:lang w:val="ru-RU"/>
        </w:rPr>
      </w:r>
      <w:r>
        <w:rPr>
          <w:lang w:val="ru-RU"/>
        </w:rPr>
      </w:r>
    </w:p>
    <w:p>
      <w:pPr>
        <w:keepNext w:val="true"/>
        <w:numPr>
          <w:ilvl w:val="0"/>
          <w:numId w:val="0"/>
        </w:numPr>
        <w:pBdr/>
        <w:tabs>
          <w:tab w:val="num" w:leader="none" w:pos="709"/>
        </w:tabs>
        <w:spacing w:after="0" w:afterAutospacing="0" w:before="0" w:beforeAutospacing="0"/>
        <w:ind/>
        <w:rPr/>
      </w:pPr>
      <w:r>
        <w:rPr>
          <w:rFonts w:ascii="Arial" w:hAnsi="Arial" w:eastAsia="Arial" w:cs="Arial"/>
          <w:b/>
          <w:bCs/>
          <w:color w:val="000000" w:themeColor="text1" w:themeTint="FF" w:themeShade="FF"/>
          <w:sz w:val="22"/>
          <w:szCs w:val="22"/>
          <w:lang w:val="ru-RU"/>
        </w:rPr>
        <w:t xml:space="preserve">Наименование</w:t>
      </w:r>
      <w:r>
        <w:rPr>
          <w:rFonts w:ascii="Arial" w:hAnsi="Arial" w:eastAsia="Arial" w:cs="Arial"/>
          <w:color w:val="000000" w:themeColor="text1" w:themeTint="FF" w:themeShade="FF"/>
          <w:sz w:val="22"/>
          <w:szCs w:val="22"/>
          <w:lang w:val="ru-RU"/>
        </w:rPr>
        <w:t xml:space="preserve">: Наименование требования. </w:t>
      </w:r>
      <w:r/>
    </w:p>
    <w:p>
      <w:pPr>
        <w:keepNext w:val="true"/>
        <w:numPr>
          <w:ilvl w:val="0"/>
          <w:numId w:val="0"/>
        </w:numPr>
        <w:pBdr/>
        <w:tabs>
          <w:tab w:val="num" w:leader="none" w:pos="709"/>
        </w:tabs>
        <w:spacing w:after="0" w:afterAutospacing="0" w:before="0" w:beforeAutospacing="0"/>
        <w:ind/>
        <w:rPr/>
      </w:pPr>
      <w:r>
        <w:rPr>
          <w:lang w:val="ru-RU"/>
        </w:rPr>
        <w:t xml:space="preserve"> </w:t>
      </w:r>
      <w:r/>
    </w:p>
    <w:p>
      <w:pPr>
        <w:keepNext w:val="true"/>
        <w:numPr>
          <w:ilvl w:val="0"/>
          <w:numId w:val="0"/>
        </w:numPr>
        <w:pBdr/>
        <w:tabs>
          <w:tab w:val="num" w:leader="none" w:pos="709"/>
        </w:tabs>
        <w:spacing w:after="0" w:afterAutospacing="0" w:before="0" w:beforeAutospacing="0"/>
        <w:ind/>
        <w:rPr/>
      </w:pPr>
      <w:r>
        <w:rPr>
          <w:rFonts w:ascii="Arial" w:hAnsi="Arial" w:eastAsia="Arial" w:cs="Arial"/>
          <w:b/>
          <w:bCs/>
          <w:color w:val="000000" w:themeColor="text1" w:themeTint="FF" w:themeShade="FF"/>
          <w:sz w:val="22"/>
          <w:szCs w:val="22"/>
          <w:lang w:val="ru-RU"/>
        </w:rPr>
        <w:t xml:space="preserve">Описание - </w:t>
      </w:r>
      <w:r>
        <w:rPr>
          <w:rFonts w:ascii="Arial" w:hAnsi="Arial" w:eastAsia="Arial" w:cs="Arial"/>
          <w:color w:val="000000" w:themeColor="text1" w:themeTint="FF" w:themeShade="FF"/>
          <w:sz w:val="22"/>
          <w:szCs w:val="22"/>
          <w:lang w:val="ru-RU"/>
        </w:rPr>
        <w:t xml:space="preserve">Описание требований.</w:t>
      </w:r>
      <w:r/>
    </w:p>
    <w:p>
      <w:pPr>
        <w:keepNext w:val="true"/>
        <w:numPr>
          <w:ilvl w:val="0"/>
          <w:numId w:val="0"/>
        </w:numPr>
        <w:pBdr/>
        <w:tabs>
          <w:tab w:val="num" w:leader="none" w:pos="709"/>
        </w:tabs>
        <w:spacing w:after="0" w:afterAutospacing="0" w:before="0" w:beforeAutospacing="0"/>
        <w:ind/>
        <w:rPr/>
      </w:pPr>
      <w:r>
        <w:rPr>
          <w:lang w:val="ru-RU"/>
        </w:rPr>
        <w:t xml:space="preserve"> </w:t>
      </w:r>
      <w:r/>
    </w:p>
    <w:p>
      <w:pPr>
        <w:keepNext w:val="true"/>
        <w:numPr>
          <w:ilvl w:val="0"/>
          <w:numId w:val="0"/>
        </w:numPr>
        <w:pBdr/>
        <w:tabs>
          <w:tab w:val="num" w:leader="none" w:pos="709"/>
        </w:tabs>
        <w:spacing w:after="0" w:afterAutospacing="0" w:before="0" w:beforeAutospacing="0"/>
        <w:ind/>
        <w:rPr>
          <w:rFonts w:ascii="Arial" w:hAnsi="Arial" w:eastAsia="Arial" w:cs="Arial"/>
          <w:color w:val="000000" w:themeColor="text1" w:themeTint="FF" w:themeShade="FF"/>
          <w:sz w:val="22"/>
          <w:szCs w:val="22"/>
          <w:lang w:val="ru-RU"/>
        </w:rPr>
      </w:pPr>
      <w:r>
        <w:rPr>
          <w:rFonts w:ascii="Arial" w:hAnsi="Arial" w:eastAsia="Arial" w:cs="Arial"/>
          <w:b/>
          <w:bCs/>
          <w:color w:val="000000" w:themeColor="text1" w:themeTint="FF" w:themeShade="FF"/>
          <w:sz w:val="22"/>
          <w:szCs w:val="22"/>
          <w:lang w:val="ru-RU"/>
        </w:rPr>
        <w:t xml:space="preserve">Приоритет -</w:t>
      </w:r>
      <w:r>
        <w:rPr>
          <w:rFonts w:ascii="Arial" w:hAnsi="Arial" w:eastAsia="Arial" w:cs="Arial"/>
          <w:color w:val="000000" w:themeColor="text1" w:themeTint="FF" w:themeShade="FF"/>
          <w:sz w:val="22"/>
          <w:szCs w:val="22"/>
          <w:lang w:val="ru-RU"/>
        </w:rPr>
        <w:t xml:space="preserve"> Определяет порядок, в котором должны выполняться требования. Приоритеты</w:t>
      </w:r>
      <w:r>
        <w:br/>
      </w:r>
      <w:r>
        <w:rPr>
          <w:rFonts w:ascii="Arial" w:hAnsi="Arial" w:eastAsia="Arial" w:cs="Arial"/>
          <w:color w:val="000000" w:themeColor="text1" w:themeTint="FF" w:themeShade="FF"/>
          <w:sz w:val="22"/>
          <w:szCs w:val="22"/>
          <w:lang w:val="ru-RU"/>
        </w:rPr>
        <w:t xml:space="preserve"> обозначены (от высшего к низшему) “3”, “2” и “1”.</w:t>
      </w:r>
      <w:r>
        <w:rPr>
          <w:rFonts w:ascii="Arial" w:hAnsi="Arial" w:eastAsia="Arial" w:cs="Arial"/>
          <w:color w:val="000000" w:themeColor="text1" w:themeTint="FF" w:themeShade="FF"/>
          <w:sz w:val="22"/>
          <w:szCs w:val="22"/>
          <w:lang w:val="ru-RU"/>
        </w:rPr>
      </w:r>
      <w:r>
        <w:rPr>
          <w:rFonts w:ascii="Arial" w:hAnsi="Arial" w:eastAsia="Arial" w:cs="Arial"/>
          <w:color w:val="000000" w:themeColor="text1" w:themeTint="FF" w:themeShade="FF"/>
          <w:sz w:val="22"/>
          <w:szCs w:val="22"/>
          <w:lang w:val="ru-RU"/>
        </w:rPr>
      </w:r>
    </w:p>
    <w:p>
      <w:pPr>
        <w:keepNext w:val="true"/>
        <w:numPr>
          <w:ilvl w:val="0"/>
          <w:numId w:val="0"/>
        </w:numPr>
        <w:pBdr/>
        <w:tabs>
          <w:tab w:val="num" w:leader="none" w:pos="709"/>
        </w:tabs>
        <w:spacing w:after="0" w:afterAutospacing="0" w:before="0" w:beforeAutospacing="0"/>
        <w:ind/>
        <w:rPr/>
      </w:pPr>
      <w:r>
        <w:rPr>
          <w:lang w:val="ru-RU"/>
        </w:rPr>
        <w:t xml:space="preserve"> </w:t>
      </w:r>
      <w:r/>
    </w:p>
    <w:p>
      <w:pPr>
        <w:keepNext w:val="true"/>
        <w:numPr>
          <w:ilvl w:val="0"/>
          <w:numId w:val="0"/>
        </w:numPr>
        <w:pBdr/>
        <w:tabs>
          <w:tab w:val="num" w:leader="none" w:pos="709"/>
        </w:tabs>
        <w:spacing w:after="0" w:afterAutospacing="0" w:before="0" w:beforeAutospacing="0"/>
        <w:ind/>
        <w:rPr>
          <w:rFonts w:ascii="Arial" w:hAnsi="Arial" w:eastAsia="Arial" w:cs="Arial"/>
          <w:color w:val="000000" w:themeColor="text1" w:themeTint="FF" w:themeShade="FF"/>
          <w:sz w:val="22"/>
          <w:szCs w:val="22"/>
          <w:lang w:val="ru-RU"/>
        </w:rPr>
      </w:pPr>
      <w:r>
        <w:rPr>
          <w:rFonts w:ascii="Arial" w:hAnsi="Arial" w:eastAsia="Arial" w:cs="Arial"/>
          <w:b/>
          <w:bCs/>
          <w:color w:val="000000" w:themeColor="text1" w:themeTint="FF" w:themeShade="FF"/>
          <w:sz w:val="22"/>
          <w:szCs w:val="22"/>
          <w:lang w:val="ru-RU"/>
        </w:rPr>
        <w:t xml:space="preserve">Риск </w:t>
      </w:r>
      <w:r>
        <w:rPr>
          <w:rFonts w:ascii="Arial" w:hAnsi="Arial" w:eastAsia="Arial" w:cs="Arial"/>
          <w:b/>
          <w:bCs/>
          <w:color w:val="000000" w:themeColor="text1" w:themeTint="FF" w:themeShade="FF"/>
          <w:sz w:val="22"/>
          <w:szCs w:val="22"/>
          <w:lang w:val="ru-RU"/>
        </w:rPr>
        <w:t xml:space="preserve">-</w:t>
      </w:r>
      <w:r>
        <w:rPr>
          <w:rFonts w:ascii="Arial" w:hAnsi="Arial" w:eastAsia="Arial" w:cs="Arial"/>
          <w:color w:val="000000" w:themeColor="text1" w:themeTint="FF" w:themeShade="FF"/>
          <w:sz w:val="22"/>
          <w:szCs w:val="22"/>
          <w:lang w:val="ru-RU"/>
        </w:rPr>
        <w:t xml:space="preserve"> Указыва</w:t>
      </w:r>
      <w:r>
        <w:rPr>
          <w:rFonts w:ascii="Arial" w:hAnsi="Arial" w:eastAsia="Arial" w:cs="Arial"/>
          <w:color w:val="000000" w:themeColor="text1" w:themeTint="FF" w:themeShade="FF"/>
          <w:sz w:val="22"/>
          <w:szCs w:val="22"/>
          <w:lang w:val="ru-RU"/>
        </w:rPr>
        <w:t xml:space="preserve">ет риск невыполнения требования. Это показывает, насколько</w:t>
      </w:r>
      <w:r>
        <w:br/>
      </w:r>
      <w:r>
        <w:rPr>
          <w:rFonts w:ascii="Arial" w:hAnsi="Arial" w:eastAsia="Arial" w:cs="Arial"/>
          <w:color w:val="000000" w:themeColor="text1" w:themeTint="FF" w:themeShade="FF"/>
          <w:sz w:val="22"/>
          <w:szCs w:val="22"/>
          <w:lang w:val="ru-RU"/>
        </w:rPr>
        <w:t xml:space="preserve"> конкретное требование критично для системы. Существуют следующие</w:t>
      </w:r>
      <w:r>
        <w:br/>
      </w:r>
      <w:r>
        <w:rPr>
          <w:rFonts w:ascii="Arial" w:hAnsi="Arial" w:eastAsia="Arial" w:cs="Arial"/>
          <w:color w:val="000000" w:themeColor="text1" w:themeTint="FF" w:themeShade="FF"/>
          <w:sz w:val="22"/>
          <w:szCs w:val="22"/>
          <w:lang w:val="ru-RU"/>
        </w:rPr>
        <w:t xml:space="preserve"> уровни риска и связанное с ними воздействие на систему, если требование не</w:t>
      </w:r>
      <w:r>
        <w:br/>
      </w:r>
      <w:r>
        <w:rPr>
          <w:rFonts w:ascii="Arial" w:hAnsi="Arial" w:eastAsia="Arial" w:cs="Arial"/>
          <w:color w:val="000000" w:themeColor="text1" w:themeTint="FF" w:themeShade="FF"/>
          <w:sz w:val="22"/>
          <w:szCs w:val="22"/>
          <w:lang w:val="ru-RU"/>
        </w:rPr>
        <w:t xml:space="preserve"> выполняется или выполняется неправильно:    </w:t>
      </w:r>
      <w:r>
        <w:rPr>
          <w:rFonts w:ascii="Arial" w:hAnsi="Arial" w:eastAsia="Arial" w:cs="Arial"/>
          <w:color w:val="000000" w:themeColor="text1" w:themeTint="FF" w:themeShade="FF"/>
          <w:sz w:val="22"/>
          <w:szCs w:val="22"/>
          <w:lang w:val="ru-RU"/>
        </w:rPr>
      </w:r>
      <w:r>
        <w:rPr>
          <w:rFonts w:ascii="Arial" w:hAnsi="Arial" w:eastAsia="Arial" w:cs="Arial"/>
          <w:color w:val="000000" w:themeColor="text1" w:themeTint="FF" w:themeShade="FF"/>
          <w:sz w:val="22"/>
          <w:szCs w:val="22"/>
          <w:lang w:val="ru-RU"/>
        </w:rPr>
      </w:r>
    </w:p>
    <w:p>
      <w:pPr>
        <w:keepNext w:val="true"/>
        <w:numPr>
          <w:ilvl w:val="0"/>
          <w:numId w:val="0"/>
        </w:numPr>
        <w:pBdr/>
        <w:tabs>
          <w:tab w:val="num" w:leader="none" w:pos="709"/>
        </w:tabs>
        <w:spacing w:after="0" w:afterAutospacing="0" w:before="0" w:beforeAutospacing="0"/>
        <w:ind/>
        <w:rPr/>
      </w:pPr>
      <w:r>
        <w:rPr>
          <w:lang w:val="ru-RU"/>
        </w:rPr>
        <w:t xml:space="preserve"> </w:t>
      </w:r>
      <w:r/>
    </w:p>
    <w:p>
      <w:pPr>
        <w:keepNext w:val="true"/>
        <w:numPr>
          <w:ilvl w:val="0"/>
          <w:numId w:val="0"/>
        </w:numPr>
        <w:pBdr/>
        <w:tabs>
          <w:tab w:val="num" w:leader="none" w:pos="709"/>
        </w:tabs>
        <w:spacing w:after="0" w:afterAutospacing="0" w:before="0" w:beforeAutospacing="0"/>
        <w:ind/>
        <w:rPr/>
      </w:pPr>
      <w:r>
        <w:rPr>
          <w:rFonts w:ascii="Arial" w:hAnsi="Arial" w:eastAsia="Arial" w:cs="Arial"/>
          <w:color w:val="000000" w:themeColor="text1" w:themeTint="FF" w:themeShade="FF"/>
          <w:sz w:val="22"/>
          <w:szCs w:val="22"/>
          <w:lang w:val="ru-RU"/>
        </w:rPr>
        <w:t xml:space="preserve">     4) Критический – приведет к нарушению основной функциональности системы.</w:t>
      </w:r>
      <w:r>
        <w:br/>
      </w:r>
      <w:r>
        <w:rPr>
          <w:rFonts w:ascii="Arial" w:hAnsi="Arial" w:eastAsia="Arial" w:cs="Arial"/>
          <w:color w:val="000000" w:themeColor="text1" w:themeTint="FF" w:themeShade="FF"/>
          <w:sz w:val="22"/>
          <w:szCs w:val="22"/>
          <w:lang w:val="ru-RU"/>
        </w:rPr>
        <w:t xml:space="preserve">         Система не может быть использована, если это требование не выполнено.</w:t>
      </w:r>
      <w:r/>
    </w:p>
    <w:p>
      <w:pPr>
        <w:keepNext w:val="true"/>
        <w:numPr>
          <w:ilvl w:val="0"/>
          <w:numId w:val="0"/>
        </w:numPr>
        <w:pBdr/>
        <w:tabs>
          <w:tab w:val="num" w:leader="none" w:pos="709"/>
        </w:tabs>
        <w:spacing w:after="0" w:afterAutospacing="0" w:before="0" w:beforeAutospacing="0"/>
        <w:ind/>
        <w:rPr/>
      </w:pPr>
      <w:r/>
      <w:r/>
    </w:p>
    <w:p>
      <w:pPr>
        <w:keepNext w:val="true"/>
        <w:numPr>
          <w:ilvl w:val="0"/>
          <w:numId w:val="0"/>
        </w:numPr>
        <w:pBdr/>
        <w:tabs>
          <w:tab w:val="num" w:leader="none" w:pos="709"/>
        </w:tabs>
        <w:spacing w:after="0" w:afterAutospacing="0" w:before="0" w:beforeAutospacing="0"/>
        <w:ind/>
        <w:rPr/>
      </w:pPr>
      <w:r>
        <w:rPr>
          <w:rFonts w:ascii="Arial" w:hAnsi="Arial" w:eastAsia="Arial" w:cs="Arial"/>
          <w:color w:val="000000" w:themeColor="text1" w:themeTint="FF" w:themeShade="FF"/>
          <w:sz w:val="22"/>
          <w:szCs w:val="22"/>
          <w:lang w:val="ru-RU"/>
        </w:rPr>
        <w:t xml:space="preserve">      3) Высокий – повлияет на основную функциональность системы. Некоторые  </w:t>
      </w:r>
      <w:r>
        <w:br/>
      </w:r>
      <w:r>
        <w:rPr>
          <w:rFonts w:ascii="Arial" w:hAnsi="Arial" w:eastAsia="Arial" w:cs="Arial"/>
          <w:color w:val="000000" w:themeColor="text1" w:themeTint="FF" w:themeShade="FF"/>
          <w:sz w:val="22"/>
          <w:szCs w:val="22"/>
          <w:lang w:val="ru-RU"/>
        </w:rPr>
        <w:t xml:space="preserve">          функции системы могут быть недоступны, но в целом системой можно пользоваться.</w:t>
      </w:r>
      <w:r/>
    </w:p>
    <w:p>
      <w:pPr>
        <w:keepNext w:val="true"/>
        <w:numPr>
          <w:ilvl w:val="0"/>
          <w:numId w:val="0"/>
        </w:numPr>
        <w:pBdr/>
        <w:tabs>
          <w:tab w:val="num" w:leader="none" w:pos="709"/>
        </w:tabs>
        <w:spacing w:after="0" w:afterAutospacing="0" w:before="0" w:beforeAutospacing="0"/>
        <w:ind/>
        <w:rPr/>
      </w:pPr>
      <w:r/>
      <w:r/>
    </w:p>
    <w:p>
      <w:pPr>
        <w:keepNext w:val="true"/>
        <w:numPr>
          <w:ilvl w:val="0"/>
          <w:numId w:val="0"/>
        </w:numPr>
        <w:pBdr/>
        <w:tabs>
          <w:tab w:val="num" w:leader="none" w:pos="709"/>
        </w:tabs>
        <w:spacing w:after="0" w:afterAutospacing="0" w:before="0" w:beforeAutospacing="0"/>
        <w:ind/>
        <w:rPr/>
      </w:pPr>
      <w:r>
        <w:rPr>
          <w:rFonts w:ascii="Arial" w:hAnsi="Arial" w:eastAsia="Arial" w:cs="Arial"/>
          <w:color w:val="000000" w:themeColor="text1" w:themeTint="FF" w:themeShade="FF"/>
          <w:sz w:val="22"/>
          <w:szCs w:val="22"/>
          <w:lang w:val="ru-RU"/>
        </w:rPr>
        <w:t xml:space="preserve">      2) Средний – повлияет на некоторые функции системы, но не на основную</w:t>
      </w:r>
      <w:r>
        <w:br/>
      </w:r>
      <w:r>
        <w:rPr>
          <w:rFonts w:ascii="Arial" w:hAnsi="Arial" w:eastAsia="Arial" w:cs="Arial"/>
          <w:color w:val="000000" w:themeColor="text1" w:themeTint="FF" w:themeShade="FF"/>
          <w:sz w:val="22"/>
          <w:szCs w:val="22"/>
          <w:lang w:val="ru-RU"/>
        </w:rPr>
        <w:t xml:space="preserve">          функциональность. Система может использоваться с некоторыми ограничениями.</w:t>
      </w:r>
      <w:r/>
    </w:p>
    <w:p>
      <w:pPr>
        <w:keepNext w:val="true"/>
        <w:numPr>
          <w:ilvl w:val="0"/>
          <w:numId w:val="0"/>
        </w:numPr>
        <w:pBdr/>
        <w:tabs>
          <w:tab w:val="num" w:leader="none" w:pos="709"/>
        </w:tabs>
        <w:spacing w:after="0" w:afterAutospacing="0" w:before="0" w:beforeAutospacing="0"/>
        <w:ind/>
        <w:rPr/>
      </w:pPr>
      <w:r>
        <w:rPr>
          <w:lang w:val="ru-RU"/>
        </w:rPr>
      </w:r>
      <w:r/>
    </w:p>
    <w:p>
      <w:pPr>
        <w:keepNext w:val="true"/>
        <w:numPr>
          <w:ilvl w:val="0"/>
          <w:numId w:val="0"/>
        </w:numPr>
        <w:pBdr/>
        <w:tabs>
          <w:tab w:val="num" w:leader="none" w:pos="709"/>
        </w:tabs>
        <w:spacing w:after="0" w:afterAutospacing="0" w:before="0" w:beforeAutospacing="0"/>
        <w:ind/>
        <w:rPr/>
      </w:pPr>
      <w:r>
        <w:rPr>
          <w:rFonts w:ascii="Arial" w:hAnsi="Arial" w:eastAsia="Arial" w:cs="Arial"/>
          <w:color w:val="000000" w:themeColor="text1" w:themeTint="FF" w:themeShade="FF"/>
          <w:sz w:val="22"/>
          <w:szCs w:val="22"/>
          <w:lang w:val="ru-RU"/>
        </w:rPr>
        <w:t xml:space="preserve">     1) Низкий – система может использоваться без ограничений, но с некоторыми</w:t>
      </w:r>
      <w:r/>
    </w:p>
    <w:p>
      <w:pPr>
        <w:keepNext w:val="true"/>
        <w:numPr>
          <w:ilvl w:val="0"/>
          <w:numId w:val="0"/>
        </w:numPr>
        <w:pBdr/>
        <w:tabs>
          <w:tab w:val="num" w:leader="none" w:pos="709"/>
        </w:tabs>
        <w:spacing w:after="0" w:afterAutospacing="0" w:before="0" w:beforeAutospacing="0"/>
        <w:ind/>
        <w:rPr/>
      </w:pPr>
      <w:r>
        <w:rPr>
          <w:rFonts w:ascii="Arial" w:hAnsi="Arial" w:eastAsia="Arial" w:cs="Arial"/>
          <w:color w:val="000000" w:themeColor="text1" w:themeTint="FF" w:themeShade="FF"/>
          <w:sz w:val="22"/>
          <w:szCs w:val="22"/>
          <w:lang w:val="ru-RU"/>
        </w:rPr>
        <w:t xml:space="preserve">         обходными путями.</w:t>
      </w:r>
      <w:r/>
    </w:p>
    <w:p>
      <w:pPr>
        <w:pStyle w:val="884"/>
        <w:pBdr/>
        <w:spacing/>
        <w:ind/>
        <w:rPr>
          <w:lang w:val="ru-RU"/>
        </w:rPr>
      </w:pPr>
      <w:r/>
      <w:bookmarkStart w:id="28" w:name="_Toc115853742"/>
      <w:r>
        <w:rPr>
          <w:lang w:val="ru-RU"/>
        </w:rPr>
        <w:t xml:space="preserve">Функциональные требования</w:t>
      </w:r>
      <w:bookmarkEnd w:id="28"/>
      <w:r>
        <w:rPr>
          <w:lang w:val="ru-RU"/>
        </w:rPr>
      </w:r>
      <w:r>
        <w:rPr>
          <w:lang w:val="ru-RU"/>
        </w:rP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-11 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Регистрация пациентов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предоставлять возможность пациентам производить регистрацию в системе, создавая личные аккаунты. При регистрации пациенты должны предоставлять необходимую информацию, такую как имя, адрес электронной почты, контактные данные и т. д.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-22 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Загрузка данных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Пациенты должны иметь возможность загружать свои данные инструментальных исследований в систему. Они могут делать это путем прикрепления файлов или заполнения соответствующей формы с данными.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sz w:val="18"/>
        </w:rPr>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-33 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Просмотр данных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Пациенты должны иметь доступ к просмотру своих загруженных данных инструментальных исследований. Это может включать просмотр результатов, изображений и отчетов, связанных с исследованиями.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-44 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Личный кабинет пациента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Пациенты должны иметь свой личный кабинет, где они могут управлять своими данными, настраивать уведомления и просматривать историю исследований и консультаций врачей.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rFonts w:ascii="Arial" w:hAnsi="Arial" w:eastAsia="Arial" w:cs="Arial"/>
          <w:color w:val="000000"/>
          <w:sz w:val="22"/>
          <w:szCs w:val="22"/>
          <w:highlight w:val="none"/>
        </w:rPr>
      </w:pPr>
      <w:r>
        <w:rPr>
          <w:rFonts w:ascii="Arial" w:hAnsi="Arial" w:eastAsia="Arial" w:cs="Arial"/>
          <w:color w:val="000000"/>
          <w:sz w:val="22"/>
        </w:rPr>
        <w:t xml:space="preserve"> </w:t>
      </w:r>
      <w:r>
        <w:rPr>
          <w:rFonts w:ascii="Arial" w:hAnsi="Arial" w:eastAsia="Arial" w:cs="Arial"/>
          <w:color w:val="000000"/>
          <w:sz w:val="22"/>
          <w:szCs w:val="22"/>
          <w:highlight w:val="none"/>
        </w:rPr>
      </w:r>
      <w:r>
        <w:rPr>
          <w:rFonts w:ascii="Arial" w:hAnsi="Arial" w:eastAsia="Arial" w:cs="Arial"/>
          <w:color w:val="000000"/>
          <w:sz w:val="22"/>
          <w:szCs w:val="22"/>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-55 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Наименование</w:t>
      </w:r>
      <w:r>
        <w:rPr>
          <w:rFonts w:ascii="Arial" w:hAnsi="Arial" w:eastAsia="Arial" w:cs="Arial"/>
          <w:color w:val="000000"/>
          <w:sz w:val="22"/>
        </w:rPr>
        <w:t xml:space="preserve">: Просмотр списка пациентов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Описание</w:t>
      </w:r>
      <w:r>
        <w:rPr>
          <w:rFonts w:ascii="Arial" w:hAnsi="Arial" w:eastAsia="Arial" w:cs="Arial"/>
          <w:color w:val="000000"/>
          <w:sz w:val="22"/>
        </w:rPr>
        <w:t xml:space="preserve">: Врачам должна быть предоставлена возможность просматривать список и информацию о своих пациентах. Это включает личные данные и результаты инструментальных исследований, загруженных пациентами.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-66 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Наименование</w:t>
      </w:r>
      <w:r>
        <w:rPr>
          <w:rFonts w:ascii="Arial" w:hAnsi="Arial" w:eastAsia="Arial" w:cs="Arial"/>
          <w:color w:val="000000"/>
          <w:sz w:val="22"/>
        </w:rPr>
        <w:t xml:space="preserve">: Анализ данных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Описание</w:t>
      </w:r>
      <w:r>
        <w:rPr>
          <w:rFonts w:ascii="Arial" w:hAnsi="Arial" w:eastAsia="Arial" w:cs="Arial"/>
          <w:color w:val="000000"/>
          <w:sz w:val="22"/>
        </w:rPr>
        <w:t xml:space="preserve">: Врачи должны иметь возможность анализировать данные инструментальных исследований пациентов. Это может включать просмотр и интерпретацию результатов, сопоставление данных с предыдущими исследованиями и выдачу медицинских рекомендаций.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-77 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Наименование</w:t>
      </w:r>
      <w:r>
        <w:rPr>
          <w:rFonts w:ascii="Arial" w:hAnsi="Arial" w:eastAsia="Arial" w:cs="Arial"/>
          <w:color w:val="000000"/>
          <w:sz w:val="22"/>
        </w:rPr>
        <w:t xml:space="preserve">: Консультации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Описание</w:t>
      </w:r>
      <w:r>
        <w:rPr>
          <w:rFonts w:ascii="Arial" w:hAnsi="Arial" w:eastAsia="Arial" w:cs="Arial"/>
          <w:color w:val="000000"/>
          <w:sz w:val="22"/>
        </w:rPr>
        <w:t xml:space="preserve">: Врачам и пациентам должна быть предоставлена возможность проведения онлайн-консультаций внутри системы. Это может включать обмен сообщениями, обсуждение результатов и иные типы консультаций.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-88 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Наименование</w:t>
      </w:r>
      <w:r>
        <w:rPr>
          <w:rFonts w:ascii="Arial" w:hAnsi="Arial" w:eastAsia="Arial" w:cs="Arial"/>
          <w:color w:val="000000"/>
          <w:sz w:val="22"/>
        </w:rPr>
        <w:t xml:space="preserve">: Уведомления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Описание</w:t>
      </w:r>
      <w:r>
        <w:rPr>
          <w:rFonts w:ascii="Arial" w:hAnsi="Arial" w:eastAsia="Arial" w:cs="Arial"/>
          <w:color w:val="000000"/>
          <w:sz w:val="22"/>
        </w:rPr>
        <w:t xml:space="preserve">: Система должна предоставлять функционал уведомлений пациентам и врачам о новых данных, консультациях или других событиях. Это может быть реализовано путем отправки электронных уведомлений или сообщений внутри системы.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-99 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Наименование</w:t>
      </w:r>
      <w:r>
        <w:rPr>
          <w:rFonts w:ascii="Arial" w:hAnsi="Arial" w:eastAsia="Arial" w:cs="Arial"/>
          <w:color w:val="000000"/>
          <w:sz w:val="22"/>
        </w:rPr>
        <w:t xml:space="preserve">: Системная администрация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Описание</w:t>
      </w:r>
      <w:r>
        <w:rPr>
          <w:rFonts w:ascii="Arial" w:hAnsi="Arial" w:eastAsia="Arial" w:cs="Arial"/>
          <w:color w:val="000000"/>
          <w:sz w:val="22"/>
        </w:rPr>
        <w:t xml:space="preserve">: Администраторам системы должны быть предоставлены возможности управления пользователями, настройкой системы, мониторингом безопасности и другими административными функциями.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-111 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Наименование</w:t>
      </w:r>
      <w:r>
        <w:rPr>
          <w:rFonts w:ascii="Arial" w:hAnsi="Arial" w:eastAsia="Arial" w:cs="Arial"/>
          <w:color w:val="000000"/>
          <w:sz w:val="22"/>
        </w:rPr>
        <w:t xml:space="preserve">: Мобильное приложение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Описание</w:t>
      </w:r>
      <w:r>
        <w:rPr>
          <w:rFonts w:ascii="Arial" w:hAnsi="Arial" w:eastAsia="Arial" w:cs="Arial"/>
          <w:color w:val="000000"/>
          <w:sz w:val="22"/>
        </w:rPr>
        <w:t xml:space="preserve">: Система должна предоставлять мобильное приложение для пациентов и врачей, которое позволит им получать уведомления, просматривать и анализировать данные, и проводить консультации через мобильные устройства.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-122 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Наименование</w:t>
      </w:r>
      <w:r>
        <w:rPr>
          <w:rFonts w:ascii="Arial" w:hAnsi="Arial" w:eastAsia="Arial" w:cs="Arial"/>
          <w:color w:val="000000"/>
          <w:sz w:val="22"/>
        </w:rPr>
        <w:t xml:space="preserve">: Восстановление данных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b/>
          <w:color w:val="000000"/>
          <w:sz w:val="22"/>
        </w:rPr>
        <w:t xml:space="preserve">- Описание</w:t>
      </w:r>
      <w:r>
        <w:rPr>
          <w:rFonts w:ascii="Arial" w:hAnsi="Arial" w:eastAsia="Arial" w:cs="Arial"/>
          <w:color w:val="000000"/>
          <w:sz w:val="22"/>
        </w:rPr>
        <w:t xml:space="preserve">: Система должна иметь механизмы резервного копирования данных и возможность восстановления в случае сбоя или потери данных.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-133 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Отслеживание данных инструментальных исследований в реальном времени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предоставлять возможность врачам отслеживать данные инструментальных исследований пациентов по мере их поступления. Это включает непрерывный мониторинг данных о пульсе, артериальном давлении, уровне сахара в крови и других показателях здор</w:t>
      </w:r>
      <w:r>
        <w:rPr>
          <w:rFonts w:ascii="Arial" w:hAnsi="Arial" w:eastAsia="Arial" w:cs="Arial"/>
          <w:color w:val="000000"/>
          <w:sz w:val="22"/>
        </w:rPr>
        <w:t xml:space="preserve">овья, полученных с носимых медицинских устройств или мобильных приложений.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Ф</w:t>
      </w:r>
      <w:r>
        <w:rPr>
          <w:rFonts w:ascii="Arial" w:hAnsi="Arial" w:eastAsia="Arial" w:cs="Arial"/>
          <w:color w:val="000000"/>
          <w:sz w:val="22"/>
        </w:rPr>
        <w:t xml:space="preserve">-144 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Система оповещения о критических состояниях пациентов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предоставлять функционал световой индикации у дежурного врача в случае возникновения критической ситуации у пациента. Кроме того, на мобильном устройстве лечащего врача, который следит за пациентом, должен звучать звуковой сигнал, уведомля</w:t>
      </w:r>
      <w:r>
        <w:rPr>
          <w:rFonts w:ascii="Arial" w:hAnsi="Arial" w:eastAsia="Arial" w:cs="Arial"/>
          <w:color w:val="000000"/>
          <w:sz w:val="22"/>
        </w:rPr>
        <w:t xml:space="preserve">ющий о критическом состоянии пациента, чтобы врач мог мгновенно отреагировать на происходящее.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Ф-155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Система Оповещения родственника пациента в случае критических ситуаций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предоставлять функционал световой индикации у ближайшего родственника в случае возникновения критической ситуации у пациента. На мобильном устройстве ближайшего родственника пациента, должен звучать звуковой сигнал, уведомляющий о критичес</w:t>
      </w:r>
      <w:r>
        <w:rPr>
          <w:rFonts w:ascii="Arial" w:hAnsi="Arial" w:eastAsia="Arial" w:cs="Arial"/>
          <w:color w:val="000000"/>
          <w:sz w:val="22"/>
        </w:rPr>
        <w:t xml:space="preserve">ком состоянии пациента, чтобы родственник мог мгновенно отреагировать на происходящее подтверждением критической ситуации, либо оповищении о ложном срабатывании.</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4</w:t>
      </w:r>
      <w:r>
        <w:rPr>
          <w:sz w:val="18"/>
        </w:rPr>
      </w:r>
      <w:r/>
    </w:p>
    <w:p>
      <w:pPr>
        <w:pStyle w:val="884"/>
        <w:keepNext w:val="true"/>
        <w:pBdr/>
        <w:tabs>
          <w:tab w:val="num" w:leader="none" w:pos="709"/>
        </w:tabs>
        <w:spacing w:before="360"/>
        <w:ind w:hanging="709" w:left="709"/>
        <w:rPr>
          <w:lang w:val="en-GB"/>
        </w:rPr>
      </w:pPr>
      <w:r/>
      <w:bookmarkStart w:id="38" w:name="_Toc115853744"/>
      <w:r>
        <w:rPr>
          <w:lang w:val="ru-RU"/>
        </w:rPr>
        <w:t xml:space="preserve">Надежность</w:t>
      </w:r>
      <w:bookmarkEnd w:id="38"/>
      <w:r>
        <w:rPr>
          <w:lang w:val="en-GB"/>
        </w:rPr>
        <w:t xml:space="preserve"> </w:t>
      </w:r>
      <w:r>
        <w:rPr>
          <w:lang w:val="en-GB"/>
        </w:rPr>
      </w:r>
      <w:r>
        <w:rPr>
          <w:lang w:val="en-GB"/>
        </w:rPr>
      </w:r>
    </w:p>
    <w:p>
      <w:pPr>
        <w:pBdr>
          <w:top w:val="none" w:color="000000" w:sz="4" w:space="0"/>
          <w:left w:val="none" w:color="000000" w:sz="4" w:space="0"/>
          <w:bottom w:val="none" w:color="000000" w:sz="4" w:space="0"/>
          <w:right w:val="none" w:color="000000" w:sz="4" w:space="0"/>
        </w:pBdr>
        <w:spacing w:after="0" w:before="0"/>
        <w:ind w:right="0" w:firstLine="0" w:left="0"/>
        <w:rPr/>
      </w:pPr>
      <w:r>
        <w:t xml:space="preserve">  </w:t>
      </w: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H-235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Доступность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Сервис должен быть доступен для пользователей в течение определенного процента времени. Например, система должна быть доступна 99% времени, за исключением планового обслуживания. Это означает, что система может быть недоступна до 3,65 дней в году из-за п</w:t>
      </w:r>
      <w:r>
        <w:rPr>
          <w:rFonts w:ascii="Arial" w:hAnsi="Arial" w:eastAsia="Arial" w:cs="Arial"/>
          <w:color w:val="000000"/>
          <w:sz w:val="22"/>
        </w:rPr>
        <w:t xml:space="preserve">ланового обслуживания или внеплановых сбоев.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4 высокий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H-789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Среднее время между отказами (MTBF)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Параметр, указывающий, через какой промежуток времени в среднем ожидается возникновение сбоя в системе. MTBF измеряется в часах, и чем выше значение MTBF, тем более надежной считается система. Например, система должна иметь MTBF не менее 1000 часов.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H- 321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Среднее время восстановления (MTTR)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Время, которое требуется для восстановления системы после сбоя или отказа. MTTR включает время обнаружения сбоя, время диагностики и время восстановления. Например, система должна восстанавливаться в течение 2 часов после сбоя.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H-456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Точность результатов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Важным требованием является точность выходных данных системы. Необходимо указать требования к точности измерений и вычислений, а также соответствие стандартам и регуляторным требованиям. Например, выходные данные системы должны иметь точность не хуже +/-</w:t>
      </w:r>
      <w:r>
        <w:rPr>
          <w:rFonts w:ascii="Arial" w:hAnsi="Arial" w:eastAsia="Arial" w:cs="Arial"/>
          <w:color w:val="000000"/>
          <w:sz w:val="22"/>
        </w:rPr>
        <w:t xml:space="preserve"> 0,5%.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H-987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Максимальная скорость ошибок или дефектов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Требуется указать максимально допустимую скорость ошибок или дефектов в системе. Это обычно выражается в количестве ошибок на тысячу строк кода (ОКЛ) или ошибок на функциональную точку (ОФП). Например, максимальное допустимое количество ошибок должно быт</w:t>
      </w:r>
      <w:r>
        <w:rPr>
          <w:rFonts w:ascii="Arial" w:hAnsi="Arial" w:eastAsia="Arial" w:cs="Arial"/>
          <w:color w:val="000000"/>
          <w:sz w:val="22"/>
        </w:rPr>
        <w:t xml:space="preserve">ь менее 5 ОКЛ.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H-654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Резервное копирование и восстановление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иметь механизм резервного копирования данных и возможность быстрого восстановления в случае сбоя или потери данных. Регулярное резервное копирование и проверка процесса восстановления должны быть частью надежности системы.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H-112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Исправление ошибок и обновление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В случае обнаружения ошибок или возникновения уязвимостей, требуется предоставить механизм исправления и обновления системы. Обновления должны быть выпущены регулярно, чтобы устранять ошибки и улучшать безопасность и надежность системы.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H-789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Восстановление после сбоя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иметь механизм автоматического восстановления после сбоя или отказа. Это может включать механизмы исправления ошибок, систему резервных копий или кластеризацию для обеспечения непрерывной работы системы даже при сбоях на уровне аппаратного</w:t>
      </w:r>
      <w:r>
        <w:rPr>
          <w:rFonts w:ascii="Arial" w:hAnsi="Arial" w:eastAsia="Arial" w:cs="Arial"/>
          <w:color w:val="000000"/>
          <w:sz w:val="22"/>
        </w:rPr>
        <w:t xml:space="preserve"> обеспечения или программного обеспечения.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4 высокий</w:t>
      </w:r>
      <w:r>
        <w:rPr>
          <w:sz w:val="18"/>
        </w:rPr>
      </w:r>
      <w:r/>
    </w:p>
    <w:p>
      <w:pPr>
        <w:pStyle w:val="884"/>
        <w:keepNext w:val="true"/>
        <w:pBdr/>
        <w:tabs>
          <w:tab w:val="num" w:leader="none" w:pos="709"/>
        </w:tabs>
        <w:spacing w:before="360"/>
        <w:ind w:hanging="709" w:left="709"/>
        <w:rPr>
          <w:lang w:val="en-GB"/>
        </w:rPr>
      </w:pPr>
      <w:r/>
      <w:bookmarkStart w:id="48" w:name="_Toc115853746"/>
      <w:r>
        <w:rPr>
          <w:lang w:val="ru-RU"/>
        </w:rPr>
        <w:t xml:space="preserve">Производительность</w:t>
      </w:r>
      <w:bookmarkEnd w:id="48"/>
      <w:r>
        <w:rPr>
          <w:lang w:val="en-GB"/>
        </w:rPr>
      </w:r>
      <w:r>
        <w:rPr>
          <w:lang w:val="en-GB"/>
        </w:rP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П-567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Время отклика для транзакции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обеспечивать приемлемое время отклика для каждой транзакции. Необходимо указать среднее и максимальное время отклика, чтобы гарантировать, что пользователи получат оперативный отклик от системы.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П-1122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Пропускная способность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иметь достаточную производительность в терминах пропускной способности, например, количество транзакций в секунду. Определение требуемой пропускной способности позволит системе поддерживать нужные нагрузки и удовлетворять потребности польз</w:t>
      </w:r>
      <w:r>
        <w:rPr>
          <w:rFonts w:ascii="Arial" w:hAnsi="Arial" w:eastAsia="Arial" w:cs="Arial"/>
          <w:color w:val="000000"/>
          <w:sz w:val="22"/>
        </w:rPr>
        <w:t xml:space="preserve">ователей.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П-673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Вместимость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иметь достаточную вместимость, чтобы обслуживать заявленное число клиентов или транзакций. Необходимо указать максимальное количество клиентов или транзакций, которые система может справиться.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П-908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Режимы деградации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В случае деградации производительности системы, должны быть определены допустимые режимы работы. Например, при высокой нагрузке система может переходить в режим с меньшим функционалом или ограниченными возможностями, но сохраняющими основные функции.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П-345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Использование ресурсов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быть оптимизирована для использования ресурсов, таких как память, диск, сеть и другие ресурсы. Требования могут включать ограничение использования памяти, минимизацию операций ввода-вывода или максимальную пропускную способность сети.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П-787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Мониторинг производительности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Описание: Система должна предоставлять механизмы мониторинга производительности для отслеживания времени отклика, пропускной способности, доступности и других метрик производительности системы. Это позволит администраторам отслеживать и реагировать на</w:t>
      </w:r>
      <w:r>
        <w:rPr>
          <w:rFonts w:ascii="Arial" w:hAnsi="Arial" w:eastAsia="Arial" w:cs="Arial"/>
          <w:color w:val="000000"/>
          <w:sz w:val="22"/>
        </w:rPr>
        <w:t xml:space="preserve"> проблемы связанные с производительностью.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П-224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Масштабируемость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быть способной масштабироваться, чтобы избежать проблем с производительностью при увеличении объема данных, числа пользователей или нагрузки на систему. Необходимо указать максимальное количество данных или пользователей, которое система м</w:t>
      </w:r>
      <w:r>
        <w:rPr>
          <w:rFonts w:ascii="Arial" w:hAnsi="Arial" w:eastAsia="Arial" w:cs="Arial"/>
          <w:color w:val="000000"/>
          <w:sz w:val="22"/>
        </w:rPr>
        <w:t xml:space="preserve">ожет поддерживать.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П-550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Отказоустойчивость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быть отказоустойчивой и иметь механизмы для обработки сбоев или ошибок. Это может включать механизмы резервного копирования, восстановления или автоматической перезагрузки после сбоев.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4 высокий </w:t>
      </w:r>
      <w:r>
        <w:rPr>
          <w:sz w:val="18"/>
        </w:rPr>
      </w:r>
      <w:r/>
    </w:p>
    <w:p>
      <w:pPr>
        <w:pStyle w:val="884"/>
        <w:keepNext w:val="true"/>
        <w:pBdr/>
        <w:tabs>
          <w:tab w:val="num" w:leader="none" w:pos="709"/>
        </w:tabs>
        <w:spacing w:before="360"/>
        <w:ind w:hanging="709" w:left="709"/>
        <w:rPr>
          <w:lang w:val="en-GB"/>
        </w:rPr>
      </w:pPr>
      <w:r/>
      <w:bookmarkStart w:id="58" w:name="_Toc115853748"/>
      <w:r>
        <w:rPr>
          <w:lang w:val="ru-RU"/>
        </w:rPr>
        <w:t xml:space="preserve">Ремонтопригодность</w:t>
      </w:r>
      <w:bookmarkEnd w:id="58"/>
      <w:r>
        <w:rPr>
          <w:lang w:val="en-GB"/>
        </w:rPr>
      </w:r>
      <w:r>
        <w:rPr>
          <w:lang w:val="en-GB"/>
        </w:rPr>
      </w:r>
    </w:p>
    <w:p>
      <w:pPr>
        <w:pBdr>
          <w:top w:val="none" w:color="000000" w:sz="4" w:space="0"/>
          <w:left w:val="none" w:color="000000" w:sz="4" w:space="0"/>
          <w:bottom w:val="none" w:color="000000" w:sz="4" w:space="0"/>
          <w:right w:val="none" w:color="000000" w:sz="4" w:space="0"/>
        </w:pBdr>
        <w:spacing w:after="0" w:before="0"/>
        <w:ind w:right="0" w:firstLine="0" w:left="0"/>
        <w:rPr/>
      </w:pPr>
      <w:r>
        <w:t xml:space="preserve">   </w:t>
      </w: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Р-1112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Стандарты кодирования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быть разработана с соблюдением определенных стандартов кодирования. Это включает определение соглашений по именованию переменных, комментированию кода, форматированию и т. д. Стандарты кодирования улучшают читаемость, понятность и поддержи</w:t>
      </w:r>
      <w:r>
        <w:rPr>
          <w:rFonts w:ascii="Arial" w:hAnsi="Arial" w:eastAsia="Arial" w:cs="Arial"/>
          <w:color w:val="000000"/>
          <w:sz w:val="22"/>
        </w:rPr>
        <w:t xml:space="preserve">ваемость кода.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Р-2221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Соглашения по именованию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использовать согласованные соглашения по именованию классов, методов, переменных и других элементов кода. Это упрощает понимание кода и облегчает его сопровождение.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Р-33334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Библиотеки классов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Разработка системы может включать использование классовых библиотек или фреймворков, которые облегчают разработку, тестирование и поддержку системы. Необходимо указать конкретные библиотеки, фреймворки или сторонние инструменты, которые будут использоват</w:t>
      </w:r>
      <w:r>
        <w:rPr>
          <w:rFonts w:ascii="Arial" w:hAnsi="Arial" w:eastAsia="Arial" w:cs="Arial"/>
          <w:color w:val="000000"/>
          <w:sz w:val="22"/>
        </w:rPr>
        <w:t xml:space="preserve">ься.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Р-44412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Доступность обслуживания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Для обеспечения ремонтопригодности системы, необходимо предусмотреть механизмы доступа к системе для обслуживания и сопровождения. Это может включать административные интерфейсы, инструменты мониторинга, возможность удаленного доступа, логирование и т. д</w:t>
      </w: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Р-5551235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Утилиты обслуживания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предоставлять утилиты и инструменты для облегчения технического обслуживания и сопровождения. Это может включать инструменты для развертывания, обновления, резервного копирования, мониторинга производительности и других аспектов системы.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Р-666113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Документация и комментарии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Разработка системы должна включать создание документации и комментариев, которые описывают поведение и функционал системы, а также предоставляют инструкции по обслуживанию и сопровождению системы. Документация должна быть актуальной, понятной и полезной </w:t>
      </w:r>
      <w:r>
        <w:rPr>
          <w:rFonts w:ascii="Arial" w:hAnsi="Arial" w:eastAsia="Arial" w:cs="Arial"/>
          <w:color w:val="000000"/>
          <w:sz w:val="22"/>
        </w:rPr>
        <w:t xml:space="preserve">для технического персонала.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Р-7771123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Легкость модификации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быть гибкой и расширяемой, чтобы облегчить внесение изменений и модификаций в систему в процессе ее сопровождения. Архитектура и дизайн системы должны быть гибкими и совместимыми с принципами SOLID и прочими принципами проектирования.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Р-888757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Тестирование и отладка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поддерживать возможности тестирования и отладки для обнаружения и устранения возможных ошибок и проблем. Инструменты автоматического тестирования и мониторинга целостности кода могут быть включены в систему.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4 высокий </w:t>
      </w:r>
      <w:r>
        <w:rPr>
          <w:sz w:val="18"/>
        </w:rPr>
      </w:r>
      <w:r/>
    </w:p>
    <w:p>
      <w:pPr>
        <w:pStyle w:val="884"/>
        <w:keepNext w:val="true"/>
        <w:pBdr/>
        <w:tabs>
          <w:tab w:val="num" w:leader="none" w:pos="709"/>
        </w:tabs>
        <w:spacing w:before="360"/>
        <w:ind w:hanging="709" w:left="709"/>
        <w:rPr>
          <w:lang w:val="en-GB"/>
        </w:rPr>
      </w:pPr>
      <w:r/>
      <w:bookmarkStart w:id="68" w:name="_Toc115853750"/>
      <w:r>
        <w:rPr>
          <w:lang w:val="ru-RU"/>
        </w:rPr>
        <w:t xml:space="preserve">Ограничения проекта</w:t>
      </w:r>
      <w:bookmarkEnd w:id="68"/>
      <w:r>
        <w:rPr>
          <w:lang w:val="en-GB"/>
        </w:rPr>
      </w:r>
      <w:r>
        <w:rPr>
          <w:lang w:val="en-GB"/>
        </w:rPr>
      </w:r>
    </w:p>
    <w:p>
      <w:pPr>
        <w:pBdr>
          <w:top w:val="none" w:color="000000" w:sz="4" w:space="0"/>
          <w:left w:val="none" w:color="000000" w:sz="4" w:space="0"/>
          <w:bottom w:val="none" w:color="000000" w:sz="4" w:space="0"/>
          <w:right w:val="none" w:color="000000" w:sz="4" w:space="0"/>
        </w:pBdr>
        <w:spacing w:after="0" w:before="0"/>
        <w:ind w:right="0" w:firstLine="0" w:left="0"/>
        <w:rPr/>
      </w:pPr>
      <w:r>
        <w:t xml:space="preserve">    </w:t>
      </w: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ОП-23423499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Язык программирования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быть разработана на конкретном языке программирования или использовать определенные технологии программирования, которые были определены заранее.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ОП</w:t>
      </w:r>
      <w:r/>
      <w:r>
        <w:rPr>
          <w:rFonts w:ascii="Arial" w:hAnsi="Arial" w:eastAsia="Arial" w:cs="Arial"/>
          <w:color w:val="000000"/>
          <w:sz w:val="22"/>
        </w:rPr>
        <w:t xml:space="preserve">-54645645 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Методология разработки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быть разработана с использованием определенной методологии разработки, такой как Agile, Waterfall или другая установленная методология. Это требование определяет процесс разработки, этапы, документацию и другие аспекты разработки системы.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ОП</w:t>
      </w:r>
      <w:r/>
      <w:r>
        <w:rPr>
          <w:rFonts w:ascii="Arial" w:hAnsi="Arial" w:eastAsia="Arial" w:cs="Arial"/>
          <w:color w:val="000000"/>
          <w:sz w:val="22"/>
        </w:rPr>
        <w:t xml:space="preserve">-546457 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Использование инструментов разработки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Разработка системы может быть ограничена использованием определенных инструментов разработки, таких как среда разработки, система контроля версий, тестовый фреймворк и другие инструменты, установленные заранее.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ОП</w:t>
      </w:r>
      <w:r/>
      <w:r>
        <w:rPr>
          <w:rFonts w:ascii="Arial" w:hAnsi="Arial" w:eastAsia="Arial" w:cs="Arial"/>
          <w:color w:val="000000"/>
          <w:sz w:val="22"/>
        </w:rPr>
        <w:t xml:space="preserve">-547457 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Архитектурные и проектные ограничения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может иметь ограничения на свою архитектуру и дизайн, которые должны быть соблюдены. Например, может быть установлено использование определенных архитектурных шаблонов, паттернов проектирования или требований к безопасности.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ОП</w:t>
      </w:r>
      <w:r/>
      <w:r>
        <w:rPr>
          <w:rFonts w:ascii="Arial" w:hAnsi="Arial" w:eastAsia="Arial" w:cs="Arial"/>
          <w:color w:val="000000"/>
          <w:sz w:val="22"/>
        </w:rPr>
        <w:t xml:space="preserve">-16456 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Приобретенные компоненты и библиотеки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может иметь ограничение на использование приобретенных компонентов или классовых библиотек, которые уже были выбраны или имеются в наличии в организации.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ОП</w:t>
      </w:r>
      <w:r/>
      <w:r>
        <w:rPr>
          <w:rFonts w:ascii="Arial" w:hAnsi="Arial" w:eastAsia="Arial" w:cs="Arial"/>
          <w:color w:val="000000"/>
          <w:sz w:val="22"/>
        </w:rPr>
        <w:t xml:space="preserve">-23765 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Ограничения по времени и бюджету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Проект может иметь ограничения по времени разработки и располагаемому бюджету. Эти ограничения определяют границы проекта, включая сроки выполнения и доступные ресурсы.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ОП</w:t>
      </w:r>
      <w:r/>
      <w:r>
        <w:rPr>
          <w:rFonts w:ascii="Arial" w:hAnsi="Arial" w:eastAsia="Arial" w:cs="Arial"/>
          <w:color w:val="000000"/>
          <w:sz w:val="22"/>
        </w:rPr>
        <w:t xml:space="preserve">-679657896 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Совместимость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может требовать совместимости или интеграции с другими системами или сторонними компонентами. Это ограничение может определить протоколы связи, форматы данных или другие требования к взаимодействию с другими системами или компонентами.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rPr>
          <w:sz w:val="18"/>
        </w:rPr>
      </w:r>
      <w:r/>
    </w:p>
    <w:p>
      <w:pPr>
        <w:pStyle w:val="884"/>
        <w:keepNext w:val="true"/>
        <w:pBdr/>
        <w:tabs>
          <w:tab w:val="num" w:leader="none" w:pos="709"/>
        </w:tabs>
        <w:spacing w:before="360"/>
        <w:ind w:hanging="709" w:left="709"/>
        <w:rPr>
          <w:lang w:val="en-GB"/>
        </w:rPr>
      </w:pPr>
      <w:r/>
      <w:bookmarkStart w:id="78" w:name="_Toc115853752"/>
      <w:r>
        <w:rPr>
          <w:lang w:val="ru-RU"/>
        </w:rPr>
        <w:t xml:space="preserve">Требования к пользовательской документации</w:t>
      </w:r>
      <w:bookmarkEnd w:id="78"/>
      <w:r>
        <w:rPr>
          <w:lang w:val="en-GB"/>
        </w:rPr>
      </w:r>
      <w:r>
        <w:rPr>
          <w:lang w:val="en-GB"/>
        </w:rPr>
      </w:r>
    </w:p>
    <w:p>
      <w:pPr>
        <w:pBdr>
          <w:top w:val="none" w:color="000000" w:sz="4" w:space="0"/>
          <w:left w:val="none" w:color="000000" w:sz="4" w:space="0"/>
          <w:bottom w:val="none" w:color="000000" w:sz="4" w:space="0"/>
          <w:right w:val="none" w:color="000000" w:sz="4" w:space="0"/>
        </w:pBdr>
        <w:spacing w:after="0" w:before="0"/>
        <w:ind w:right="0" w:firstLine="0" w:left="0"/>
        <w:rPr/>
      </w:pPr>
      <w:r>
        <w:t xml:space="preserve">   </w:t>
      </w: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ТПД-59789-6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Онлайн-документация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предоставлять пользовательскую документацию, доступную онлайн. Она должна содержать информацию о функциональности системы, инструкции по ее использованию, советы и рекомендации, примеры использования и другую полезную информацию.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ТПД-8989578-07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Справочная система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иметь встроенную справочную систему или подсказки, которые помогут пользователям разобраться с функциональностью и особенностями системы. Справочная система должна быть легкодоступной и содержать понятную и полезную информацию.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ТПД-5887-99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Справка о предупреждениях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предоставлять справку о предупреждениях, которая будет информировать пользователей об известных проблемах, ограничениях или ошибочном поведении системы. Справка о предупреждениях будет указывать, как избежать проблем и как справиться с ним</w:t>
      </w:r>
      <w:r>
        <w:rPr>
          <w:rFonts w:ascii="Arial" w:hAnsi="Arial" w:eastAsia="Arial" w:cs="Arial"/>
          <w:color w:val="000000"/>
          <w:sz w:val="22"/>
        </w:rPr>
        <w:t xml:space="preserve">и, если они возникнут.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ТПД-67890-88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Интерактивные учебники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Для новых пользователей системы может потребоваться учебная документация или интерактивные учебники, которые помогут им освоить основные функции и использование системы. Интерактивные учебники могут включать шаг за шагом инструкции, демонстрацию, упражне</w:t>
      </w:r>
      <w:r>
        <w:rPr>
          <w:rFonts w:ascii="Arial" w:hAnsi="Arial" w:eastAsia="Arial" w:cs="Arial"/>
          <w:color w:val="000000"/>
          <w:sz w:val="22"/>
        </w:rPr>
        <w:t xml:space="preserve">ния и проверку понимания документации.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ТПД-579-89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Доступность документации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Документация и средства помощи должны быть легкодоступными и удобными для использования. Они должны быть доступными из любой части системы и предоставлять возможности поиска, навигации и быстрого доступа к нужным разделам.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ТПД-7560-9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Мультиязычность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Документация и средства помощи должны поддерживать мультиязычность, если система будет использоваться на разных языках. Разработчики должны предоставить переводы документации или возможность легкого создания переводов.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ТПД-4590-98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Актуализация документации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Документация и средства помощи должны быть актуальными и отражать последние изменения и обновления в системе. Разработчики должны обеспечить своевременное обновление документации при внесении изменений в систему.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rPr>
          <w:sz w:val="18"/>
        </w:rPr>
      </w:r>
      <w:r/>
    </w:p>
    <w:p>
      <w:pPr>
        <w:pStyle w:val="884"/>
        <w:keepNext w:val="true"/>
        <w:pBdr/>
        <w:tabs>
          <w:tab w:val="num" w:leader="none" w:pos="709"/>
        </w:tabs>
        <w:spacing w:before="360"/>
        <w:ind w:hanging="709" w:left="709"/>
        <w:rPr>
          <w:lang w:val="en-GB"/>
        </w:rPr>
      </w:pPr>
      <w:r/>
      <w:bookmarkStart w:id="79" w:name="_Toc115853753"/>
      <w:r>
        <w:rPr>
          <w:lang w:val="ru-RU"/>
        </w:rPr>
        <w:t xml:space="preserve">Используемые приобретаемые компоненты</w:t>
      </w:r>
      <w:bookmarkEnd w:id="79"/>
      <w:r>
        <w:rPr>
          <w:lang w:val="en-GB"/>
        </w:rPr>
      </w:r>
      <w:r>
        <w:rPr>
          <w:lang w:val="en-GB"/>
        </w:rPr>
      </w:r>
    </w:p>
    <w:p>
      <w:pPr>
        <w:pBdr>
          <w:top w:val="none" w:color="000000" w:sz="4" w:space="0"/>
          <w:left w:val="none" w:color="000000" w:sz="4" w:space="0"/>
          <w:bottom w:val="none" w:color="000000" w:sz="4" w:space="0"/>
          <w:right w:val="none" w:color="000000" w:sz="4" w:space="0"/>
        </w:pBdr>
        <w:spacing w:after="0" w:before="0"/>
        <w:ind w:right="0" w:firstLine="0" w:left="0"/>
        <w:rPr/>
      </w:pPr>
      <w:r>
        <w:t xml:space="preserve">   -</w:t>
      </w: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ИПК</w:t>
      </w:r>
      <w:r>
        <w:rPr>
          <w:rFonts w:ascii="Arial" w:hAnsi="Arial" w:eastAsia="Arial" w:cs="Arial"/>
          <w:color w:val="000000"/>
          <w:sz w:val="22"/>
        </w:rPr>
        <w:t xml:space="preserve">-58700-96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Приобретаемые компоненты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может использовать приобретаемые компоненты, такие как сторонние библиотеки, фреймворки, плагины или другие готовые решения. Необходимо указать конкретные компоненты, которые планируется использовать, их версии и поставщиков.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ИПК</w:t>
      </w:r>
      <w:r>
        <w:rPr>
          <w:rFonts w:ascii="Arial" w:hAnsi="Arial" w:eastAsia="Arial" w:cs="Arial"/>
          <w:color w:val="000000"/>
          <w:sz w:val="22"/>
        </w:rPr>
        <w:t xml:space="preserve">-457600-98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Лицензирование и ограничения использования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Приобретаемые компоненты могут быть предметом лицензирования и иметь ограничения использования, установленные поставщиком. Требования к лицензированию и ограничениям использования таких компонентов должны быть ясно указаны.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ИПК</w:t>
      </w:r>
      <w:r>
        <w:rPr>
          <w:rFonts w:ascii="Arial" w:hAnsi="Arial" w:eastAsia="Arial" w:cs="Arial"/>
          <w:color w:val="000000"/>
          <w:sz w:val="22"/>
        </w:rPr>
        <w:t xml:space="preserve">-36345 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Совместимость и взаимодействие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Приобретаемые компоненты должны быть совместимыми с остальной системой и иметь возможность взаимодействия с другими компонентами, интерфейсами или стандартами, используемыми в системе. Необходимо указать соответствующие требования или стандарты совместим</w:t>
      </w:r>
      <w:r>
        <w:rPr>
          <w:rFonts w:ascii="Arial" w:hAnsi="Arial" w:eastAsia="Arial" w:cs="Arial"/>
          <w:color w:val="000000"/>
          <w:sz w:val="22"/>
        </w:rPr>
        <w:t xml:space="preserve">ости и взаимодействия.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w:t>
      </w:r>
      <w:r>
        <w:rPr>
          <w:rFonts w:ascii="Arial" w:hAnsi="Arial" w:eastAsia="Arial" w:cs="Arial"/>
          <w:color w:val="000000"/>
          <w:sz w:val="22"/>
        </w:rPr>
        <w:t xml:space="preserve">ИПК</w:t>
      </w:r>
      <w:r>
        <w:rPr>
          <w:rFonts w:ascii="Arial" w:hAnsi="Arial" w:eastAsia="Arial" w:cs="Arial"/>
          <w:color w:val="000000"/>
          <w:sz w:val="22"/>
        </w:rPr>
        <w:t xml:space="preserve">-450-009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Техническая поддержка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Если приобретенные компоненты имеют техническую поддержку или обслуживание, необходимо указать соответствующие требования к уровню поддержки, рекомендации по получению технической помощи и контактные данные.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ИПК-4457-75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Обновления и совместимость версий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Приобретенные компоненты могут обновляться в течение времени использования системы. Требования к совместимости версий и обновлениям должны быть ясно указаны, чтобы обеспечить стабильную работу системы при обновлении компонентов.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 </w:t>
      </w:r>
      <w:r/>
    </w:p>
    <w:p>
      <w:pPr>
        <w:pStyle w:val="1078"/>
        <w:pBdr/>
        <w:spacing w:after="0" w:afterAutospacing="0"/>
        <w:ind/>
        <w:rPr/>
      </w:pPr>
      <w:r/>
      <w:r/>
    </w:p>
    <w:p>
      <w:pPr>
        <w:pStyle w:val="884"/>
        <w:keepNext w:val="true"/>
        <w:pBdr/>
        <w:tabs>
          <w:tab w:val="num" w:leader="none" w:pos="709"/>
        </w:tabs>
        <w:spacing w:before="360"/>
        <w:ind w:hanging="709" w:left="709"/>
        <w:rPr>
          <w:lang w:val="en-GB"/>
        </w:rPr>
      </w:pPr>
      <w:r/>
      <w:bookmarkStart w:id="80" w:name="_Toc115853754"/>
      <w:r>
        <w:rPr>
          <w:lang w:val="ru-RU"/>
        </w:rPr>
        <w:t xml:space="preserve">Интерфейсы</w:t>
      </w:r>
      <w:bookmarkEnd w:id="80"/>
      <w:r>
        <w:rPr>
          <w:lang w:val="en-GB"/>
        </w:rPr>
      </w:r>
      <w:r>
        <w:rPr>
          <w:lang w:val="en-GB"/>
        </w:rP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1. Веб-интерфейс для пациентов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И-567-05-55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Веб-интерфейс для пациентов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Должен предоставлять удобный и безопасный способ загрузки данных инструментальных исследований пациентами. Этот интерфейс должен быть интуитивно понятным и удобным для использования, предоставляя пациентам возможность загружать файлы с их устройств и про</w:t>
      </w:r>
      <w:r>
        <w:rPr>
          <w:rFonts w:ascii="Arial" w:hAnsi="Arial" w:eastAsia="Arial" w:cs="Arial"/>
          <w:color w:val="000000"/>
          <w:sz w:val="22"/>
        </w:rPr>
        <w:t xml:space="preserve">сматривать их загруженные данные и историю исследований. Веб-интерфейс также должен включать функционал для изменения настроек и безопасности аккаунта пациента.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2. Веб-интерфейс для врачей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И-546-567-88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Веб-интерфейс для врачей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Врачи должны иметь доступ к своему списку пациентов и их результатам исследований. Веб-интерфейс должен обеспечивать удобный поиск и фильтрацию пациентов и их данных, а также функционал для проведения консультаций и предоставления медицинских рекомендаци</w:t>
      </w:r>
      <w:r>
        <w:rPr>
          <w:rFonts w:ascii="Arial" w:hAnsi="Arial" w:eastAsia="Arial" w:cs="Arial"/>
          <w:color w:val="000000"/>
          <w:sz w:val="22"/>
        </w:rPr>
        <w:t xml:space="preserve">й. Доступность интерфейса на различных устройствах, включая мобильные телефоны, также является важным аспектом.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3. Интерфейс для передачи пациента другому врачу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И-8787-00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Интерфейс для передачи пациента другому врачу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Система должна предоставлять функционал для передачи пациента от одного врача к другому, в случае необходимости. Этот интерфейс должен обеспечивать безопасность и целостность передаваемых данных пациента, а также простоту процесса передачи для врачей.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4. Уведомления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И-0886-54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Уведомления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Интерфейс уведомлений должен обеспечивать своевременное информирование врачей о новых загрузках данных пациентами. Врачи могут получать уведомления через веб-интерфейс, электронную почту или мобильные приложения, тем самым обеспечивая оперативное реагиро</w:t>
      </w:r>
      <w:r>
        <w:rPr>
          <w:rFonts w:ascii="Arial" w:hAnsi="Arial" w:eastAsia="Arial" w:cs="Arial"/>
          <w:color w:val="000000"/>
          <w:sz w:val="22"/>
        </w:rPr>
        <w:t xml:space="preserve">вание на новые данные.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w:t>
      </w:r>
      <w:r>
        <w:rPr>
          <w:sz w:val="18"/>
        </w:rPr>
      </w:r>
      <w:r/>
    </w:p>
    <w:p>
      <w:pPr>
        <w:pStyle w:val="885"/>
        <w:pBdr/>
        <w:tabs>
          <w:tab w:val="num" w:leader="none" w:pos="709"/>
        </w:tabs>
        <w:spacing w:after="120" w:before="300"/>
        <w:ind w:hanging="720" w:left="720"/>
        <w:rPr>
          <w:lang w:val="en-GB"/>
        </w:rPr>
      </w:pPr>
      <w:r/>
      <w:bookmarkStart w:id="81" w:name="_Toc115853755"/>
      <w:r>
        <w:rPr>
          <w:lang w:val="ru-RU"/>
        </w:rPr>
        <w:t xml:space="preserve">Интерфейс пользователя</w:t>
      </w:r>
      <w:bookmarkEnd w:id="81"/>
      <w:r>
        <w:rPr>
          <w:lang w:val="en-GB"/>
        </w:rPr>
      </w:r>
      <w:r>
        <w:rPr>
          <w:lang w:val="en-GB"/>
        </w:rP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1. Внешний вид и эргономика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ИП-694-054-9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Внешний вид и эргономика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Интерфейс пользователя должен быть интуитивно понятным, привлекательным и удобным в использовании. Размещение элементов на экране должно быть логичным, а цветовая гамма и шрифты должны быть приятными для глаза. Кроме того, важно обеспечить адаптивность и</w:t>
      </w:r>
      <w:r>
        <w:rPr>
          <w:rFonts w:ascii="Arial" w:hAnsi="Arial" w:eastAsia="Arial" w:cs="Arial"/>
          <w:color w:val="000000"/>
          <w:sz w:val="22"/>
        </w:rPr>
        <w:t xml:space="preserve">нтерфейса под различные устройства, такие как настольные компьютеры, планшеты и мобильные телефоны.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2. Навигация и меню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ИП-4567-567-94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Навигация и меню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Интерфейс должен иметь понятную навигацию, позволяющую пользователям легко перемещаться по различным разделам и функциональности программы. Наличие меню, кнопок "назад" и "домой" помогает пользователям ориентироваться в системе.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3. Формы и поля ввода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ИП-3478-430-9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Формы и поля ввода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Для ввода данных пользователю предоставляются формы с соответствующими полями ввода. Каждое поле должно быть ясно подписано, а возможные форматы и правила ввода должны быть четко определены. Кроме того, важно предоставить обратную связь пользователю в сл</w:t>
      </w:r>
      <w:r>
        <w:rPr>
          <w:rFonts w:ascii="Arial" w:hAnsi="Arial" w:eastAsia="Arial" w:cs="Arial"/>
          <w:color w:val="000000"/>
          <w:sz w:val="22"/>
        </w:rPr>
        <w:t xml:space="preserve">учае возникновения ошибок или некорректного ввода.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4. Отображение данных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ИП-37-9644-98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Отображение данных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Интерфейс должен быть способен отображать данные пользователю в понятной и удобной форме. Для этого могут быть использованы таблицы, графики и диаграммы, которые помогают представить информацию в наглядном виде.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5. Уведомления и интерактивность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ИП-46-5656-67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Уведомления и интерактивность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Важно предусмотреть возможность отправки уведомлений пользователям о важных событиях или изменениях в системе. Также интерфейс должен быть интерактивным, позволяя пользователям взаимодействовать с элементами и выполнять различные действия, такие как клик</w:t>
      </w:r>
      <w:r>
        <w:rPr>
          <w:rFonts w:ascii="Arial" w:hAnsi="Arial" w:eastAsia="Arial" w:cs="Arial"/>
          <w:color w:val="000000"/>
          <w:sz w:val="22"/>
        </w:rPr>
        <w:t xml:space="preserve">и, наведение курсора и перетаскивание элементов.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1 </w:t>
      </w:r>
      <w:r>
        <w:rPr>
          <w:sz w:val="18"/>
        </w:rPr>
      </w:r>
      <w:r/>
    </w:p>
    <w:p>
      <w:pPr>
        <w:pStyle w:val="885"/>
        <w:pBdr/>
        <w:tabs>
          <w:tab w:val="num" w:leader="none" w:pos="709"/>
        </w:tabs>
        <w:spacing w:after="120" w:before="300"/>
        <w:ind w:hanging="720" w:left="720"/>
        <w:rPr>
          <w:lang w:val="en-GB"/>
        </w:rPr>
      </w:pPr>
      <w:r/>
      <w:bookmarkStart w:id="82" w:name="_Toc115853756"/>
      <w:r>
        <w:rPr>
          <w:lang w:val="ru-RU"/>
        </w:rPr>
        <w:t xml:space="preserve">Аппаратные интерфейсы</w:t>
      </w:r>
      <w:bookmarkEnd w:id="82"/>
      <w:r>
        <w:rPr>
          <w:lang w:val="en-GB"/>
        </w:rPr>
      </w:r>
      <w:r>
        <w:rPr>
          <w:lang w:val="en-GB"/>
        </w:rP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АИ-45-56-567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API для взаимодействия с базой данных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Этот API будет обеспечивать доступ к базе данных, где будут храниться медицинские данные пациентов, результаты исследований и другая связанная информация. API позволит врачам получать доступ к данным своих пациентов и выполнять различные операции, такие </w:t>
      </w:r>
      <w:r>
        <w:rPr>
          <w:rFonts w:ascii="Arial" w:hAnsi="Arial" w:eastAsia="Arial" w:cs="Arial"/>
          <w:color w:val="000000"/>
          <w:sz w:val="22"/>
        </w:rPr>
        <w:t xml:space="preserve">как поиск и фильтрация данных.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АИ-78-865-77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API для приема и обработки данных пациентов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Для загрузки данных инструментальных исследований пациенты будут использовать API, которое будет принимать данные, проверять их на валидность и сохранять в базу данных. Это API также может включать функциональность для уведомления врачей о новых загружен</w:t>
      </w:r>
      <w:r>
        <w:rPr>
          <w:rFonts w:ascii="Arial" w:hAnsi="Arial" w:eastAsia="Arial" w:cs="Arial"/>
          <w:color w:val="000000"/>
          <w:sz w:val="22"/>
        </w:rPr>
        <w:t xml:space="preserve">ных данных.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АИ-67-50056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API для мобильного доступа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Для обеспечения мобильной доступности, сервис может предоставлять API для мобильных устройств. Это позволит врачам просматривать результаты исследований и проводить консультации с помощью своих смартфонов или планшетов.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АИ-6-577-066-99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API для передачи пациентов между врачами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Если необходимо передать пациента от одного врача к другому, сервис должен предоставлять API для выполнения этой операции. Это API позволит передавать медицинские данные пациента, его историю и другую связанную информацию новому врачу.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АИ-999-222-13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Интеграция с другими медицинскими системами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Возможно, в сервисе может потребоваться интеграция с другими медицинскими системами, такими как системы электронного здравоохранения (Electronic Health Record, EHR) или лабораторные информационные системы. Это может потребоваться для обмена данными и обе</w:t>
      </w:r>
      <w:r>
        <w:rPr>
          <w:rFonts w:ascii="Arial" w:hAnsi="Arial" w:eastAsia="Arial" w:cs="Arial"/>
          <w:color w:val="000000"/>
          <w:sz w:val="22"/>
        </w:rPr>
        <w:t xml:space="preserve">спечения полного доступа к медицинской информации пациента.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4 </w:t>
      </w:r>
      <w:r>
        <w:rPr>
          <w:sz w:val="18"/>
        </w:rPr>
      </w:r>
      <w:r/>
    </w:p>
    <w:p>
      <w:pPr>
        <w:pStyle w:val="1078"/>
        <w:suppressLineNumbers w:val="false"/>
        <w:pBdr/>
        <w:spacing w:after="0" w:afterAutospacing="0" w:before="0" w:beforeAutospacing="0" w:line="259" w:lineRule="auto"/>
        <w:ind w:right="0" w:left="0"/>
        <w:jc w:val="left"/>
        <w:rPr/>
      </w:pPr>
      <w:r>
        <w:rPr>
          <w:highlight w:val="none"/>
        </w:rPr>
      </w:r>
      <w:r>
        <w:rPr>
          <w:highlight w:val="none"/>
        </w:rPr>
      </w:r>
      <w:r/>
    </w:p>
    <w:p>
      <w:pPr>
        <w:pStyle w:val="885"/>
        <w:suppressLineNumbers w:val="false"/>
        <w:pBdr/>
        <w:spacing w:after="119" w:afterAutospacing="0" w:line="240" w:lineRule="auto"/>
        <w:ind/>
        <w:rPr>
          <w:highlight w:val="none"/>
        </w:rPr>
      </w:pPr>
      <w:r>
        <w:rPr>
          <w:highlight w:val="none"/>
        </w:rPr>
      </w:r>
      <w:r>
        <w:rPr>
          <w:lang w:val="ru-RU"/>
        </w:rPr>
        <w:t xml:space="preserve">Интерфейсы коммуникаций</w:t>
      </w:r>
      <w:r>
        <w:rPr>
          <w:highlight w:val="none"/>
        </w:rPr>
      </w:r>
      <w:r>
        <w:rPr>
          <w:highlight w:val="none"/>
        </w:rPr>
      </w:r>
    </w:p>
    <w:p>
      <w:pPr>
        <w:pBdr>
          <w:top w:val="none" w:color="000000" w:sz="4" w:space="0"/>
          <w:left w:val="none" w:color="000000" w:sz="4" w:space="0"/>
          <w:bottom w:val="none" w:color="000000" w:sz="4" w:space="0"/>
          <w:right w:val="none" w:color="000000" w:sz="4" w:space="0"/>
        </w:pBdr>
        <w:spacing w:after="0" w:before="0"/>
        <w:ind w:right="0" w:firstLine="0" w:left="0"/>
        <w:rPr/>
      </w:pPr>
      <w:r>
        <w:t xml:space="preserve">  </w:t>
      </w: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ИК-923-234-33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HTTP/HTTPS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Большинство современных веб-приложений используют протокол HTTP (или его защищенную версию HTTPS) для взаимодействия между клиентскими и серверными компонентами. Клиенты (пациенты и врачи) будут отправлять запросы на сервер с помощью HTTP-методов, таких </w:t>
      </w:r>
      <w:r>
        <w:rPr>
          <w:rFonts w:ascii="Arial" w:hAnsi="Arial" w:eastAsia="Arial" w:cs="Arial"/>
          <w:color w:val="000000"/>
          <w:sz w:val="22"/>
        </w:rPr>
        <w:t xml:space="preserve">как POST или GET, и сервер будет возвращать соответствующие ответы. Это обеспечит передачу данных между клиентскими приложениями и сервером в вашем сервисе.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ИК-43-94-40-4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JSON/XML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Для обмена данными между компонентами системы можно использовать форматы JSON (JavaScript Object Notation) или XML (eXtensible Markup Language). Оба формата являются распространенными для представления структурированных данных. Например, при передаче дан</w:t>
      </w:r>
      <w:r>
        <w:rPr>
          <w:rFonts w:ascii="Arial" w:hAnsi="Arial" w:eastAsia="Arial" w:cs="Arial"/>
          <w:color w:val="000000"/>
          <w:sz w:val="22"/>
        </w:rPr>
        <w:t xml:space="preserve">ных пациента с клиентского приложения на сервер, данные могут быть упакованы в JSON-объект и отправлены по сети.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ИК-8-4949-59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WebSocket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WebSocket - это протокол связи, который позволяет устанавливать постоянное двустороннее соединение между клиентом и сервером. Этот протокол может использоваться для реализации мгновенной передачи сообщений или уведомлений между врачами и пациентами. Напр</w:t>
      </w:r>
      <w:r>
        <w:rPr>
          <w:rFonts w:ascii="Arial" w:hAnsi="Arial" w:eastAsia="Arial" w:cs="Arial"/>
          <w:color w:val="000000"/>
          <w:sz w:val="22"/>
        </w:rPr>
        <w:t xml:space="preserve">имер, врач может получать уведомления о загрузке новых исследований пациентами немедленно, без необходимости повторного запроса к серверу.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ИК-94-09-990-00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Email/SMS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Также можно использовать интерфейсы коммуникации через электронную почту (email) и SMS-сообщения для уведомлений и коммуникации с пользователями. Например, при загрузке новых данных пациентом, система может отправлять уведомление врачу на указанный им эл</w:t>
      </w:r>
      <w:r>
        <w:rPr>
          <w:rFonts w:ascii="Arial" w:hAnsi="Arial" w:eastAsia="Arial" w:cs="Arial"/>
          <w:color w:val="000000"/>
          <w:sz w:val="22"/>
        </w:rPr>
        <w:t xml:space="preserve">ектронный адрес или мобильный номер.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ИД</w:t>
      </w:r>
      <w:r>
        <w:rPr>
          <w:rFonts w:ascii="Arial" w:hAnsi="Arial" w:eastAsia="Arial" w:cs="Arial"/>
          <w:color w:val="000000"/>
          <w:sz w:val="22"/>
        </w:rPr>
        <w:t xml:space="preserve">: ИК-904-049-00-44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Наименование</w:t>
      </w:r>
      <w:r>
        <w:rPr>
          <w:rFonts w:ascii="Arial" w:hAnsi="Arial" w:eastAsia="Arial" w:cs="Arial"/>
          <w:color w:val="000000"/>
          <w:sz w:val="22"/>
        </w:rPr>
        <w:t xml:space="preserve">: Push-уведомления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Описание</w:t>
      </w:r>
      <w:r>
        <w:rPr>
          <w:rFonts w:ascii="Arial" w:hAnsi="Arial" w:eastAsia="Arial" w:cs="Arial"/>
          <w:color w:val="000000"/>
          <w:sz w:val="22"/>
        </w:rPr>
        <w:t xml:space="preserve">: Для обеспечения оперативного информирования врачей о важных событиях или изменениях в системе, можно использовать push-уведомления. Push-уведомления могут быть отправлены на мобильные устройства врачей в реальном времени, даже если приложение не активно.</w:t>
      </w:r>
      <w:r>
        <w:rPr>
          <w:rFonts w:ascii="Arial" w:hAnsi="Arial" w:eastAsia="Arial" w:cs="Arial"/>
          <w:color w:val="000000"/>
          <w:sz w:val="22"/>
        </w:rPr>
        <w:t xml:space="preserve"> Это обеспечит быстрое и надежное уведомление о новых результатов исследований или заявок пациентов.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 </w:t>
      </w:r>
      <w:r>
        <w:rPr>
          <w:rFonts w:ascii="Arial" w:hAnsi="Arial" w:eastAsia="Arial" w:cs="Arial"/>
          <w:b/>
          <w:color w:val="000000"/>
          <w:sz w:val="22"/>
        </w:rPr>
        <w:t xml:space="preserve">Риск</w:t>
      </w:r>
      <w:r>
        <w:rPr>
          <w:rFonts w:ascii="Arial" w:hAnsi="Arial" w:eastAsia="Arial" w:cs="Arial"/>
          <w:color w:val="000000"/>
          <w:sz w:val="22"/>
        </w:rPr>
        <w:t xml:space="preserve">: 2 </w:t>
      </w:r>
      <w:r>
        <w:rPr>
          <w:sz w:val="18"/>
        </w:rPr>
      </w:r>
      <w:r/>
    </w:p>
    <w:p>
      <w:pPr>
        <w:pStyle w:val="884"/>
        <w:keepNext w:val="true"/>
        <w:pBdr/>
        <w:tabs>
          <w:tab w:val="num" w:leader="none" w:pos="709"/>
        </w:tabs>
        <w:spacing w:before="360"/>
        <w:ind w:hanging="709" w:left="709"/>
        <w:rPr/>
      </w:pPr>
      <w:r/>
      <w:bookmarkStart w:id="85" w:name="_Toc115853759"/>
      <w:r>
        <w:t xml:space="preserve">Требования лицензирования</w:t>
      </w:r>
      <w:bookmarkEnd w:id="85"/>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ТЛ-90-292-033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Лицензия на использование ПО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Для использования данного сервиса требуется получение лицензии. Лицензия дает право на загрузку и просмотр данных инструментальных исследований пациентами, а также доступ к функционалу сервиса для врачей. Лицензию можно получить путем регистрации на сайт</w:t>
      </w:r>
      <w:r>
        <w:rPr>
          <w:rFonts w:ascii="Arial" w:hAnsi="Arial" w:eastAsia="Arial" w:cs="Arial"/>
          <w:color w:val="000000"/>
          <w:sz w:val="22"/>
        </w:rPr>
        <w:t xml:space="preserve">е или через официальное приложение.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ТЛ-90-292-7-042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Лицензия на использование мобильной версии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Для доступа к мобильным функциям сервиса, врачи должны получить лицензию на использование мобильной версии. Это позволит им получать уведомления о загрузке новых исследований пациентами и просматривать результаты исследований на своих мобильных устройств</w:t>
      </w:r>
      <w:r>
        <w:rPr>
          <w:rFonts w:ascii="Arial" w:hAnsi="Arial" w:eastAsia="Arial" w:cs="Arial"/>
          <w:color w:val="000000"/>
          <w:sz w:val="22"/>
        </w:rPr>
        <w:t xml:space="preserve">ах.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ТЛ-50-292-0354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Разрешение на использование личных кабинетов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Пациентам предоставляется разрешение на использование личных кабинетов, где они могут просматривать историю своих исследований и консультаций врача. Для доступа к личному кабинету необходимо получить лицензию.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ТЛ-978-02-90-953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Ограничения на передачу ПО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Лицензия на использование ПО не дает право передачи ПО третьим лицам без согласия разработчиков. Каждый пользователь обязуется использовать ПО только для личных нужд и не передавать его другим лицам без соответствующего разрешения.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ТЛ-679-02-99-208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Обновление лицензии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Лицензия на использование ПО может подвергаться изменениям со временем. В случае, если требуется обновление лицензии, каждый пользователь должен обратиться к разработчикам для получения обновленной версии лицензии.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Style w:val="1050"/>
        <w:pBdr/>
        <w:spacing/>
        <w:ind w:left="0"/>
        <w:rPr/>
      </w:pPr>
      <w:r/>
      <w:r/>
    </w:p>
    <w:p>
      <w:pPr>
        <w:pStyle w:val="884"/>
        <w:keepNext w:val="true"/>
        <w:pBdr/>
        <w:tabs>
          <w:tab w:val="num" w:leader="none" w:pos="709"/>
        </w:tabs>
        <w:spacing w:before="360"/>
        <w:ind w:hanging="709" w:left="709"/>
        <w:rPr>
          <w:lang w:val="en-GB"/>
        </w:rPr>
      </w:pPr>
      <w:r/>
      <w:bookmarkStart w:id="86" w:name="_Toc115853760"/>
      <w:r>
        <w:rPr>
          <w:lang w:val="ru-RU"/>
        </w:rPr>
        <w:t xml:space="preserve">Применимые стандарты</w:t>
      </w:r>
      <w:bookmarkEnd w:id="86"/>
      <w:r>
        <w:rPr>
          <w:lang w:val="en-GB"/>
        </w:rPr>
      </w:r>
      <w:r>
        <w:rPr>
          <w:lang w:val="en-GB"/>
        </w:rP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ПС-74-33-49-49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HL7 (Health Level 7)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Это международный стандарт обмена информацией в области здравоохранения. Он определяет стандартные форматы для обмена различными типами медицинских данных, такими как лабораторные результаты, изображения и электронная медицинская запись. Использование ст</w:t>
      </w:r>
      <w:r>
        <w:rPr>
          <w:rFonts w:ascii="Arial" w:hAnsi="Arial" w:eastAsia="Arial" w:cs="Arial"/>
          <w:color w:val="000000"/>
          <w:sz w:val="22"/>
        </w:rPr>
        <w:t xml:space="preserve">андарта HL7 помогает обеспечить совместимость и интероперабельность медицинских систем.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2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ПС-239034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GDPR (General Data Protection Regulation)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Этот европейский регламент обеспечивает защиту данных граждан Европейского союза и предоставляет им контроль над их личной информацией. Если ваш сервис будет работать с данными пациентов из Европейского союза, вам придется удостовериться, что он соответс</w:t>
      </w:r>
      <w:r>
        <w:rPr>
          <w:rFonts w:ascii="Arial" w:hAnsi="Arial" w:eastAsia="Arial" w:cs="Arial"/>
          <w:color w:val="000000"/>
          <w:sz w:val="22"/>
        </w:rPr>
        <w:t xml:space="preserve">твует требованиям GDPR. Это включает в себя согласование с пациентами на обработку и хранение их данных, защиту конфиденциальности и уведомление в случае нарушения безопасности данных.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3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4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ИД</w:t>
      </w:r>
      <w:r>
        <w:rPr>
          <w:rFonts w:ascii="Arial" w:hAnsi="Arial" w:eastAsia="Arial" w:cs="Arial"/>
          <w:color w:val="000000"/>
          <w:sz w:val="22"/>
        </w:rPr>
        <w:t xml:space="preserve">: ПС-789969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Наименование</w:t>
      </w:r>
      <w:r>
        <w:rPr>
          <w:rFonts w:ascii="Arial" w:hAnsi="Arial" w:eastAsia="Arial" w:cs="Arial"/>
          <w:color w:val="000000"/>
          <w:sz w:val="22"/>
        </w:rPr>
        <w:t xml:space="preserve">: ISO 13485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Описание</w:t>
      </w:r>
      <w:r>
        <w:rPr>
          <w:rFonts w:ascii="Arial" w:hAnsi="Arial" w:eastAsia="Arial" w:cs="Arial"/>
          <w:color w:val="000000"/>
          <w:sz w:val="22"/>
        </w:rPr>
        <w:t xml:space="preserve">: Это стандарт для систем менеджмента качества в области медицинских устройств. Он определяет требования к разработке, производству и обслуживанию медицинского оборудования. Cервис, если он связан с медицинскими устройствами или инструментальными иссле</w:t>
      </w:r>
      <w:r>
        <w:rPr>
          <w:rFonts w:ascii="Arial" w:hAnsi="Arial" w:eastAsia="Arial" w:cs="Arial"/>
          <w:color w:val="000000"/>
          <w:sz w:val="22"/>
        </w:rPr>
        <w:t xml:space="preserve">дованиями, может потребоваться соответствовать этому стандарту.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Приоритет</w:t>
      </w:r>
      <w:r>
        <w:rPr>
          <w:rFonts w:ascii="Arial" w:hAnsi="Arial" w:eastAsia="Arial" w:cs="Arial"/>
          <w:color w:val="000000"/>
          <w:sz w:val="22"/>
        </w:rPr>
        <w:t xml:space="preserve">: 1  </w:t>
      </w:r>
      <w:r/>
    </w:p>
    <w:p>
      <w:pPr>
        <w:pBdr>
          <w:top w:val="none" w:color="000000" w:sz="4" w:space="0"/>
          <w:left w:val="none" w:color="000000" w:sz="4" w:space="0"/>
          <w:bottom w:val="none" w:color="000000" w:sz="4" w:space="0"/>
          <w:right w:val="none" w:color="000000" w:sz="4" w:space="0"/>
        </w:pBdr>
        <w:spacing w:after="0" w:before="0"/>
        <w:ind w:right="0" w:firstLine="0" w:left="0"/>
        <w:rPr/>
      </w:pPr>
      <w:r>
        <w:rPr>
          <w:rFonts w:ascii="Arial" w:hAnsi="Arial" w:eastAsia="Arial" w:cs="Arial"/>
          <w:color w:val="000000"/>
          <w:sz w:val="22"/>
        </w:rPr>
        <w:t xml:space="preserve">- </w:t>
      </w:r>
      <w:r>
        <w:rPr>
          <w:rFonts w:ascii="Arial" w:hAnsi="Arial" w:eastAsia="Arial" w:cs="Arial"/>
          <w:b/>
          <w:color w:val="000000"/>
          <w:sz w:val="22"/>
        </w:rPr>
        <w:t xml:space="preserve">Риск</w:t>
      </w:r>
      <w:r>
        <w:rPr>
          <w:rFonts w:ascii="Arial" w:hAnsi="Arial" w:eastAsia="Arial" w:cs="Arial"/>
          <w:color w:val="000000"/>
          <w:sz w:val="22"/>
        </w:rPr>
        <w:t xml:space="preserve">: 2 </w:t>
      </w:r>
      <w:r/>
    </w:p>
    <w:p>
      <w:pPr>
        <w:pStyle w:val="1078"/>
        <w:pBdr/>
        <w:spacing w:after="0" w:afterAutospacing="0"/>
        <w:ind/>
        <w:rPr/>
      </w:pPr>
      <w:r/>
      <w:r/>
    </w:p>
    <w:p>
      <w:pPr>
        <w:pStyle w:val="883"/>
        <w:keepNext w:val="true"/>
        <w:numPr>
          <w:ilvl w:val="0"/>
          <w:numId w:val="0"/>
        </w:numPr>
        <w:pBdr/>
        <w:spacing/>
        <w:ind w:firstLine="0" w:left="0"/>
        <w:rPr>
          <w:lang w:val="ru-RU"/>
        </w:rPr>
      </w:pPr>
      <w:r/>
      <w:bookmarkStart w:id="87" w:name="_Toc115853761"/>
      <w:r>
        <w:rPr>
          <w:lang w:val="ru-RU"/>
        </w:rPr>
        <w:t xml:space="preserve">Индекс</w:t>
      </w:r>
      <w:bookmarkEnd w:id="87"/>
      <w:r>
        <w:rPr>
          <w:lang w:val="ru-RU"/>
        </w:rPr>
      </w:r>
      <w:r>
        <w:rPr>
          <w:lang w:val="ru-RU"/>
        </w:rPr>
      </w:r>
    </w:p>
    <w:p>
      <w:pPr>
        <w:pBdr/>
        <w:spacing/>
        <w:ind/>
        <w:rPr>
          <w:lang w:val="en-GB"/>
        </w:rPr>
      </w:pPr>
      <w:r>
        <w:rPr>
          <w:lang w:val="en-GB"/>
        </w:rPr>
      </w:r>
      <w:r>
        <w:rPr>
          <w:lang w:val="en-GB"/>
        </w:rPr>
      </w:r>
      <w:r>
        <w:rPr>
          <w:lang w:val="en-GB"/>
        </w:rPr>
      </w:r>
    </w:p>
    <w:p>
      <w:pPr>
        <w:pStyle w:val="883"/>
        <w:numPr>
          <w:ilvl w:val="0"/>
          <w:numId w:val="0"/>
        </w:numPr>
        <w:pBdr/>
        <w:spacing/>
        <w:ind w:hanging="851" w:left="851"/>
        <w:rPr>
          <w:lang w:val="ru-RU"/>
        </w:rPr>
      </w:pPr>
      <w:r>
        <w:rPr>
          <w:lang w:val="ru-RU"/>
        </w:rPr>
      </w:r>
      <w:r>
        <w:rPr>
          <w:lang w:val="ru-RU"/>
        </w:rPr>
      </w:r>
      <w:r>
        <w:rPr>
          <w:lang w:val="ru-RU"/>
        </w:rPr>
      </w:r>
    </w:p>
    <w:sectPr>
      <w:headerReference w:type="default" r:id="rId9"/>
      <w:headerReference w:type="first" r:id="rId10"/>
      <w:footerReference w:type="default" r:id="rId11"/>
      <w:footerReference w:type="first" r:id="rId12"/>
      <w:footnotePr/>
      <w:endnotePr/>
      <w:type w:val="nextPage"/>
      <w:pgSz w:h="16838" w:orient="landscape" w:w="11906"/>
      <w:pgMar w:top="1106" w:right="567" w:bottom="1440" w:left="1304" w:header="510" w:footer="561" w:gutter="0"/>
      <w:cols w:num="1" w:sep="0" w:space="720"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sans-serif">
    <w:panose1 w:val="02000603000000000000"/>
  </w:font>
  <w:font w:name="Tahoma">
    <w:panose1 w:val="020B0606030504020204"/>
  </w:font>
  <w:font w:name="Arial MT">
    <w:panose1 w:val="02000603000000000000"/>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tblBorders/>
      <w:tblLayout w:type="fixed"/>
      <w:tblLook w:val="06A0" w:firstRow="1" w:lastRow="0" w:firstColumn="1" w:lastColumn="0" w:noHBand="1" w:noVBand="1"/>
    </w:tblPr>
    <w:tblGrid>
      <w:gridCol w:w="3345"/>
      <w:gridCol w:w="3345"/>
      <w:gridCol w:w="3345"/>
    </w:tblGrid>
    <w:tr>
      <w:trPr>
        <w:trHeight w:val="300"/>
      </w:trPr>
      <w:tc>
        <w:tcPr>
          <w:tcBorders/>
          <w:tcW w:w="3345" w:type="dxa"/>
          <w:textDirection w:val="lrTb"/>
          <w:noWrap w:val="false"/>
        </w:tcPr>
        <w:p>
          <w:pPr>
            <w:pStyle w:val="1059"/>
            <w:pBdr/>
            <w:spacing/>
            <w:ind w:left="-115"/>
            <w:rPr/>
          </w:pPr>
          <w:r/>
          <w:r/>
        </w:p>
      </w:tc>
      <w:tc>
        <w:tcPr>
          <w:tcBorders/>
          <w:tcW w:w="3345" w:type="dxa"/>
          <w:textDirection w:val="lrTb"/>
          <w:noWrap w:val="false"/>
        </w:tcPr>
        <w:p>
          <w:pPr>
            <w:pStyle w:val="1059"/>
            <w:pBdr/>
            <w:spacing/>
            <w:ind/>
            <w:jc w:val="center"/>
            <w:rPr/>
          </w:pPr>
          <w:r/>
          <w:r/>
        </w:p>
      </w:tc>
      <w:tc>
        <w:tcPr>
          <w:tcBorders/>
          <w:tcW w:w="3345" w:type="dxa"/>
          <w:textDirection w:val="lrTb"/>
          <w:noWrap w:val="false"/>
        </w:tcPr>
        <w:p>
          <w:pPr>
            <w:pStyle w:val="1059"/>
            <w:pBdr/>
            <w:spacing/>
            <w:ind w:right="-115"/>
            <w:jc w:val="right"/>
            <w:rPr/>
          </w:pPr>
          <w:r/>
          <w:r/>
        </w:p>
      </w:tc>
    </w:tr>
  </w:tbl>
  <w:p>
    <w:pPr>
      <w:pStyle w:val="1060"/>
      <w:pBdr/>
      <w:spacing/>
      <w:ind/>
      <w:rP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60"/>
      <w:pBdr/>
      <w:tabs>
        <w:tab w:val="right" w:leader="none" w:pos="9923"/>
      </w:tabs>
      <w:spacing w:before="120"/>
      <w:ind/>
      <w:jc w:val="both"/>
      <w:rPr/>
    </w:pPr>
    <w:r>
      <w:rPr>
        <w:lang w:val="ru-RU" w:eastAsia="ru-RU"/>
      </w:rPr>
      <mc:AlternateContent>
        <mc:Choice Requires="wpg">
          <w:drawing>
            <wp:anchor xmlns:wp="http://schemas.openxmlformats.org/drawingml/2006/wordprocessingDrawing" xmlns:wp14="http://schemas.microsoft.com/office/word/2010/wordprocessingDrawing" distT="0" distB="0" distL="114300" distR="114300" simplePos="0" relativeHeight="502791168" behindDoc="0" locked="0" layoutInCell="0" allowOverlap="1">
              <wp:simplePos x="0" y="0"/>
              <wp:positionH relativeFrom="column">
                <wp:posOffset>1270</wp:posOffset>
              </wp:positionH>
              <wp:positionV relativeFrom="paragraph">
                <wp:posOffset>-18414</wp:posOffset>
              </wp:positionV>
              <wp:extent cx="6303010" cy="0"/>
              <wp:effectExtent l="0" t="0" r="0" b="0"/>
              <wp:wrapNone/>
              <wp:docPr id="2" name="_x0000_s1025"/>
              <wp:cNvGraphicFramePr/>
              <a:graphic xmlns:a="http://schemas.openxmlformats.org/drawingml/2006/main">
                <a:graphicData uri="http://schemas.microsoft.com/office/word/2010/wordprocessingShape">
                  <wps:wsp>
                    <wps:cNvPr id="0" name=""/>
                    <wps:cNvSpPr/>
                    <wps:spPr bwMode="auto">
                      <a:xfrm>
                        <a:off x="0" y="0"/>
                        <a:ext cx="6303010" cy="0"/>
                      </a:xfrm>
                      <a:prstGeom prst="line">
                        <a:avLst/>
                      </a:prstGeom>
                      <a:solidFill>
                        <a:srgbClr val="FFFFFF"/>
                      </a:solidFill>
                      <a:ln w="3175">
                        <a:solidFill>
                          <a:srgbClr val="000000"/>
                        </a:solidFill>
                      </a:ln>
                    </wps:spPr>
                    <wps:bodyPr rot="0">
                      <a:prstTxWarp prst="textNoShape">
                        <a:avLst/>
                      </a:prstTxWarp>
                      <a:noAutofit/>
                    </wps:bodyPr>
                  </wps:wsp>
                </a:graphicData>
              </a:graphic>
            </wp:anchor>
          </w:drawing>
        </mc:Choice>
        <mc:Fallback>
          <w:pict>
            <v:line id="shape 1" o:spid="_x0000_s1" style="position:absolute;left:0;text-align:left;z-index:502791168;mso-wrap-distance-left:9.00pt;mso-wrap-distance-top:0.00pt;mso-wrap-distance-right:9.00pt;mso-wrap-distance-bottom:0.00pt;visibility:visible;" from="0.1pt,-1.4pt" to="496.4pt,-1.4pt" fillcolor="#FFFFFF" strokecolor="#000000" strokeweight="0.25pt"/>
          </w:pict>
        </mc:Fallback>
      </mc:AlternateContent>
    </w:r>
    <w:r>
      <w:tab/>
    </w:r>
    <w:r/>
  </w:p>
  <w:p>
    <w:pPr>
      <w:pStyle w:val="106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59"/>
      <w:pBdr>
        <w:bottom w:val="single" w:color="000000" w:sz="6" w:space="1"/>
      </w:pBdr>
      <w:tabs>
        <w:tab w:val="right" w:leader="none" w:pos="9923"/>
      </w:tabs>
      <w:spacing/>
      <w:ind/>
      <w:rPr/>
    </w:pPr>
    <w:r>
      <w:tab/>
    </w:r>
    <w:r>
      <w:tab/>
    </w:r>
    <w:r>
      <w:rPr>
        <w:lang w:val="ru-RU"/>
      </w:rPr>
      <w:t xml:space="preserve">Страница</w:t>
    </w:r>
    <w:r>
      <w:t xml:space="preserve"> </w:t>
    </w:r>
    <w:r>
      <w:fldChar w:fldCharType="begin"/>
    </w:r>
    <w:r>
      <w:instrText xml:space="preserve"> PAGE  \* MERGEFORMAT </w:instrText>
    </w:r>
    <w:r>
      <w:fldChar w:fldCharType="separate"/>
    </w:r>
    <w:r>
      <w:t xml:space="preserve">9</w:t>
    </w:r>
    <w:r>
      <w:fldChar w:fldCharType="end"/>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0" w:type="auto"/>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71" w:type="dxa"/>
        <w:right w:w="71" w:type="dxa"/>
      </w:tblCellMar>
      <w:tblLook w:val="0000" w:firstRow="0" w:lastRow="0" w:firstColumn="0" w:lastColumn="0" w:noHBand="0" w:noVBand="0"/>
    </w:tblPr>
    <w:tblGrid>
      <w:gridCol w:w="2870"/>
      <w:gridCol w:w="4477"/>
      <w:gridCol w:w="2639"/>
    </w:tblGrid>
    <w:tr>
      <w:trPr>
        <w:jc w:val="center"/>
        <w:trHeight w:val="2000" w:hRule="exact"/>
      </w:trPr>
      <w:tc>
        <w:tcPr>
          <w:tcBorders/>
          <w:tcW w:w="2870" w:type="dxa"/>
          <w:textDirection w:val="lrTb"/>
          <w:noWrap w:val="false"/>
        </w:tcPr>
        <w:p>
          <w:pPr>
            <w:pBdr/>
            <w:spacing w:before="80"/>
            <w:ind/>
            <w:jc w:val="center"/>
            <w:rPr/>
          </w:pPr>
          <w:r>
            <w:rPr>
              <w:lang w:val="ru-RU" w:eastAsia="ru-RU"/>
            </w:rPr>
            <mc:AlternateContent>
              <mc:Choice Requires="wpg">
                <w:drawing>
                  <wp:inline xmlns:wp="http://schemas.openxmlformats.org/drawingml/2006/wordprocessingDrawing" distT="0" distB="0" distL="0" distR="0">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a:picLocks noChangeAspect="1"/>
                            </pic:cNvPicPr>
                            <pic:nvPr/>
                          </pic:nvPicPr>
                          <pic:blipFill>
                            <a:blip r:embed="rId1"/>
                            <a:stretch/>
                          </pic:blipFill>
                          <pic:spPr bwMode="auto">
                            <a:xfrm>
                              <a:off x="0" y="0"/>
                              <a:ext cx="1086771" cy="108677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85.44pt;height:85.44pt;mso-wrap-distance-left:0.00pt;mso-wrap-distance-top:0.00pt;mso-wrap-distance-right:0.00pt;mso-wrap-distance-bottom:0.00pt;z-index:1;" stroked="false">
                    <v:imagedata r:id="rId1" o:title=""/>
                    <o:lock v:ext="edit" rotation="t"/>
                  </v:shape>
                </w:pict>
              </mc:Fallback>
            </mc:AlternateContent>
          </w:r>
          <w:r/>
        </w:p>
        <w:p>
          <w:pPr>
            <w:pBdr/>
            <w:spacing w:before="80"/>
            <w:ind/>
            <w:rPr/>
          </w:pPr>
          <w:r/>
          <w:r/>
        </w:p>
      </w:tc>
      <w:tc>
        <w:tcPr>
          <w:tcBorders/>
          <w:tcW w:w="4477" w:type="dxa"/>
          <w:vAlign w:val="center"/>
          <w:textDirection w:val="lrTb"/>
          <w:noWrap w:val="false"/>
        </w:tcPr>
        <w:p>
          <w:pPr>
            <w:pBdr/>
            <w:spacing w:before="120"/>
            <w:ind/>
            <w:jc w:val="center"/>
            <w:rPr>
              <w:i/>
              <w:lang w:val="ru-RU"/>
            </w:rPr>
          </w:pPr>
          <w:r>
            <w:rPr>
              <w:b/>
              <w:lang w:val="ru-RU"/>
            </w:rPr>
            <w:t xml:space="preserve">Спецификация требований к программному обеспечению для Проекта </w:t>
          </w:r>
          <w:r>
            <w:rPr>
              <w:b/>
              <w:lang w:val="ru-RU"/>
            </w:rPr>
            <w:t xml:space="preserve">“</w:t>
          </w:r>
          <w:r>
            <w:rPr>
              <w:b/>
              <w:lang w:val="ru-RU"/>
            </w:rPr>
            <w:t xml:space="preserve">Консультативная платформа для медицинских специалистов по анализу инструментальных исследований</w:t>
          </w:r>
          <w:r>
            <w:rPr>
              <w:b/>
              <w:lang w:val="ru-RU"/>
            </w:rPr>
            <w:t xml:space="preserve"> пациентов</w:t>
          </w:r>
          <w:r>
            <w:rPr>
              <w:b/>
              <w:lang w:val="ru-RU"/>
            </w:rPr>
            <w:t xml:space="preserve">”</w:t>
          </w:r>
          <w:r>
            <w:rPr>
              <w:i/>
              <w:lang w:val="ru-RU"/>
            </w:rPr>
          </w:r>
          <w:r>
            <w:rPr>
              <w:i/>
              <w:lang w:val="ru-RU"/>
            </w:rPr>
          </w:r>
        </w:p>
      </w:tc>
      <w:tc>
        <w:tcPr>
          <w:tcBorders/>
          <w:tcW w:w="2639" w:type="dxa"/>
          <w:textDirection w:val="lrTb"/>
          <w:noWrap w:val="false"/>
        </w:tcPr>
        <w:p>
          <w:pPr>
            <w:pStyle w:val="1059"/>
            <w:pBdr/>
            <w:tabs>
              <w:tab w:val="right" w:leader="none" w:pos="2481"/>
            </w:tabs>
            <w:spacing w:before="140"/>
            <w:ind/>
            <w:rPr>
              <w:lang w:val="ru-RU"/>
            </w:rPr>
          </w:pPr>
          <w:r>
            <w:rPr>
              <w:sz w:val="18"/>
              <w:szCs w:val="18"/>
              <w:lang w:val="ru-RU"/>
            </w:rPr>
            <w:t xml:space="preserve">Автор:</w:t>
          </w:r>
          <w:r>
            <w:rPr>
              <w:lang w:val="ru-RU"/>
            </w:rPr>
            <w:t xml:space="preserve"> </w:t>
          </w:r>
          <w:r>
            <w:rPr>
              <w:caps/>
              <w:lang w:val="ru-RU"/>
            </w:rPr>
            <w:tab/>
          </w:r>
          <w:r>
            <w:rPr>
              <w:caps/>
              <w:lang w:val="en-US"/>
            </w:rPr>
            <w:t xml:space="preserve">TEAM</w:t>
          </w:r>
          <w:r>
            <w:rPr>
              <w:caps/>
              <w:lang w:val="ru-RU"/>
            </w:rPr>
            <w:t xml:space="preserve">19</w:t>
          </w:r>
          <w:r>
            <w:rPr>
              <w:lang w:val="ru-RU"/>
            </w:rPr>
          </w:r>
          <w:r>
            <w:rPr>
              <w:lang w:val="ru-RU"/>
            </w:rPr>
          </w:r>
        </w:p>
        <w:p>
          <w:pPr>
            <w:pBdr/>
            <w:tabs>
              <w:tab w:val="right" w:leader="none" w:pos="2481"/>
            </w:tabs>
            <w:spacing w:before="180"/>
            <w:ind/>
            <w:jc w:val="right"/>
            <w:rPr>
              <w:lang w:val="ru-RU"/>
            </w:rPr>
          </w:pPr>
          <w:r>
            <w:rPr>
              <w:sz w:val="18"/>
              <w:szCs w:val="18"/>
              <w:lang w:val="ru-RU"/>
            </w:rPr>
            <w:t xml:space="preserve">№ документа:</w:t>
          </w:r>
          <w:r>
            <w:rPr>
              <w:lang w:val="ru-RU"/>
            </w:rPr>
            <w:t xml:space="preserve"> </w:t>
          </w:r>
          <w:r>
            <w:rPr>
              <w:lang w:val="ru-RU"/>
            </w:rPr>
            <w:tab/>
          </w:r>
          <w:r>
            <w:rPr>
              <w:lang w:val="en-US"/>
            </w:rPr>
            <w:t xml:space="preserve">TEAM</w:t>
          </w:r>
          <w:r>
            <w:rPr>
              <w:lang w:val="ru-RU"/>
            </w:rPr>
            <w:t xml:space="preserve">19-1</w:t>
          </w:r>
          <w:r>
            <w:rPr>
              <w:lang w:val="ru-RU"/>
            </w:rPr>
          </w:r>
          <w:r>
            <w:rPr>
              <w:lang w:val="ru-RU"/>
            </w:rPr>
          </w:r>
        </w:p>
        <w:p>
          <w:pPr>
            <w:pBdr/>
            <w:tabs>
              <w:tab w:val="right" w:leader="none" w:pos="2481"/>
            </w:tabs>
            <w:spacing w:before="180"/>
            <w:ind/>
            <w:rPr>
              <w:highlight w:val="yellow"/>
              <w:lang w:val="ru-RU"/>
            </w:rPr>
          </w:pPr>
          <w:r>
            <w:rPr>
              <w:sz w:val="18"/>
              <w:szCs w:val="18"/>
              <w:lang w:val="ru-RU"/>
            </w:rPr>
            <w:t xml:space="preserve">Дата:</w:t>
          </w:r>
          <w:r>
            <w:rPr>
              <w:lang w:val="ru-RU"/>
            </w:rPr>
            <w:t xml:space="preserve"> </w:t>
          </w:r>
          <w:r>
            <w:rPr>
              <w:lang w:val="ru-RU"/>
            </w:rPr>
            <w:tab/>
          </w:r>
          <w:r>
            <w:rPr>
              <w:lang w:val="en-US"/>
            </w:rPr>
            <w:t xml:space="preserve">2023-10-08</w:t>
          </w:r>
          <w:r>
            <w:rPr>
              <w:highlight w:val="yellow"/>
              <w:lang w:val="ru-RU"/>
            </w:rPr>
          </w:r>
          <w:r>
            <w:rPr>
              <w:highlight w:val="yellow"/>
              <w:lang w:val="ru-RU"/>
            </w:rPr>
          </w:r>
        </w:p>
        <w:p>
          <w:pPr>
            <w:pBdr/>
            <w:tabs>
              <w:tab w:val="right" w:leader="none" w:pos="2481"/>
            </w:tabs>
            <w:spacing w:before="180"/>
            <w:ind/>
            <w:rPr>
              <w:lang w:val="ru-RU"/>
            </w:rPr>
          </w:pPr>
          <w:r>
            <w:rPr>
              <w:sz w:val="18"/>
              <w:lang w:val="ru-RU"/>
            </w:rPr>
            <w:t xml:space="preserve">Страниц</w:t>
          </w:r>
          <w:r>
            <w:rPr>
              <w:sz w:val="18"/>
            </w:rPr>
            <w:t xml:space="preserve">:</w:t>
          </w:r>
          <w:r>
            <w:t xml:space="preserve"> </w:t>
          </w:r>
          <w:r>
            <w:tab/>
          </w:r>
          <w:r>
            <w:rPr>
              <w:lang w:val="ru-RU"/>
            </w:rPr>
            <w:t xml:space="preserve">26</w:t>
          </w:r>
          <w:r>
            <w:rPr>
              <w:lang w:val="ru-RU"/>
            </w:rPr>
          </w:r>
          <w:r>
            <w:rPr>
              <w:lang w:val="ru-RU"/>
            </w:rPr>
          </w:r>
        </w:p>
      </w:tc>
    </w:tr>
  </w:tbl>
  <w:p>
    <w:pPr>
      <w:pStyle w:val="1059"/>
      <w:pBdr/>
      <w:spacing/>
      <w:ind/>
      <w:rPr/>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left" w:leader="none" w:pos="720"/>
        </w:tabs>
        <w:spacing/>
        <w:ind w:hanging="360" w:left="720"/>
      </w:pPr>
      <w:rPr>
        <w:rFonts w:hint="default" w:ascii="Symbol" w:hAnsi="Symbol"/>
      </w:rPr>
      <w:start w:val="1"/>
      <w:suff w:val="space"/>
    </w:lvl>
    <w:lvl w:ilvl="1">
      <w:isLgl w:val="false"/>
      <w:lvlJc w:val="left"/>
      <w:lvlText w:val="o"/>
      <w:numFmt w:val="bullet"/>
      <w:pPr>
        <w:pBdr/>
        <w:tabs>
          <w:tab w:val="left" w:leader="none" w:pos="1440"/>
        </w:tabs>
        <w:spacing/>
        <w:ind w:hanging="360" w:left="1440"/>
      </w:pPr>
      <w:rPr>
        <w:rFonts w:hint="default" w:ascii="Courier New" w:hAnsi="Courier New" w:cs="Courier New"/>
      </w:rPr>
      <w:start w:val="1"/>
      <w:suff w:val="space"/>
    </w:lvl>
    <w:lvl w:ilvl="2">
      <w:isLgl w:val="false"/>
      <w:lvlJc w:val="left"/>
      <w:lvlText w:val=""/>
      <w:numFmt w:val="bullet"/>
      <w:pPr>
        <w:pBdr/>
        <w:tabs>
          <w:tab w:val="left" w:leader="none" w:pos="2160"/>
        </w:tabs>
        <w:spacing/>
        <w:ind w:hanging="360" w:left="2160"/>
      </w:pPr>
      <w:rPr>
        <w:rFonts w:hint="default" w:ascii="Wingdings" w:hAnsi="Wingdings"/>
      </w:rPr>
      <w:start w:val="1"/>
      <w:suff w:val="space"/>
    </w:lvl>
    <w:lvl w:ilvl="3">
      <w:isLgl w:val="false"/>
      <w:lvlJc w:val="left"/>
      <w:lvlText w:val=""/>
      <w:numFmt w:val="bullet"/>
      <w:pPr>
        <w:pBdr/>
        <w:tabs>
          <w:tab w:val="left" w:leader="none" w:pos="2880"/>
        </w:tabs>
        <w:spacing/>
        <w:ind w:hanging="360" w:left="2880"/>
      </w:pPr>
      <w:rPr>
        <w:rFonts w:hint="default" w:ascii="Symbol" w:hAnsi="Symbol"/>
      </w:rPr>
      <w:start w:val="1"/>
      <w:suff w:val="space"/>
    </w:lvl>
    <w:lvl w:ilvl="4">
      <w:isLgl w:val="false"/>
      <w:lvlJc w:val="left"/>
      <w:lvlText w:val="o"/>
      <w:numFmt w:val="bullet"/>
      <w:pPr>
        <w:pBdr/>
        <w:tabs>
          <w:tab w:val="left" w:leader="none" w:pos="3600"/>
        </w:tabs>
        <w:spacing/>
        <w:ind w:hanging="360" w:left="3600"/>
      </w:pPr>
      <w:rPr>
        <w:rFonts w:hint="default" w:ascii="Courier New" w:hAnsi="Courier New" w:cs="Courier New"/>
      </w:rPr>
      <w:start w:val="1"/>
      <w:suff w:val="space"/>
    </w:lvl>
    <w:lvl w:ilvl="5">
      <w:isLgl w:val="false"/>
      <w:lvlJc w:val="left"/>
      <w:lvlText w:val=""/>
      <w:numFmt w:val="bullet"/>
      <w:pPr>
        <w:pBdr/>
        <w:tabs>
          <w:tab w:val="left" w:leader="none" w:pos="4320"/>
        </w:tabs>
        <w:spacing/>
        <w:ind w:hanging="360" w:left="4320"/>
      </w:pPr>
      <w:rPr>
        <w:rFonts w:hint="default" w:ascii="Wingdings" w:hAnsi="Wingdings"/>
      </w:rPr>
      <w:start w:val="1"/>
      <w:suff w:val="space"/>
    </w:lvl>
    <w:lvl w:ilvl="6">
      <w:isLgl w:val="false"/>
      <w:lvlJc w:val="left"/>
      <w:lvlText w:val=""/>
      <w:numFmt w:val="bullet"/>
      <w:pPr>
        <w:pBdr/>
        <w:tabs>
          <w:tab w:val="left" w:leader="none" w:pos="5040"/>
        </w:tabs>
        <w:spacing/>
        <w:ind w:hanging="360" w:left="5040"/>
      </w:pPr>
      <w:rPr>
        <w:rFonts w:hint="default" w:ascii="Symbol" w:hAnsi="Symbol"/>
      </w:rPr>
      <w:start w:val="1"/>
      <w:suff w:val="space"/>
    </w:lvl>
    <w:lvl w:ilvl="7">
      <w:isLgl w:val="false"/>
      <w:lvlJc w:val="left"/>
      <w:lvlText w:val="o"/>
      <w:numFmt w:val="bullet"/>
      <w:pPr>
        <w:pBdr/>
        <w:tabs>
          <w:tab w:val="left" w:leader="none" w:pos="5760"/>
        </w:tabs>
        <w:spacing/>
        <w:ind w:hanging="360" w:left="5760"/>
      </w:pPr>
      <w:rPr>
        <w:rFonts w:hint="default" w:ascii="Courier New" w:hAnsi="Courier New" w:cs="Courier New"/>
      </w:rPr>
      <w:start w:val="1"/>
      <w:suff w:val="space"/>
    </w:lvl>
    <w:lvl w:ilvl="8">
      <w:isLgl w:val="false"/>
      <w:lvlJc w:val="left"/>
      <w:lvlText w:val=""/>
      <w:numFmt w:val="bullet"/>
      <w:pPr>
        <w:pBdr/>
        <w:tabs>
          <w:tab w:val="left" w:leader="none" w:pos="6480"/>
        </w:tabs>
        <w:spacing/>
        <w:ind w:hanging="360" w:left="6480"/>
      </w:pPr>
      <w:rPr>
        <w:rFonts w:hint="default" w:ascii="Wingdings" w:hAnsi="Wingdings"/>
      </w:rPr>
      <w:start w:val="1"/>
      <w:suff w:val="space"/>
    </w:lvl>
  </w:abstractNum>
  <w:abstractNum w:abstractNumId="1">
    <w:lvl w:ilvl="0">
      <w:isLgl w:val="false"/>
      <w:legacy w:legacy="true" w:legacyIndent="0" w:legacySpace="144"/>
      <w:lvlJc w:val="left"/>
      <w:lvlText w:val="%1"/>
      <w:numFmt w:val="decimal"/>
      <w:pPr>
        <w:pBdr/>
        <w:spacing/>
        <w:ind/>
      </w:pPr>
      <w:pStyle w:val="883"/>
      <w:rPr/>
      <w:start w:val="1"/>
      <w:suff w:val="space"/>
    </w:lvl>
    <w:lvl w:ilvl="1">
      <w:isLgl w:val="false"/>
      <w:legacy w:legacy="true" w:legacyIndent="0" w:legacySpace="144"/>
      <w:lvlJc w:val="left"/>
      <w:lvlText w:val="%1.%2"/>
      <w:numFmt w:val="decimal"/>
      <w:pPr>
        <w:pBdr/>
        <w:spacing/>
        <w:ind/>
      </w:pPr>
      <w:pStyle w:val="884"/>
      <w:rPr/>
      <w:start w:val="1"/>
      <w:suff w:val="space"/>
    </w:lvl>
    <w:lvl w:ilvl="2">
      <w:isLgl w:val="false"/>
      <w:legacy w:legacy="true" w:legacyIndent="0" w:legacySpace="144"/>
      <w:lvlJc w:val="left"/>
      <w:lvlText w:val="%1.%2.%3"/>
      <w:numFmt w:val="decimal"/>
      <w:pPr>
        <w:pBdr/>
        <w:spacing/>
        <w:ind/>
      </w:pPr>
      <w:pStyle w:val="885"/>
      <w:rPr>
        <w:b/>
        <w:color w:val="000000" w:themeColor="text1"/>
        <w:sz w:val="26"/>
      </w:rPr>
      <w:start w:val="1"/>
      <w:suff w:val="space"/>
    </w:lvl>
    <w:lvl w:ilvl="3">
      <w:isLgl w:val="false"/>
      <w:legacy w:legacy="true" w:legacyIndent="0" w:legacySpace="144"/>
      <w:lvlJc w:val="left"/>
      <w:lvlText w:val="%1.%2.%3.%4"/>
      <w:numFmt w:val="decimal"/>
      <w:pPr>
        <w:pBdr/>
        <w:spacing/>
        <w:ind/>
      </w:pPr>
      <w:pStyle w:val="886"/>
      <w:rPr/>
      <w:start w:val="1"/>
      <w:suff w:val="space"/>
    </w:lvl>
    <w:lvl w:ilvl="4">
      <w:isLgl w:val="false"/>
      <w:legacy w:legacy="true" w:legacyIndent="0" w:legacySpace="144"/>
      <w:lvlJc w:val="left"/>
      <w:lvlText w:val="%1.%2.%3.%4.%5"/>
      <w:numFmt w:val="decimal"/>
      <w:pPr>
        <w:pBdr/>
        <w:spacing/>
        <w:ind/>
      </w:pPr>
      <w:pStyle w:val="887"/>
      <w:rPr/>
      <w:start w:val="1"/>
      <w:suff w:val="space"/>
    </w:lvl>
    <w:lvl w:ilvl="5">
      <w:isLgl w:val="false"/>
      <w:legacy w:legacy="true" w:legacyIndent="0" w:legacySpace="144"/>
      <w:lvlJc w:val="left"/>
      <w:lvlText w:val="%1.%2.%3.%4.%5.%6"/>
      <w:numFmt w:val="decimal"/>
      <w:pPr>
        <w:pBdr/>
        <w:spacing/>
        <w:ind/>
      </w:pPr>
      <w:pStyle w:val="888"/>
      <w:rPr/>
      <w:start w:val="1"/>
      <w:suff w:val="space"/>
    </w:lvl>
    <w:lvl w:ilvl="6">
      <w:isLgl w:val="false"/>
      <w:legacy w:legacy="true" w:legacyIndent="0" w:legacySpace="144"/>
      <w:lvlJc w:val="left"/>
      <w:lvlText w:val="%1.%2.%3.%4.%5.%6.%7"/>
      <w:numFmt w:val="decimal"/>
      <w:pPr>
        <w:pBdr/>
        <w:spacing/>
        <w:ind/>
      </w:pPr>
      <w:pStyle w:val="889"/>
      <w:rPr/>
      <w:start w:val="1"/>
      <w:suff w:val="space"/>
    </w:lvl>
    <w:lvl w:ilvl="7">
      <w:isLgl w:val="false"/>
      <w:legacy w:legacy="true" w:legacyIndent="0" w:legacySpace="144"/>
      <w:lvlJc w:val="left"/>
      <w:lvlText w:val="%1.%2.%3.%4.%5.%6.%7.%8"/>
      <w:numFmt w:val="decimal"/>
      <w:pPr>
        <w:pBdr/>
        <w:spacing/>
        <w:ind/>
      </w:pPr>
      <w:pStyle w:val="890"/>
      <w:rPr/>
      <w:start w:val="1"/>
      <w:suff w:val="space"/>
    </w:lvl>
    <w:lvl w:ilvl="8">
      <w:isLgl w:val="false"/>
      <w:legacy w:legacy="true" w:legacyIndent="0" w:legacySpace="144"/>
      <w:lvlJc w:val="left"/>
      <w:lvlText w:val="%1.%2.%3.%4.%5.%6.%7.%8.%9"/>
      <w:numFmt w:val="decimal"/>
      <w:pPr>
        <w:pBdr/>
        <w:spacing/>
        <w:ind/>
      </w:pPr>
      <w:pStyle w:val="891"/>
      <w:rPr/>
      <w:start w:val="1"/>
      <w:suff w:val="space"/>
    </w:lvl>
  </w:abstractNum>
  <w:abstractNum w:abstractNumId="2">
    <w:lvl w:ilvl="0">
      <w:isLgl w:val="false"/>
      <w:lvlJc w:val="left"/>
      <w:lvlText w:val="%1."/>
      <w:numFmt w:val="decimal"/>
      <w:pPr>
        <w:pBdr/>
        <w:spacing/>
        <w:ind w:hanging="360" w:left="1571"/>
      </w:pPr>
      <w:rPr/>
      <w:start w:val="1"/>
      <w:suff w:val="space"/>
    </w:lvl>
    <w:lvl w:ilvl="1">
      <w:isLgl w:val="false"/>
      <w:lvlJc w:val="left"/>
      <w:lvlText w:val="%2."/>
      <w:numFmt w:val="lowerLetter"/>
      <w:pPr>
        <w:pBdr/>
        <w:spacing/>
        <w:ind w:hanging="360" w:left="2291"/>
      </w:pPr>
      <w:rPr/>
      <w:start w:val="1"/>
      <w:suff w:val="space"/>
    </w:lvl>
    <w:lvl w:ilvl="2">
      <w:isLgl w:val="false"/>
      <w:lvlJc w:val="right"/>
      <w:lvlText w:val="%3."/>
      <w:numFmt w:val="lowerRoman"/>
      <w:pPr>
        <w:pBdr/>
        <w:spacing/>
        <w:ind w:hanging="180" w:left="3011"/>
      </w:pPr>
      <w:rPr/>
      <w:start w:val="1"/>
      <w:suff w:val="space"/>
    </w:lvl>
    <w:lvl w:ilvl="3">
      <w:isLgl w:val="false"/>
      <w:lvlJc w:val="left"/>
      <w:lvlText w:val="%4."/>
      <w:numFmt w:val="decimal"/>
      <w:pPr>
        <w:pBdr/>
        <w:spacing/>
        <w:ind w:hanging="360" w:left="3731"/>
      </w:pPr>
      <w:rPr/>
      <w:start w:val="1"/>
      <w:suff w:val="space"/>
    </w:lvl>
    <w:lvl w:ilvl="4">
      <w:isLgl w:val="false"/>
      <w:lvlJc w:val="left"/>
      <w:lvlText w:val="%5."/>
      <w:numFmt w:val="lowerLetter"/>
      <w:pPr>
        <w:pBdr/>
        <w:spacing/>
        <w:ind w:hanging="360" w:left="4451"/>
      </w:pPr>
      <w:rPr/>
      <w:start w:val="1"/>
      <w:suff w:val="space"/>
    </w:lvl>
    <w:lvl w:ilvl="5">
      <w:isLgl w:val="false"/>
      <w:lvlJc w:val="right"/>
      <w:lvlText w:val="%6."/>
      <w:numFmt w:val="lowerRoman"/>
      <w:pPr>
        <w:pBdr/>
        <w:spacing/>
        <w:ind w:hanging="180" w:left="5171"/>
      </w:pPr>
      <w:rPr/>
      <w:start w:val="1"/>
      <w:suff w:val="space"/>
    </w:lvl>
    <w:lvl w:ilvl="6">
      <w:isLgl w:val="false"/>
      <w:lvlJc w:val="left"/>
      <w:lvlText w:val="%7."/>
      <w:numFmt w:val="decimal"/>
      <w:pPr>
        <w:pBdr/>
        <w:spacing/>
        <w:ind w:hanging="360" w:left="5891"/>
      </w:pPr>
      <w:rPr/>
      <w:start w:val="1"/>
      <w:suff w:val="space"/>
    </w:lvl>
    <w:lvl w:ilvl="7">
      <w:isLgl w:val="false"/>
      <w:lvlJc w:val="left"/>
      <w:lvlText w:val="%8."/>
      <w:numFmt w:val="lowerLetter"/>
      <w:pPr>
        <w:pBdr/>
        <w:spacing/>
        <w:ind w:hanging="360" w:left="6611"/>
      </w:pPr>
      <w:rPr/>
      <w:start w:val="1"/>
      <w:suff w:val="space"/>
    </w:lvl>
    <w:lvl w:ilvl="8">
      <w:isLgl w:val="false"/>
      <w:lvlJc w:val="right"/>
      <w:lvlText w:val="%9."/>
      <w:numFmt w:val="lowerRoman"/>
      <w:pPr>
        <w:pBdr/>
        <w:spacing/>
        <w:ind w:hanging="180" w:left="7331"/>
      </w:pPr>
      <w:rPr/>
      <w:start w:val="1"/>
      <w:suff w:val="space"/>
    </w:lvl>
  </w:abstractNum>
  <w:abstractNum w:abstractNumId="3">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4">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5">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6">
    <w:lvl w:ilvl="0">
      <w:isLgl w:val="false"/>
      <w:lvlJc w:val="left"/>
      <w:lvlText w:val=""/>
      <w:numFmt w:val="bullet"/>
      <w:pPr>
        <w:pBdr/>
        <w:spacing/>
        <w:ind w:hanging="360" w:left="720"/>
      </w:pPr>
      <w:rPr>
        <w:rFonts w:hint="default" w:ascii="Symbol" w:hAnsi="Symbol"/>
      </w:rPr>
      <w:start w:val="1"/>
      <w:suff w:val="space"/>
    </w:lvl>
    <w:lvl w:ilvl="1">
      <w:isLgl w:val="false"/>
      <w:lvlJc w:val="left"/>
      <w:lvlText w:val="o"/>
      <w:numFmt w:val="bullet"/>
      <w:pPr>
        <w:pBdr/>
        <w:spacing/>
        <w:ind w:hanging="360" w:left="1440"/>
      </w:pPr>
      <w:rPr>
        <w:rFonts w:hint="default" w:ascii="Courier New" w:hAnsi="Courier New" w:cs="Courier New"/>
      </w:rPr>
      <w:start w:val="1"/>
      <w:suff w:val="space"/>
    </w:lvl>
    <w:lvl w:ilvl="2">
      <w:isLgl w:val="false"/>
      <w:lvlJc w:val="left"/>
      <w:lvlText w:val=""/>
      <w:numFmt w:val="bullet"/>
      <w:pPr>
        <w:pBdr/>
        <w:spacing/>
        <w:ind w:hanging="360" w:left="2160"/>
      </w:pPr>
      <w:rPr>
        <w:rFonts w:hint="default" w:ascii="Wingdings" w:hAnsi="Wingdings"/>
      </w:rPr>
      <w:start w:val="1"/>
      <w:suff w:val="space"/>
    </w:lvl>
    <w:lvl w:ilvl="3">
      <w:isLgl w:val="false"/>
      <w:lvlJc w:val="left"/>
      <w:lvlText w:val=""/>
      <w:numFmt w:val="bullet"/>
      <w:pPr>
        <w:pBdr/>
        <w:spacing/>
        <w:ind w:hanging="360" w:left="2880"/>
      </w:pPr>
      <w:rPr>
        <w:rFonts w:hint="default" w:ascii="Symbol" w:hAnsi="Symbol"/>
      </w:rPr>
      <w:start w:val="1"/>
      <w:suff w:val="space"/>
    </w:lvl>
    <w:lvl w:ilvl="4">
      <w:isLgl w:val="false"/>
      <w:lvlJc w:val="left"/>
      <w:lvlText w:val="o"/>
      <w:numFmt w:val="bullet"/>
      <w:pPr>
        <w:pBdr/>
        <w:spacing/>
        <w:ind w:hanging="360" w:left="3600"/>
      </w:pPr>
      <w:rPr>
        <w:rFonts w:hint="default" w:ascii="Courier New" w:hAnsi="Courier New" w:cs="Courier New"/>
      </w:rPr>
      <w:start w:val="1"/>
      <w:suff w:val="space"/>
    </w:lvl>
    <w:lvl w:ilvl="5">
      <w:isLgl w:val="false"/>
      <w:lvlJc w:val="left"/>
      <w:lvlText w:val=""/>
      <w:numFmt w:val="bullet"/>
      <w:pPr>
        <w:pBdr/>
        <w:spacing/>
        <w:ind w:hanging="360" w:left="4320"/>
      </w:pPr>
      <w:rPr>
        <w:rFonts w:hint="default" w:ascii="Wingdings" w:hAnsi="Wingdings"/>
      </w:rPr>
      <w:start w:val="1"/>
      <w:suff w:val="space"/>
    </w:lvl>
    <w:lvl w:ilvl="6">
      <w:isLgl w:val="false"/>
      <w:lvlJc w:val="left"/>
      <w:lvlText w:val=""/>
      <w:numFmt w:val="bullet"/>
      <w:pPr>
        <w:pBdr/>
        <w:spacing/>
        <w:ind w:hanging="360" w:left="5040"/>
      </w:pPr>
      <w:rPr>
        <w:rFonts w:hint="default" w:ascii="Symbol" w:hAnsi="Symbol"/>
      </w:rPr>
      <w:start w:val="1"/>
      <w:suff w:val="space"/>
    </w:lvl>
    <w:lvl w:ilvl="7">
      <w:isLgl w:val="false"/>
      <w:lvlJc w:val="left"/>
      <w:lvlText w:val="o"/>
      <w:numFmt w:val="bullet"/>
      <w:pPr>
        <w:pBdr/>
        <w:spacing/>
        <w:ind w:hanging="360" w:left="5760"/>
      </w:pPr>
      <w:rPr>
        <w:rFonts w:hint="default" w:ascii="Courier New" w:hAnsi="Courier New" w:cs="Courier New"/>
      </w:rPr>
      <w:start w:val="1"/>
      <w:suff w:val="space"/>
    </w:lvl>
    <w:lvl w:ilvl="8">
      <w:isLgl w:val="false"/>
      <w:lvlJc w:val="left"/>
      <w:lvlText w:val=""/>
      <w:numFmt w:val="bullet"/>
      <w:pPr>
        <w:pBdr/>
        <w:spacing/>
        <w:ind w:hanging="360" w:left="6480"/>
      </w:pPr>
      <w:rPr>
        <w:rFonts w:hint="default" w:ascii="Wingdings" w:hAnsi="Wingdings"/>
      </w:rPr>
      <w:start w:val="1"/>
      <w:suff w:val="space"/>
    </w:lvl>
  </w:abstractNum>
  <w:abstractNum w:abstractNumId="7">
    <w:lvl w:ilvl="0">
      <w:isLgl w:val="false"/>
      <w:lvlJc w:val="left"/>
      <w:lvlText w:val=""/>
      <w:numFmt w:val="bullet"/>
      <w:pPr>
        <w:pBdr/>
        <w:spacing/>
        <w:ind w:hanging="360" w:left="1571"/>
      </w:pPr>
      <w:rPr>
        <w:rFonts w:hint="default" w:ascii="Symbol" w:hAnsi="Symbol"/>
      </w:rPr>
      <w:start w:val="1"/>
      <w:suff w:val="space"/>
    </w:lvl>
    <w:lvl w:ilvl="1">
      <w:isLgl w:val="false"/>
      <w:lvlJc w:val="left"/>
      <w:lvlText w:val="o"/>
      <w:numFmt w:val="bullet"/>
      <w:pPr>
        <w:pBdr/>
        <w:spacing/>
        <w:ind w:hanging="360" w:left="2291"/>
      </w:pPr>
      <w:rPr>
        <w:rFonts w:hint="default" w:ascii="Courier New" w:hAnsi="Courier New" w:cs="Courier New"/>
      </w:rPr>
      <w:start w:val="1"/>
      <w:suff w:val="space"/>
    </w:lvl>
    <w:lvl w:ilvl="2">
      <w:isLgl w:val="false"/>
      <w:lvlJc w:val="left"/>
      <w:lvlText w:val=""/>
      <w:numFmt w:val="bullet"/>
      <w:pPr>
        <w:pBdr/>
        <w:spacing/>
        <w:ind w:hanging="360" w:left="3011"/>
      </w:pPr>
      <w:rPr>
        <w:rFonts w:hint="default" w:ascii="Wingdings" w:hAnsi="Wingdings"/>
      </w:rPr>
      <w:start w:val="1"/>
      <w:suff w:val="space"/>
    </w:lvl>
    <w:lvl w:ilvl="3">
      <w:isLgl w:val="false"/>
      <w:lvlJc w:val="left"/>
      <w:lvlText w:val=""/>
      <w:numFmt w:val="bullet"/>
      <w:pPr>
        <w:pBdr/>
        <w:spacing/>
        <w:ind w:hanging="360" w:left="3731"/>
      </w:pPr>
      <w:rPr>
        <w:rFonts w:hint="default" w:ascii="Symbol" w:hAnsi="Symbol"/>
      </w:rPr>
      <w:start w:val="1"/>
      <w:suff w:val="space"/>
    </w:lvl>
    <w:lvl w:ilvl="4">
      <w:isLgl w:val="false"/>
      <w:lvlJc w:val="left"/>
      <w:lvlText w:val="o"/>
      <w:numFmt w:val="bullet"/>
      <w:pPr>
        <w:pBdr/>
        <w:spacing/>
        <w:ind w:hanging="360" w:left="4451"/>
      </w:pPr>
      <w:rPr>
        <w:rFonts w:hint="default" w:ascii="Courier New" w:hAnsi="Courier New" w:cs="Courier New"/>
      </w:rPr>
      <w:start w:val="1"/>
      <w:suff w:val="space"/>
    </w:lvl>
    <w:lvl w:ilvl="5">
      <w:isLgl w:val="false"/>
      <w:lvlJc w:val="left"/>
      <w:lvlText w:val=""/>
      <w:numFmt w:val="bullet"/>
      <w:pPr>
        <w:pBdr/>
        <w:spacing/>
        <w:ind w:hanging="360" w:left="5171"/>
      </w:pPr>
      <w:rPr>
        <w:rFonts w:hint="default" w:ascii="Wingdings" w:hAnsi="Wingdings"/>
      </w:rPr>
      <w:start w:val="1"/>
      <w:suff w:val="space"/>
    </w:lvl>
    <w:lvl w:ilvl="6">
      <w:isLgl w:val="false"/>
      <w:lvlJc w:val="left"/>
      <w:lvlText w:val=""/>
      <w:numFmt w:val="bullet"/>
      <w:pPr>
        <w:pBdr/>
        <w:spacing/>
        <w:ind w:hanging="360" w:left="5891"/>
      </w:pPr>
      <w:rPr>
        <w:rFonts w:hint="default" w:ascii="Symbol" w:hAnsi="Symbol"/>
      </w:rPr>
      <w:start w:val="1"/>
      <w:suff w:val="space"/>
    </w:lvl>
    <w:lvl w:ilvl="7">
      <w:isLgl w:val="false"/>
      <w:lvlJc w:val="left"/>
      <w:lvlText w:val="o"/>
      <w:numFmt w:val="bullet"/>
      <w:pPr>
        <w:pBdr/>
        <w:spacing/>
        <w:ind w:hanging="360" w:left="6611"/>
      </w:pPr>
      <w:rPr>
        <w:rFonts w:hint="default" w:ascii="Courier New" w:hAnsi="Courier New" w:cs="Courier New"/>
      </w:rPr>
      <w:start w:val="1"/>
      <w:suff w:val="space"/>
    </w:lvl>
    <w:lvl w:ilvl="8">
      <w:isLgl w:val="false"/>
      <w:lvlJc w:val="left"/>
      <w:lvlText w:val=""/>
      <w:numFmt w:val="bullet"/>
      <w:pPr>
        <w:pBdr/>
        <w:spacing/>
        <w:ind w:hanging="360" w:left="7331"/>
      </w:pPr>
      <w:rPr>
        <w:rFonts w:hint="default" w:ascii="Wingdings" w:hAnsi="Wingdings"/>
      </w:rPr>
      <w:start w:val="1"/>
      <w:suff w:val="space"/>
    </w:lvl>
  </w:abstractNum>
  <w:abstractNum w:abstractNumId="8">
    <w:lvl w:ilvl="0">
      <w:isLgl w:val="false"/>
      <w:legacy w:legacy="true" w:legacyIndent="0" w:legacySpace="144"/>
      <w:lvlJc w:val="left"/>
      <w:lvlText w:val="%1"/>
      <w:numFmt w:val="decimal"/>
      <w:pPr>
        <w:pBdr/>
        <w:spacing/>
        <w:ind/>
      </w:pPr>
      <w:rPr/>
      <w:start w:val="1"/>
      <w:suff w:val="space"/>
    </w:lvl>
    <w:lvl w:ilvl="1">
      <w:isLgl w:val="false"/>
      <w:legacy w:legacy="true" w:legacyIndent="0" w:legacySpace="144"/>
      <w:lvlJc w:val="left"/>
      <w:lvlText w:val="%1.%2"/>
      <w:numFmt w:val="decimal"/>
      <w:pPr>
        <w:pBdr/>
        <w:spacing/>
        <w:ind/>
      </w:pPr>
      <w:rPr/>
      <w:start w:val="1"/>
      <w:suff w:val="space"/>
    </w:lvl>
    <w:lvl w:ilvl="2">
      <w:isLgl w:val="false"/>
      <w:legacy w:legacy="true" w:legacyIndent="0" w:legacySpace="144"/>
      <w:lvlJc w:val="left"/>
      <w:lvlText w:val="%1.%2.%3"/>
      <w:numFmt w:val="decimal"/>
      <w:pPr>
        <w:pBdr/>
        <w:spacing/>
        <w:ind/>
      </w:pPr>
      <w:rPr/>
      <w:start w:val="1"/>
      <w:suff w:val="space"/>
    </w:lvl>
    <w:lvl w:ilvl="3">
      <w:isLgl w:val="false"/>
      <w:legacy w:legacy="true" w:legacyIndent="0" w:legacySpace="144"/>
      <w:lvlJc w:val="left"/>
      <w:lvlText w:val="%1.%2.%3.%4"/>
      <w:numFmt w:val="decimal"/>
      <w:pPr>
        <w:pBdr/>
        <w:spacing/>
        <w:ind/>
      </w:pPr>
      <w:rPr/>
      <w:start w:val="1"/>
      <w:suff w:val="space"/>
    </w:lvl>
    <w:lvl w:ilvl="4">
      <w:isLgl w:val="false"/>
      <w:legacy w:legacy="true" w:legacyIndent="0" w:legacySpace="144"/>
      <w:lvlJc w:val="left"/>
      <w:lvlText w:val="%1.%2.%3.%4.%5"/>
      <w:numFmt w:val="decimal"/>
      <w:pPr>
        <w:pBdr/>
        <w:spacing/>
        <w:ind/>
      </w:pPr>
      <w:rPr/>
      <w:start w:val="1"/>
      <w:suff w:val="space"/>
    </w:lvl>
    <w:lvl w:ilvl="5">
      <w:isLgl w:val="false"/>
      <w:legacy w:legacy="true" w:legacyIndent="0" w:legacySpace="144"/>
      <w:lvlJc w:val="left"/>
      <w:lvlText w:val="%1.%2.%3.%4.%5.%6"/>
      <w:numFmt w:val="decimal"/>
      <w:pPr>
        <w:pBdr/>
        <w:spacing/>
        <w:ind/>
      </w:pPr>
      <w:rPr/>
      <w:start w:val="1"/>
      <w:suff w:val="space"/>
    </w:lvl>
    <w:lvl w:ilvl="6">
      <w:isLgl w:val="false"/>
      <w:legacy w:legacy="true" w:legacyIndent="0" w:legacySpace="144"/>
      <w:lvlJc w:val="left"/>
      <w:lvlText w:val="%1.%2.%3.%4.%5.%6.%7"/>
      <w:numFmt w:val="decimal"/>
      <w:pPr>
        <w:pBdr/>
        <w:spacing/>
        <w:ind/>
      </w:pPr>
      <w:rPr/>
      <w:start w:val="1"/>
      <w:suff w:val="space"/>
    </w:lvl>
    <w:lvl w:ilvl="7">
      <w:isLgl w:val="false"/>
      <w:legacy w:legacy="true" w:legacyIndent="0" w:legacySpace="144"/>
      <w:lvlJc w:val="left"/>
      <w:lvlText w:val="%1.%2.%3.%4.%5.%6.%7.%8"/>
      <w:numFmt w:val="decimal"/>
      <w:pPr>
        <w:pBdr/>
        <w:spacing/>
        <w:ind/>
      </w:pPr>
      <w:rPr/>
      <w:start w:val="1"/>
      <w:suff w:val="space"/>
    </w:lvl>
    <w:lvl w:ilvl="8">
      <w:isLgl w:val="false"/>
      <w:legacy w:legacy="true" w:legacyIndent="0" w:legacySpace="144"/>
      <w:lvlJc w:val="left"/>
      <w:lvlText w:val="%1.%2.%3.%4.%5.%6.%7.%8.%9"/>
      <w:numFmt w:val="decimal"/>
      <w:pPr>
        <w:pBdr/>
        <w:spacing/>
        <w:ind/>
      </w:pPr>
      <w:rPr/>
      <w:start w:val="1"/>
      <w:suff w:val="space"/>
    </w:lvl>
  </w:abstractNum>
  <w:abstractNum w:abstractNumId="9">
    <w:lvl w:ilvl="0">
      <w:isLgl w:val="false"/>
      <w:legacy w:legacy="true" w:legacyIndent="0" w:legacySpace="144"/>
      <w:lvlJc w:val="left"/>
      <w:lvlText w:val="%1"/>
      <w:numFmt w:val="decimal"/>
      <w:pPr>
        <w:pBdr/>
        <w:spacing/>
        <w:ind/>
      </w:pPr>
      <w:rPr/>
      <w:start w:val="1"/>
      <w:suff w:val="space"/>
    </w:lvl>
    <w:lvl w:ilvl="1">
      <w:isLgl w:val="false"/>
      <w:legacy w:legacy="true" w:legacyIndent="0" w:legacySpace="144"/>
      <w:lvlJc w:val="left"/>
      <w:lvlText w:val="%1.%2"/>
      <w:numFmt w:val="decimal"/>
      <w:pPr>
        <w:pBdr/>
        <w:spacing/>
        <w:ind/>
      </w:pPr>
      <w:rPr/>
      <w:start w:val="1"/>
      <w:suff w:val="space"/>
    </w:lvl>
    <w:lvl w:ilvl="2">
      <w:isLgl w:val="false"/>
      <w:legacy w:legacy="true" w:legacyIndent="0" w:legacySpace="144"/>
      <w:lvlJc w:val="left"/>
      <w:lvlText w:val="%1.%2.%3"/>
      <w:numFmt w:val="decimal"/>
      <w:pPr>
        <w:pBdr/>
        <w:spacing/>
        <w:ind/>
      </w:pPr>
      <w:rPr/>
      <w:start w:val="1"/>
      <w:suff w:val="space"/>
    </w:lvl>
    <w:lvl w:ilvl="3">
      <w:isLgl w:val="false"/>
      <w:legacy w:legacy="true" w:legacyIndent="0" w:legacySpace="144"/>
      <w:lvlJc w:val="left"/>
      <w:lvlText w:val="%1.%2.%3.%4"/>
      <w:numFmt w:val="decimal"/>
      <w:pPr>
        <w:pBdr/>
        <w:spacing/>
        <w:ind/>
      </w:pPr>
      <w:rPr/>
      <w:start w:val="1"/>
      <w:suff w:val="space"/>
    </w:lvl>
    <w:lvl w:ilvl="4">
      <w:isLgl w:val="false"/>
      <w:legacy w:legacy="true" w:legacyIndent="0" w:legacySpace="144"/>
      <w:lvlJc w:val="left"/>
      <w:lvlText w:val="%1.%2.%3.%4.%5"/>
      <w:numFmt w:val="decimal"/>
      <w:pPr>
        <w:pBdr/>
        <w:spacing/>
        <w:ind/>
      </w:pPr>
      <w:rPr/>
      <w:start w:val="1"/>
      <w:suff w:val="space"/>
    </w:lvl>
    <w:lvl w:ilvl="5">
      <w:isLgl w:val="false"/>
      <w:legacy w:legacy="true" w:legacyIndent="0" w:legacySpace="144"/>
      <w:lvlJc w:val="left"/>
      <w:lvlText w:val="%1.%2.%3.%4.%5.%6"/>
      <w:numFmt w:val="decimal"/>
      <w:pPr>
        <w:pBdr/>
        <w:spacing/>
        <w:ind/>
      </w:pPr>
      <w:rPr/>
      <w:start w:val="1"/>
      <w:suff w:val="space"/>
    </w:lvl>
    <w:lvl w:ilvl="6">
      <w:isLgl w:val="false"/>
      <w:legacy w:legacy="true" w:legacyIndent="0" w:legacySpace="144"/>
      <w:lvlJc w:val="left"/>
      <w:lvlText w:val="%1.%2.%3.%4.%5.%6.%7"/>
      <w:numFmt w:val="decimal"/>
      <w:pPr>
        <w:pBdr/>
        <w:spacing/>
        <w:ind/>
      </w:pPr>
      <w:rPr/>
      <w:start w:val="1"/>
      <w:suff w:val="space"/>
    </w:lvl>
    <w:lvl w:ilvl="7">
      <w:isLgl w:val="false"/>
      <w:legacy w:legacy="true" w:legacyIndent="0" w:legacySpace="144"/>
      <w:lvlJc w:val="left"/>
      <w:lvlText w:val="%1.%2.%3.%4.%5.%6.%7.%8"/>
      <w:numFmt w:val="decimal"/>
      <w:pPr>
        <w:pBdr/>
        <w:spacing/>
        <w:ind/>
      </w:pPr>
      <w:rPr/>
      <w:start w:val="1"/>
      <w:suff w:val="space"/>
    </w:lvl>
    <w:lvl w:ilvl="8">
      <w:isLgl w:val="false"/>
      <w:legacy w:legacy="true" w:legacyIndent="0" w:legacySpace="144"/>
      <w:lvlJc w:val="left"/>
      <w:lvlText w:val="%1.%2.%3.%4.%5.%6.%7.%8.%9"/>
      <w:numFmt w:val="decimal"/>
      <w:pPr>
        <w:pBdr/>
        <w:spacing/>
        <w:ind/>
      </w:pPr>
      <w:rPr/>
      <w:start w:val="1"/>
      <w:suff w:val="space"/>
    </w:lvl>
  </w:abstractNum>
  <w:abstractNum w:abstractNumId="10">
    <w:lvl w:ilvl="0">
      <w:isLgl w:val="false"/>
      <w:legacy w:legacy="true" w:legacyIndent="0" w:legacySpace="144"/>
      <w:lvlJc w:val="left"/>
      <w:lvlText w:val="%1"/>
      <w:numFmt w:val="decimal"/>
      <w:pPr>
        <w:pBdr/>
        <w:spacing/>
        <w:ind/>
      </w:pPr>
      <w:rPr/>
      <w:start w:val="1"/>
      <w:suff w:val="space"/>
    </w:lvl>
    <w:lvl w:ilvl="1">
      <w:isLgl w:val="false"/>
      <w:legacy w:legacy="true" w:legacyIndent="0" w:legacySpace="144"/>
      <w:lvlJc w:val="left"/>
      <w:lvlText w:val="%1.%2"/>
      <w:numFmt w:val="decimal"/>
      <w:pPr>
        <w:pBdr/>
        <w:spacing/>
        <w:ind/>
      </w:pPr>
      <w:rPr>
        <w:b/>
        <w:color w:val="000000" w:themeColor="text1"/>
        <w:sz w:val="26"/>
      </w:rPr>
      <w:start w:val="1"/>
      <w:suff w:val="space"/>
    </w:lvl>
    <w:lvl w:ilvl="2">
      <w:isLgl w:val="false"/>
      <w:legacy w:legacy="true" w:legacyIndent="0" w:legacySpace="144"/>
      <w:lvlJc w:val="left"/>
      <w:lvlText w:val="%1.%2.%3"/>
      <w:numFmt w:val="decimal"/>
      <w:pPr>
        <w:pBdr/>
        <w:spacing/>
        <w:ind/>
      </w:pPr>
      <w:rPr/>
      <w:start w:val="1"/>
      <w:suff w:val="space"/>
    </w:lvl>
    <w:lvl w:ilvl="3">
      <w:isLgl w:val="false"/>
      <w:legacy w:legacy="true" w:legacyIndent="0" w:legacySpace="144"/>
      <w:lvlJc w:val="left"/>
      <w:lvlText w:val="%1.%2.%3.%4"/>
      <w:numFmt w:val="decimal"/>
      <w:pPr>
        <w:pBdr/>
        <w:spacing/>
        <w:ind/>
      </w:pPr>
      <w:rPr/>
      <w:start w:val="1"/>
      <w:suff w:val="space"/>
    </w:lvl>
    <w:lvl w:ilvl="4">
      <w:isLgl w:val="false"/>
      <w:legacy w:legacy="true" w:legacyIndent="0" w:legacySpace="144"/>
      <w:lvlJc w:val="left"/>
      <w:lvlText w:val="%1.%2.%3.%4.%5"/>
      <w:numFmt w:val="decimal"/>
      <w:pPr>
        <w:pBdr/>
        <w:spacing/>
        <w:ind/>
      </w:pPr>
      <w:rPr/>
      <w:start w:val="1"/>
      <w:suff w:val="space"/>
    </w:lvl>
    <w:lvl w:ilvl="5">
      <w:isLgl w:val="false"/>
      <w:legacy w:legacy="true" w:legacyIndent="0" w:legacySpace="144"/>
      <w:lvlJc w:val="left"/>
      <w:lvlText w:val="%1.%2.%3.%4.%5.%6"/>
      <w:numFmt w:val="decimal"/>
      <w:pPr>
        <w:pBdr/>
        <w:spacing/>
        <w:ind/>
      </w:pPr>
      <w:rPr/>
      <w:start w:val="1"/>
      <w:suff w:val="space"/>
    </w:lvl>
    <w:lvl w:ilvl="6">
      <w:isLgl w:val="false"/>
      <w:legacy w:legacy="true" w:legacyIndent="0" w:legacySpace="144"/>
      <w:lvlJc w:val="left"/>
      <w:lvlText w:val="%1.%2.%3.%4.%5.%6.%7"/>
      <w:numFmt w:val="decimal"/>
      <w:pPr>
        <w:pBdr/>
        <w:spacing/>
        <w:ind/>
      </w:pPr>
      <w:rPr/>
      <w:start w:val="1"/>
      <w:suff w:val="space"/>
    </w:lvl>
    <w:lvl w:ilvl="7">
      <w:isLgl w:val="false"/>
      <w:legacy w:legacy="true" w:legacyIndent="0" w:legacySpace="144"/>
      <w:lvlJc w:val="left"/>
      <w:lvlText w:val="%1.%2.%3.%4.%5.%6.%7.%8"/>
      <w:numFmt w:val="decimal"/>
      <w:pPr>
        <w:pBdr/>
        <w:spacing/>
        <w:ind/>
      </w:pPr>
      <w:rPr/>
      <w:start w:val="1"/>
      <w:suff w:val="space"/>
    </w:lvl>
    <w:lvl w:ilvl="8">
      <w:isLgl w:val="false"/>
      <w:legacy w:legacy="true" w:legacyIndent="0" w:legacySpace="144"/>
      <w:lvlJc w:val="left"/>
      <w:lvlText w:val="%1.%2.%3.%4.%5.%6.%7.%8.%9"/>
      <w:numFmt w:val="decimal"/>
      <w:pPr>
        <w:pBdr/>
        <w:spacing/>
        <w:ind/>
      </w:pPr>
      <w:rPr/>
      <w:start w:val="1"/>
      <w:suff w:val="space"/>
    </w:lvl>
  </w:abstractNum>
  <w:abstractNum w:abstractNumId="11">
    <w:lvl w:ilvl="0">
      <w:isLgl w:val="false"/>
      <w:legacy w:legacy="true" w:legacyIndent="0" w:legacySpace="144"/>
      <w:lvlJc w:val="left"/>
      <w:lvlText w:val="%1"/>
      <w:numFmt w:val="decimal"/>
      <w:pPr>
        <w:pBdr/>
        <w:spacing/>
        <w:ind/>
      </w:pPr>
      <w:rPr/>
      <w:start w:val="1"/>
      <w:suff w:val="space"/>
    </w:lvl>
    <w:lvl w:ilvl="1">
      <w:isLgl w:val="false"/>
      <w:legacy w:legacy="true" w:legacyIndent="0" w:legacySpace="144"/>
      <w:lvlJc w:val="left"/>
      <w:lvlText w:val="%1.%2"/>
      <w:numFmt w:val="decimal"/>
      <w:pPr>
        <w:pBdr/>
        <w:spacing/>
        <w:ind/>
      </w:pPr>
      <w:rPr/>
      <w:start w:val="1"/>
      <w:suff w:val="space"/>
    </w:lvl>
    <w:lvl w:ilvl="2">
      <w:isLgl w:val="false"/>
      <w:legacy w:legacy="true" w:legacyIndent="0" w:legacySpace="144"/>
      <w:lvlJc w:val="left"/>
      <w:lvlText w:val="%1.%2.%3"/>
      <w:numFmt w:val="decimal"/>
      <w:pPr>
        <w:pBdr/>
        <w:spacing/>
        <w:ind/>
      </w:pPr>
      <w:rPr>
        <w:b/>
        <w:color w:val="000000" w:themeColor="text1"/>
        <w:sz w:val="26"/>
      </w:rPr>
      <w:start w:val="1"/>
      <w:suff w:val="space"/>
    </w:lvl>
    <w:lvl w:ilvl="3">
      <w:isLgl w:val="false"/>
      <w:legacy w:legacy="true" w:legacyIndent="0" w:legacySpace="144"/>
      <w:lvlJc w:val="left"/>
      <w:lvlText w:val="%1.%2.%3.%4"/>
      <w:numFmt w:val="decimal"/>
      <w:pPr>
        <w:pBdr/>
        <w:spacing/>
        <w:ind/>
      </w:pPr>
      <w:rPr/>
      <w:start w:val="1"/>
      <w:suff w:val="space"/>
    </w:lvl>
    <w:lvl w:ilvl="4">
      <w:isLgl w:val="false"/>
      <w:legacy w:legacy="true" w:legacyIndent="0" w:legacySpace="144"/>
      <w:lvlJc w:val="left"/>
      <w:lvlText w:val="%1.%2.%3.%4.%5"/>
      <w:numFmt w:val="decimal"/>
      <w:pPr>
        <w:pBdr/>
        <w:spacing/>
        <w:ind/>
      </w:pPr>
      <w:rPr/>
      <w:start w:val="1"/>
      <w:suff w:val="space"/>
    </w:lvl>
    <w:lvl w:ilvl="5">
      <w:isLgl w:val="false"/>
      <w:legacy w:legacy="true" w:legacyIndent="0" w:legacySpace="144"/>
      <w:lvlJc w:val="left"/>
      <w:lvlText w:val="%1.%2.%3.%4.%5.%6"/>
      <w:numFmt w:val="decimal"/>
      <w:pPr>
        <w:pBdr/>
        <w:spacing/>
        <w:ind/>
      </w:pPr>
      <w:rPr/>
      <w:start w:val="1"/>
      <w:suff w:val="space"/>
    </w:lvl>
    <w:lvl w:ilvl="6">
      <w:isLgl w:val="false"/>
      <w:legacy w:legacy="true" w:legacyIndent="0" w:legacySpace="144"/>
      <w:lvlJc w:val="left"/>
      <w:lvlText w:val="%1.%2.%3.%4.%5.%6.%7"/>
      <w:numFmt w:val="decimal"/>
      <w:pPr>
        <w:pBdr/>
        <w:spacing/>
        <w:ind/>
      </w:pPr>
      <w:rPr/>
      <w:start w:val="1"/>
      <w:suff w:val="space"/>
    </w:lvl>
    <w:lvl w:ilvl="7">
      <w:isLgl w:val="false"/>
      <w:legacy w:legacy="true" w:legacyIndent="0" w:legacySpace="144"/>
      <w:lvlJc w:val="left"/>
      <w:lvlText w:val="%1.%2.%3.%4.%5.%6.%7.%8"/>
      <w:numFmt w:val="decimal"/>
      <w:pPr>
        <w:pBdr/>
        <w:spacing/>
        <w:ind/>
      </w:pPr>
      <w:rPr/>
      <w:start w:val="1"/>
      <w:suff w:val="space"/>
    </w:lvl>
    <w:lvl w:ilvl="8">
      <w:isLgl w:val="false"/>
      <w:legacy w:legacy="true" w:legacyIndent="0" w:legacySpace="144"/>
      <w:lvlJc w:val="left"/>
      <w:lvlText w:val="%1.%2.%3.%4.%5.%6.%7.%8.%9"/>
      <w:numFmt w:val="decimal"/>
      <w:pPr>
        <w:pBdr/>
        <w:spacing/>
        <w:ind/>
      </w:pPr>
      <w:rPr/>
      <w:start w:val="1"/>
      <w:suff w:val="space"/>
    </w:lvl>
  </w:abstractNum>
  <w:num w:numId="1">
    <w:abstractNumId w:val="1"/>
  </w:num>
  <w:num w:numId="2">
    <w:abstractNumId w:val="2"/>
  </w:num>
  <w:num w:numId="3">
    <w:abstractNumId w:val="7"/>
  </w:num>
  <w:num w:numId="4">
    <w:abstractNumId w:val="3"/>
  </w:num>
  <w:num w:numId="5">
    <w:abstractNumId w:val="4"/>
  </w:num>
  <w:num w:numId="6">
    <w:abstractNumId w:val="5"/>
  </w:num>
  <w:num w:numId="7">
    <w:abstractNumId w:val="6"/>
  </w:num>
  <w:num w:numId="8">
    <w:abstractNumId w:val="1"/>
  </w:num>
  <w:num w:numId="9">
    <w:abstractNumId w:val="1"/>
  </w:num>
  <w:num w:numId="10">
    <w:abstractNumId w:val="1"/>
  </w:num>
  <w:num w:numId="11">
    <w:abstractNumId w:val="0"/>
  </w:num>
  <w:num w:numId="12">
    <w:abstractNumId w:val="8"/>
  </w:num>
  <w:num w:numId="13">
    <w:abstractNumId w:val="9"/>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851"/>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seFELayout w:val="true"/>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cs="Times New Roman" w:eastAsiaTheme="minorEastAsia"/>
        <w:lang w:val="ru-RU" w:eastAsia="ru-RU"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865">
    <w:name w:val="Heading 1 Char"/>
    <w:basedOn w:val="892"/>
    <w:link w:val="883"/>
    <w:uiPriority w:val="9"/>
    <w:pPr>
      <w:pBdr/>
      <w:spacing/>
      <w:ind/>
    </w:pPr>
    <w:rPr>
      <w:rFonts w:ascii="Arial" w:hAnsi="Arial" w:eastAsia="Arial" w:cs="Arial"/>
      <w:sz w:val="40"/>
      <w:szCs w:val="40"/>
    </w:rPr>
  </w:style>
  <w:style w:type="character" w:styleId="866">
    <w:name w:val="Heading 2 Char"/>
    <w:basedOn w:val="892"/>
    <w:link w:val="884"/>
    <w:uiPriority w:val="9"/>
    <w:pPr>
      <w:pBdr/>
      <w:spacing/>
      <w:ind/>
    </w:pPr>
    <w:rPr>
      <w:rFonts w:ascii="Arial" w:hAnsi="Arial" w:eastAsia="Arial" w:cs="Arial"/>
      <w:sz w:val="34"/>
    </w:rPr>
  </w:style>
  <w:style w:type="character" w:styleId="867">
    <w:name w:val="Heading 3 Char"/>
    <w:basedOn w:val="892"/>
    <w:link w:val="885"/>
    <w:uiPriority w:val="9"/>
    <w:pPr>
      <w:pBdr/>
      <w:spacing/>
      <w:ind/>
    </w:pPr>
    <w:rPr>
      <w:rFonts w:ascii="Arial" w:hAnsi="Arial" w:eastAsia="Arial" w:cs="Arial"/>
      <w:sz w:val="30"/>
      <w:szCs w:val="30"/>
    </w:rPr>
  </w:style>
  <w:style w:type="character" w:styleId="868">
    <w:name w:val="Heading 4 Char"/>
    <w:basedOn w:val="892"/>
    <w:link w:val="886"/>
    <w:uiPriority w:val="9"/>
    <w:pPr>
      <w:pBdr/>
      <w:spacing/>
      <w:ind/>
    </w:pPr>
    <w:rPr>
      <w:rFonts w:ascii="Arial" w:hAnsi="Arial" w:eastAsia="Arial" w:cs="Arial"/>
      <w:b/>
      <w:bCs/>
      <w:sz w:val="26"/>
      <w:szCs w:val="26"/>
    </w:rPr>
  </w:style>
  <w:style w:type="character" w:styleId="869">
    <w:name w:val="Heading 5 Char"/>
    <w:basedOn w:val="892"/>
    <w:link w:val="887"/>
    <w:uiPriority w:val="9"/>
    <w:pPr>
      <w:pBdr/>
      <w:spacing/>
      <w:ind/>
    </w:pPr>
    <w:rPr>
      <w:rFonts w:ascii="Arial" w:hAnsi="Arial" w:eastAsia="Arial" w:cs="Arial"/>
      <w:b/>
      <w:bCs/>
      <w:sz w:val="24"/>
      <w:szCs w:val="24"/>
    </w:rPr>
  </w:style>
  <w:style w:type="character" w:styleId="870">
    <w:name w:val="Heading 6 Char"/>
    <w:basedOn w:val="892"/>
    <w:link w:val="888"/>
    <w:uiPriority w:val="9"/>
    <w:pPr>
      <w:pBdr/>
      <w:spacing/>
      <w:ind/>
    </w:pPr>
    <w:rPr>
      <w:rFonts w:ascii="Arial" w:hAnsi="Arial" w:eastAsia="Arial" w:cs="Arial"/>
      <w:b/>
      <w:bCs/>
      <w:sz w:val="22"/>
      <w:szCs w:val="22"/>
    </w:rPr>
  </w:style>
  <w:style w:type="character" w:styleId="871">
    <w:name w:val="Heading 7 Char"/>
    <w:basedOn w:val="892"/>
    <w:link w:val="889"/>
    <w:uiPriority w:val="9"/>
    <w:pPr>
      <w:pBdr/>
      <w:spacing/>
      <w:ind/>
    </w:pPr>
    <w:rPr>
      <w:rFonts w:ascii="Arial" w:hAnsi="Arial" w:eastAsia="Arial" w:cs="Arial"/>
      <w:b/>
      <w:bCs/>
      <w:i/>
      <w:iCs/>
      <w:sz w:val="22"/>
      <w:szCs w:val="22"/>
    </w:rPr>
  </w:style>
  <w:style w:type="character" w:styleId="872">
    <w:name w:val="Heading 8 Char"/>
    <w:basedOn w:val="892"/>
    <w:link w:val="890"/>
    <w:uiPriority w:val="9"/>
    <w:pPr>
      <w:pBdr/>
      <w:spacing/>
      <w:ind/>
    </w:pPr>
    <w:rPr>
      <w:rFonts w:ascii="Arial" w:hAnsi="Arial" w:eastAsia="Arial" w:cs="Arial"/>
      <w:i/>
      <w:iCs/>
      <w:sz w:val="22"/>
      <w:szCs w:val="22"/>
    </w:rPr>
  </w:style>
  <w:style w:type="character" w:styleId="873">
    <w:name w:val="Heading 9 Char"/>
    <w:basedOn w:val="892"/>
    <w:link w:val="891"/>
    <w:uiPriority w:val="9"/>
    <w:pPr>
      <w:pBdr/>
      <w:spacing/>
      <w:ind/>
    </w:pPr>
    <w:rPr>
      <w:rFonts w:ascii="Arial" w:hAnsi="Arial" w:eastAsia="Arial" w:cs="Arial"/>
      <w:i/>
      <w:iCs/>
      <w:sz w:val="21"/>
      <w:szCs w:val="21"/>
    </w:rPr>
  </w:style>
  <w:style w:type="character" w:styleId="874">
    <w:name w:val="Title Char"/>
    <w:basedOn w:val="892"/>
    <w:link w:val="905"/>
    <w:uiPriority w:val="10"/>
    <w:pPr>
      <w:pBdr/>
      <w:spacing/>
      <w:ind/>
    </w:pPr>
    <w:rPr>
      <w:sz w:val="48"/>
      <w:szCs w:val="48"/>
    </w:rPr>
  </w:style>
  <w:style w:type="character" w:styleId="875">
    <w:name w:val="Subtitle Char"/>
    <w:basedOn w:val="892"/>
    <w:link w:val="907"/>
    <w:uiPriority w:val="11"/>
    <w:pPr>
      <w:pBdr/>
      <w:spacing/>
      <w:ind/>
    </w:pPr>
    <w:rPr>
      <w:sz w:val="24"/>
      <w:szCs w:val="24"/>
    </w:rPr>
  </w:style>
  <w:style w:type="character" w:styleId="876">
    <w:name w:val="Quote Char"/>
    <w:link w:val="909"/>
    <w:uiPriority w:val="29"/>
    <w:pPr>
      <w:pBdr/>
      <w:spacing/>
      <w:ind/>
    </w:pPr>
    <w:rPr>
      <w:i/>
    </w:rPr>
  </w:style>
  <w:style w:type="character" w:styleId="877">
    <w:name w:val="Intense Quote Char"/>
    <w:link w:val="911"/>
    <w:uiPriority w:val="30"/>
    <w:pPr>
      <w:pBdr/>
      <w:spacing/>
      <w:ind/>
    </w:pPr>
    <w:rPr>
      <w:i/>
    </w:rPr>
  </w:style>
  <w:style w:type="character" w:styleId="878">
    <w:name w:val="Header Char"/>
    <w:basedOn w:val="892"/>
    <w:link w:val="1059"/>
    <w:uiPriority w:val="99"/>
    <w:pPr>
      <w:pBdr/>
      <w:spacing/>
      <w:ind/>
    </w:pPr>
  </w:style>
  <w:style w:type="character" w:styleId="879">
    <w:name w:val="Caption Char"/>
    <w:basedOn w:val="1080"/>
    <w:link w:val="1060"/>
    <w:uiPriority w:val="99"/>
    <w:pPr>
      <w:pBdr/>
      <w:spacing/>
      <w:ind/>
    </w:pPr>
  </w:style>
  <w:style w:type="character" w:styleId="880">
    <w:name w:val="Footnote Text Char"/>
    <w:link w:val="1042"/>
    <w:uiPriority w:val="99"/>
    <w:pPr>
      <w:pBdr/>
      <w:spacing/>
      <w:ind/>
    </w:pPr>
    <w:rPr>
      <w:sz w:val="18"/>
    </w:rPr>
  </w:style>
  <w:style w:type="character" w:styleId="881">
    <w:name w:val="Endnote Text Char"/>
    <w:link w:val="1045"/>
    <w:uiPriority w:val="99"/>
    <w:pPr>
      <w:pBdr/>
      <w:spacing/>
      <w:ind/>
    </w:pPr>
    <w:rPr>
      <w:sz w:val="20"/>
    </w:rPr>
  </w:style>
  <w:style w:type="paragraph" w:styleId="882" w:default="1">
    <w:name w:val="Normal"/>
    <w:qFormat/>
    <w:pPr>
      <w:pBdr/>
      <w:spacing/>
      <w:ind/>
    </w:pPr>
    <w:rPr>
      <w:rFonts w:ascii="Arial" w:hAnsi="Arial"/>
      <w:sz w:val="22"/>
      <w:lang w:val="de-DE" w:eastAsia="de-CH"/>
    </w:rPr>
  </w:style>
  <w:style w:type="paragraph" w:styleId="883">
    <w:name w:val="Heading 1"/>
    <w:basedOn w:val="882"/>
    <w:next w:val="1050"/>
    <w:link w:val="895"/>
    <w:qFormat/>
    <w:pPr>
      <w:numPr>
        <w:ilvl w:val="0"/>
        <w:numId w:val="1"/>
      </w:numPr>
      <w:pBdr/>
      <w:spacing w:after="120" w:before="360"/>
      <w:ind w:hanging="851" w:left="851"/>
      <w:outlineLvl w:val="0"/>
    </w:pPr>
    <w:rPr>
      <w:b/>
      <w:color w:val="000000"/>
      <w:sz w:val="30"/>
    </w:rPr>
  </w:style>
  <w:style w:type="paragraph" w:styleId="884">
    <w:name w:val="Heading 2"/>
    <w:basedOn w:val="882"/>
    <w:next w:val="1050"/>
    <w:link w:val="896"/>
    <w:qFormat/>
    <w:pPr>
      <w:numPr>
        <w:ilvl w:val="1"/>
        <w:numId w:val="1"/>
      </w:numPr>
      <w:pBdr/>
      <w:spacing w:after="120" w:before="300"/>
      <w:ind w:hanging="851" w:left="851"/>
      <w:outlineLvl w:val="1"/>
    </w:pPr>
    <w:rPr>
      <w:b/>
      <w:color w:val="000000"/>
      <w:sz w:val="26"/>
    </w:rPr>
  </w:style>
  <w:style w:type="paragraph" w:styleId="885">
    <w:name w:val="Heading 3"/>
    <w:basedOn w:val="882"/>
    <w:next w:val="882"/>
    <w:link w:val="897"/>
    <w:qFormat/>
    <w:pPr>
      <w:keepNext w:val="true"/>
      <w:numPr>
        <w:ilvl w:val="2"/>
        <w:numId w:val="1"/>
      </w:numPr>
      <w:pBdr/>
      <w:spacing w:after="60" w:before="240"/>
      <w:ind/>
      <w:outlineLvl w:val="2"/>
    </w:pPr>
    <w:rPr>
      <w:b/>
      <w:color w:val="000000"/>
      <w:sz w:val="24"/>
    </w:rPr>
  </w:style>
  <w:style w:type="paragraph" w:styleId="886">
    <w:name w:val="Heading 4"/>
    <w:basedOn w:val="882"/>
    <w:next w:val="882"/>
    <w:link w:val="898"/>
    <w:qFormat/>
    <w:pPr>
      <w:numPr>
        <w:ilvl w:val="3"/>
        <w:numId w:val="1"/>
      </w:numPr>
      <w:pBdr/>
      <w:spacing w:after="60" w:before="240"/>
      <w:ind w:hanging="851" w:left="851"/>
      <w:outlineLvl w:val="3"/>
    </w:pPr>
    <w:rPr>
      <w:b/>
      <w:color w:val="000000"/>
    </w:rPr>
  </w:style>
  <w:style w:type="paragraph" w:styleId="887">
    <w:name w:val="Heading 5"/>
    <w:basedOn w:val="882"/>
    <w:next w:val="882"/>
    <w:link w:val="899"/>
    <w:qFormat/>
    <w:pPr>
      <w:numPr>
        <w:ilvl w:val="4"/>
        <w:numId w:val="1"/>
      </w:numPr>
      <w:pBdr/>
      <w:spacing w:after="60" w:before="240"/>
      <w:ind/>
      <w:outlineLvl w:val="4"/>
    </w:pPr>
    <w:rPr>
      <w:color w:val="000000"/>
    </w:rPr>
  </w:style>
  <w:style w:type="paragraph" w:styleId="888">
    <w:name w:val="Heading 6"/>
    <w:basedOn w:val="882"/>
    <w:next w:val="882"/>
    <w:link w:val="900"/>
    <w:qFormat/>
    <w:pPr>
      <w:numPr>
        <w:ilvl w:val="5"/>
        <w:numId w:val="1"/>
      </w:numPr>
      <w:pBdr/>
      <w:spacing w:after="60" w:before="240"/>
      <w:ind/>
      <w:outlineLvl w:val="5"/>
    </w:pPr>
    <w:rPr>
      <w:i/>
    </w:rPr>
  </w:style>
  <w:style w:type="paragraph" w:styleId="889">
    <w:name w:val="Heading 7"/>
    <w:basedOn w:val="882"/>
    <w:next w:val="882"/>
    <w:link w:val="901"/>
    <w:qFormat/>
    <w:pPr>
      <w:numPr>
        <w:ilvl w:val="6"/>
        <w:numId w:val="1"/>
      </w:numPr>
      <w:pBdr/>
      <w:spacing w:after="60" w:before="240"/>
      <w:ind/>
      <w:outlineLvl w:val="6"/>
    </w:pPr>
    <w:rPr>
      <w:sz w:val="20"/>
    </w:rPr>
  </w:style>
  <w:style w:type="paragraph" w:styleId="890">
    <w:name w:val="Heading 8"/>
    <w:basedOn w:val="882"/>
    <w:next w:val="882"/>
    <w:link w:val="902"/>
    <w:qFormat/>
    <w:pPr>
      <w:numPr>
        <w:ilvl w:val="7"/>
        <w:numId w:val="1"/>
      </w:numPr>
      <w:pBdr/>
      <w:spacing w:after="60" w:before="240"/>
      <w:ind/>
      <w:outlineLvl w:val="7"/>
    </w:pPr>
    <w:rPr>
      <w:i/>
      <w:sz w:val="20"/>
    </w:rPr>
  </w:style>
  <w:style w:type="paragraph" w:styleId="891">
    <w:name w:val="Heading 9"/>
    <w:basedOn w:val="882"/>
    <w:next w:val="882"/>
    <w:link w:val="903"/>
    <w:qFormat/>
    <w:pPr>
      <w:numPr>
        <w:ilvl w:val="8"/>
        <w:numId w:val="1"/>
      </w:numPr>
      <w:pBdr/>
      <w:spacing w:after="60" w:before="240"/>
      <w:ind/>
      <w:outlineLvl w:val="8"/>
    </w:pPr>
    <w:rPr>
      <w:i/>
      <w:sz w:val="18"/>
    </w:rPr>
  </w:style>
  <w:style w:type="character" w:styleId="892" w:default="1">
    <w:name w:val="Default Paragraph Font"/>
    <w:uiPriority w:val="1"/>
    <w:semiHidden/>
    <w:unhideWhenUsed/>
    <w:pPr>
      <w:pBdr/>
      <w:spacing/>
      <w:ind/>
    </w:pPr>
  </w:style>
  <w:style w:type="table" w:styleId="89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4" w:default="1">
    <w:name w:val="No List"/>
    <w:uiPriority w:val="99"/>
    <w:semiHidden/>
    <w:unhideWhenUsed/>
    <w:pPr>
      <w:pBdr/>
      <w:spacing/>
      <w:ind/>
    </w:pPr>
  </w:style>
  <w:style w:type="character" w:styleId="895" w:customStyle="1">
    <w:name w:val="Заголовок 1 Знак"/>
    <w:basedOn w:val="892"/>
    <w:link w:val="883"/>
    <w:uiPriority w:val="9"/>
    <w:pPr>
      <w:pBdr/>
      <w:spacing/>
      <w:ind/>
    </w:pPr>
    <w:rPr>
      <w:rFonts w:ascii="Arial" w:hAnsi="Arial" w:eastAsia="Arial" w:cs="Arial"/>
      <w:sz w:val="40"/>
      <w:szCs w:val="40"/>
    </w:rPr>
  </w:style>
  <w:style w:type="character" w:styleId="896" w:customStyle="1">
    <w:name w:val="Заголовок 2 Знак"/>
    <w:basedOn w:val="892"/>
    <w:link w:val="884"/>
    <w:uiPriority w:val="9"/>
    <w:pPr>
      <w:pBdr/>
      <w:spacing/>
      <w:ind/>
    </w:pPr>
    <w:rPr>
      <w:rFonts w:ascii="Arial" w:hAnsi="Arial" w:eastAsia="Arial" w:cs="Arial"/>
      <w:sz w:val="34"/>
    </w:rPr>
  </w:style>
  <w:style w:type="character" w:styleId="897" w:customStyle="1">
    <w:name w:val="Заголовок 3 Знак"/>
    <w:basedOn w:val="892"/>
    <w:link w:val="885"/>
    <w:uiPriority w:val="9"/>
    <w:pPr>
      <w:pBdr/>
      <w:spacing/>
      <w:ind/>
    </w:pPr>
    <w:rPr>
      <w:rFonts w:ascii="Arial" w:hAnsi="Arial" w:eastAsia="Arial" w:cs="Arial"/>
      <w:sz w:val="30"/>
      <w:szCs w:val="30"/>
    </w:rPr>
  </w:style>
  <w:style w:type="character" w:styleId="898" w:customStyle="1">
    <w:name w:val="Заголовок 4 Знак"/>
    <w:basedOn w:val="892"/>
    <w:link w:val="886"/>
    <w:uiPriority w:val="9"/>
    <w:pPr>
      <w:pBdr/>
      <w:spacing/>
      <w:ind/>
    </w:pPr>
    <w:rPr>
      <w:rFonts w:ascii="Arial" w:hAnsi="Arial" w:eastAsia="Arial" w:cs="Arial"/>
      <w:b/>
      <w:bCs/>
      <w:sz w:val="26"/>
      <w:szCs w:val="26"/>
    </w:rPr>
  </w:style>
  <w:style w:type="character" w:styleId="899" w:customStyle="1">
    <w:name w:val="Заголовок 5 Знак"/>
    <w:basedOn w:val="892"/>
    <w:link w:val="887"/>
    <w:uiPriority w:val="9"/>
    <w:pPr>
      <w:pBdr/>
      <w:spacing/>
      <w:ind/>
    </w:pPr>
    <w:rPr>
      <w:rFonts w:ascii="Arial" w:hAnsi="Arial" w:eastAsia="Arial" w:cs="Arial"/>
      <w:b/>
      <w:bCs/>
      <w:sz w:val="24"/>
      <w:szCs w:val="24"/>
    </w:rPr>
  </w:style>
  <w:style w:type="character" w:styleId="900" w:customStyle="1">
    <w:name w:val="Заголовок 6 Знак"/>
    <w:basedOn w:val="892"/>
    <w:link w:val="888"/>
    <w:uiPriority w:val="9"/>
    <w:pPr>
      <w:pBdr/>
      <w:spacing/>
      <w:ind/>
    </w:pPr>
    <w:rPr>
      <w:rFonts w:ascii="Arial" w:hAnsi="Arial" w:eastAsia="Arial" w:cs="Arial"/>
      <w:b/>
      <w:bCs/>
      <w:sz w:val="22"/>
      <w:szCs w:val="22"/>
    </w:rPr>
  </w:style>
  <w:style w:type="character" w:styleId="901" w:customStyle="1">
    <w:name w:val="Заголовок 7 Знак"/>
    <w:basedOn w:val="892"/>
    <w:link w:val="889"/>
    <w:uiPriority w:val="9"/>
    <w:pPr>
      <w:pBdr/>
      <w:spacing/>
      <w:ind/>
    </w:pPr>
    <w:rPr>
      <w:rFonts w:ascii="Arial" w:hAnsi="Arial" w:eastAsia="Arial" w:cs="Arial"/>
      <w:b/>
      <w:bCs/>
      <w:i/>
      <w:iCs/>
      <w:sz w:val="22"/>
      <w:szCs w:val="22"/>
    </w:rPr>
  </w:style>
  <w:style w:type="character" w:styleId="902" w:customStyle="1">
    <w:name w:val="Заголовок 8 Знак"/>
    <w:basedOn w:val="892"/>
    <w:link w:val="890"/>
    <w:uiPriority w:val="9"/>
    <w:pPr>
      <w:pBdr/>
      <w:spacing/>
      <w:ind/>
    </w:pPr>
    <w:rPr>
      <w:rFonts w:ascii="Arial" w:hAnsi="Arial" w:eastAsia="Arial" w:cs="Arial"/>
      <w:i/>
      <w:iCs/>
      <w:sz w:val="22"/>
      <w:szCs w:val="22"/>
    </w:rPr>
  </w:style>
  <w:style w:type="character" w:styleId="903" w:customStyle="1">
    <w:name w:val="Заголовок 9 Знак"/>
    <w:basedOn w:val="892"/>
    <w:link w:val="891"/>
    <w:uiPriority w:val="9"/>
    <w:pPr>
      <w:pBdr/>
      <w:spacing/>
      <w:ind/>
    </w:pPr>
    <w:rPr>
      <w:rFonts w:ascii="Arial" w:hAnsi="Arial" w:eastAsia="Arial" w:cs="Arial"/>
      <w:i/>
      <w:iCs/>
      <w:sz w:val="21"/>
      <w:szCs w:val="21"/>
    </w:rPr>
  </w:style>
  <w:style w:type="paragraph" w:styleId="904">
    <w:name w:val="No Spacing"/>
    <w:uiPriority w:val="1"/>
    <w:qFormat/>
    <w:pPr>
      <w:pBdr/>
      <w:spacing/>
      <w:ind/>
    </w:pPr>
  </w:style>
  <w:style w:type="paragraph" w:styleId="905">
    <w:name w:val="Title"/>
    <w:basedOn w:val="882"/>
    <w:next w:val="882"/>
    <w:link w:val="906"/>
    <w:uiPriority w:val="10"/>
    <w:qFormat/>
    <w:pPr>
      <w:pBdr/>
      <w:spacing w:after="200" w:before="300"/>
      <w:ind/>
      <w:contextualSpacing w:val="true"/>
    </w:pPr>
    <w:rPr>
      <w:sz w:val="48"/>
      <w:szCs w:val="48"/>
    </w:rPr>
  </w:style>
  <w:style w:type="character" w:styleId="906" w:customStyle="1">
    <w:name w:val="Название Знак"/>
    <w:basedOn w:val="892"/>
    <w:link w:val="905"/>
    <w:uiPriority w:val="10"/>
    <w:pPr>
      <w:pBdr/>
      <w:spacing/>
      <w:ind/>
    </w:pPr>
    <w:rPr>
      <w:sz w:val="48"/>
      <w:szCs w:val="48"/>
    </w:rPr>
  </w:style>
  <w:style w:type="paragraph" w:styleId="907">
    <w:name w:val="Subtitle"/>
    <w:basedOn w:val="882"/>
    <w:next w:val="882"/>
    <w:link w:val="908"/>
    <w:uiPriority w:val="11"/>
    <w:qFormat/>
    <w:pPr>
      <w:pBdr/>
      <w:spacing w:after="200" w:before="200"/>
      <w:ind/>
    </w:pPr>
    <w:rPr>
      <w:sz w:val="24"/>
      <w:szCs w:val="24"/>
    </w:rPr>
  </w:style>
  <w:style w:type="character" w:styleId="908" w:customStyle="1">
    <w:name w:val="Подзаголовок Знак"/>
    <w:basedOn w:val="892"/>
    <w:link w:val="907"/>
    <w:uiPriority w:val="11"/>
    <w:pPr>
      <w:pBdr/>
      <w:spacing/>
      <w:ind/>
    </w:pPr>
    <w:rPr>
      <w:sz w:val="24"/>
      <w:szCs w:val="24"/>
    </w:rPr>
  </w:style>
  <w:style w:type="paragraph" w:styleId="909">
    <w:name w:val="Quote"/>
    <w:basedOn w:val="882"/>
    <w:next w:val="882"/>
    <w:link w:val="910"/>
    <w:uiPriority w:val="29"/>
    <w:qFormat/>
    <w:pPr>
      <w:pBdr/>
      <w:spacing/>
      <w:ind w:right="720" w:left="720"/>
    </w:pPr>
    <w:rPr>
      <w:i/>
    </w:rPr>
  </w:style>
  <w:style w:type="character" w:styleId="910" w:customStyle="1">
    <w:name w:val="Цитата 2 Знак"/>
    <w:link w:val="909"/>
    <w:uiPriority w:val="29"/>
    <w:pPr>
      <w:pBdr/>
      <w:spacing/>
      <w:ind/>
    </w:pPr>
    <w:rPr>
      <w:i/>
    </w:rPr>
  </w:style>
  <w:style w:type="paragraph" w:styleId="911">
    <w:name w:val="Intense Quote"/>
    <w:basedOn w:val="882"/>
    <w:next w:val="882"/>
    <w:link w:val="912"/>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912" w:customStyle="1">
    <w:name w:val="Выделенная цитата Знак"/>
    <w:link w:val="911"/>
    <w:uiPriority w:val="30"/>
    <w:pPr>
      <w:pBdr/>
      <w:spacing/>
      <w:ind/>
    </w:pPr>
    <w:rPr>
      <w:i/>
    </w:rPr>
  </w:style>
  <w:style w:type="character" w:styleId="913" w:customStyle="1">
    <w:name w:val="Верхний колонтитул Знак"/>
    <w:basedOn w:val="892"/>
    <w:link w:val="1059"/>
    <w:uiPriority w:val="99"/>
    <w:pPr>
      <w:pBdr/>
      <w:spacing/>
      <w:ind/>
    </w:pPr>
  </w:style>
  <w:style w:type="character" w:styleId="914" w:customStyle="1">
    <w:name w:val="Footer Char"/>
    <w:basedOn w:val="892"/>
    <w:uiPriority w:val="99"/>
    <w:pPr>
      <w:pBdr/>
      <w:spacing/>
      <w:ind/>
    </w:pPr>
  </w:style>
  <w:style w:type="character" w:styleId="915" w:customStyle="1">
    <w:name w:val="Нижний колонтитул Знак"/>
    <w:link w:val="1060"/>
    <w:uiPriority w:val="99"/>
    <w:pPr>
      <w:pBdr/>
      <w:spacing/>
      <w:ind/>
    </w:pPr>
  </w:style>
  <w:style w:type="table" w:styleId="916" w:customStyle="1">
    <w:name w:val="Table Grid Light"/>
    <w:basedOn w:val="893"/>
    <w:uiPriority w:val="59"/>
    <w:pPr>
      <w:pBdr/>
      <w:spacing/>
      <w:ind/>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7" w:customStyle="1">
    <w:name w:val="Plain Table 1"/>
    <w:basedOn w:val="893"/>
    <w:uiPriority w:val="59"/>
    <w:pPr>
      <w:pBdr/>
      <w:spacing/>
      <w:ind/>
    </w:pPr>
    <w:tblPr>
      <w:tblInd w:w="0" w:type="dxa"/>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8" w:customStyle="1">
    <w:name w:val="Plain Table 2"/>
    <w:basedOn w:val="893"/>
    <w:uiPriority w:val="59"/>
    <w:pPr>
      <w:pBdr/>
      <w:spacing/>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9" w:customStyle="1">
    <w:name w:val="Plain Table 3"/>
    <w:basedOn w:val="89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0" w:customStyle="1">
    <w:name w:val="Plain Table 4"/>
    <w:basedOn w:val="89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1" w:customStyle="1">
    <w:name w:val="Plain Table 5"/>
    <w:basedOn w:val="89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2" w:customStyle="1">
    <w:name w:val="Grid Table 1 Light"/>
    <w:basedOn w:val="893"/>
    <w:uiPriority w:val="99"/>
    <w:pPr>
      <w:pBdr/>
      <w:spacing/>
      <w:ind/>
    </w:pPr>
    <w:tblPr>
      <w:tblStyleRowBandSize w:val="1"/>
      <w:tblStyleColBandSize w:val="1"/>
      <w:tblInd w:w="0" w:type="dxa"/>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3" w:customStyle="1">
    <w:name w:val="Grid Table 1 Light - Accent 1"/>
    <w:basedOn w:val="893"/>
    <w:uiPriority w:val="99"/>
    <w:pPr>
      <w:pBdr/>
      <w:spacing/>
      <w:ind/>
    </w:pPr>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4" w:customStyle="1">
    <w:name w:val="Grid Table 1 Light - Accent 2"/>
    <w:basedOn w:val="893"/>
    <w:uiPriority w:val="99"/>
    <w:pPr>
      <w:pBdr/>
      <w:spacing/>
      <w:ind/>
    </w:pPr>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5" w:customStyle="1">
    <w:name w:val="Grid Table 1 Light - Accent 3"/>
    <w:basedOn w:val="893"/>
    <w:uiPriority w:val="99"/>
    <w:pPr>
      <w:pBdr/>
      <w:spacing/>
      <w:ind/>
    </w:pPr>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6" w:customStyle="1">
    <w:name w:val="Grid Table 1 Light - Accent 4"/>
    <w:basedOn w:val="893"/>
    <w:uiPriority w:val="99"/>
    <w:pPr>
      <w:pBdr/>
      <w:spacing/>
      <w:ind/>
    </w:pPr>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7" w:customStyle="1">
    <w:name w:val="Grid Table 1 Light - Accent 5"/>
    <w:basedOn w:val="893"/>
    <w:uiPriority w:val="99"/>
    <w:pPr>
      <w:pBdr/>
      <w:spacing/>
      <w:ind/>
    </w:pPr>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8" w:customStyle="1">
    <w:name w:val="Grid Table 1 Light - Accent 6"/>
    <w:basedOn w:val="893"/>
    <w:uiPriority w:val="99"/>
    <w:pPr>
      <w:pBdr/>
      <w:spacing/>
      <w:ind/>
    </w:pPr>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9" w:customStyle="1">
    <w:name w:val="Grid Table 2"/>
    <w:basedOn w:val="893"/>
    <w:uiPriority w:val="99"/>
    <w:pPr>
      <w:pBdr/>
      <w:spacing/>
      <w:ind/>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0" w:customStyle="1">
    <w:name w:val="Grid Table 2 - Accent 1"/>
    <w:basedOn w:val="893"/>
    <w:uiPriority w:val="99"/>
    <w:pPr>
      <w:pBdr/>
      <w:spacing/>
      <w:ind/>
    </w:pPr>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1" w:customStyle="1">
    <w:name w:val="Grid Table 2 - Accent 2"/>
    <w:basedOn w:val="893"/>
    <w:uiPriority w:val="99"/>
    <w:pPr>
      <w:pBdr/>
      <w:spacing/>
      <w:ind/>
    </w:pPr>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2" w:customStyle="1">
    <w:name w:val="Grid Table 2 - Accent 3"/>
    <w:basedOn w:val="893"/>
    <w:uiPriority w:val="99"/>
    <w:pPr>
      <w:pBdr/>
      <w:spacing/>
      <w:ind/>
    </w:pPr>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3" w:customStyle="1">
    <w:name w:val="Grid Table 2 - Accent 4"/>
    <w:basedOn w:val="893"/>
    <w:uiPriority w:val="99"/>
    <w:pPr>
      <w:pBdr/>
      <w:spacing/>
      <w:ind/>
    </w:pPr>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4" w:customStyle="1">
    <w:name w:val="Grid Table 2 - Accent 5"/>
    <w:basedOn w:val="893"/>
    <w:uiPriority w:val="99"/>
    <w:pPr>
      <w:pBdr/>
      <w:spacing/>
      <w:ind/>
    </w:pPr>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5" w:customStyle="1">
    <w:name w:val="Grid Table 2 - Accent 6"/>
    <w:basedOn w:val="893"/>
    <w:uiPriority w:val="99"/>
    <w:pPr>
      <w:pBdr/>
      <w:spacing/>
      <w:ind/>
    </w:pPr>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6" w:customStyle="1">
    <w:name w:val="Grid Table 3"/>
    <w:basedOn w:val="893"/>
    <w:uiPriority w:val="99"/>
    <w:pPr>
      <w:pBdr/>
      <w:spacing/>
      <w:ind/>
    </w:pPr>
    <w:tblPr>
      <w:tblStyleRowBandSize w:val="1"/>
      <w:tblStyleColBandSize w:val="1"/>
      <w:tblInd w:w="0" w:type="dxa"/>
      <w:tblBorders>
        <w:bottom w:val="single" w:color="6a6a6a" w:themeColor="text1" w:themeTint="95" w:sz="4" w:space="0"/>
        <w:insideH w:val="single" w:color="6a6a6a" w:themeColor="text1" w:themeTint="95" w:sz="4" w:space="0"/>
        <w:insideV w:val="single" w:color="6a6a6a" w:themeColor="text1" w:themeTint="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7" w:customStyle="1">
    <w:name w:val="Grid Table 3 - Accent 1"/>
    <w:basedOn w:val="893"/>
    <w:uiPriority w:val="99"/>
    <w:pPr>
      <w:pBdr/>
      <w:spacing/>
      <w:ind/>
    </w:pPr>
    <w:tblPr>
      <w:tblStyleRowBandSize w:val="1"/>
      <w:tblStyleColBandSize w:val="1"/>
      <w:tblInd w:w="0" w:type="dxa"/>
      <w:tblBorders>
        <w:bottom w:val="single" w:color="5d8ac2" w:themeColor="accent1" w:themeTint="EA" w:sz="4" w:space="0"/>
        <w:insideH w:val="single" w:color="5d8ac2" w:themeColor="accent1" w:themeTint="EA" w:sz="4" w:space="0"/>
        <w:insideV w:val="single" w:color="5d8ac2" w:themeColor="accent1" w:themeTint="E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8" w:customStyle="1">
    <w:name w:val="Grid Table 3 - Accent 2"/>
    <w:basedOn w:val="893"/>
    <w:uiPriority w:val="99"/>
    <w:pPr>
      <w:pBdr/>
      <w:spacing/>
      <w:ind/>
    </w:pPr>
    <w:tblPr>
      <w:tblStyleRowBandSize w:val="1"/>
      <w:tblStyleColBandSize w:val="1"/>
      <w:tblInd w:w="0" w:type="dxa"/>
      <w:tblBorders>
        <w:bottom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9" w:customStyle="1">
    <w:name w:val="Grid Table 3 - Accent 3"/>
    <w:basedOn w:val="893"/>
    <w:uiPriority w:val="99"/>
    <w:pPr>
      <w:pBdr/>
      <w:spacing/>
      <w:ind/>
    </w:pPr>
    <w:tblPr>
      <w:tblStyleRowBandSize w:val="1"/>
      <w:tblStyleColBandSize w:val="1"/>
      <w:tblInd w:w="0" w:type="dxa"/>
      <w:tblBorders>
        <w:bottom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0" w:customStyle="1">
    <w:name w:val="Grid Table 3 - Accent 4"/>
    <w:basedOn w:val="893"/>
    <w:uiPriority w:val="99"/>
    <w:pPr>
      <w:pBdr/>
      <w:spacing/>
      <w:ind/>
    </w:pPr>
    <w:tblPr>
      <w:tblStyleRowBandSize w:val="1"/>
      <w:tblStyleColBandSize w:val="1"/>
      <w:tblInd w:w="0" w:type="dxa"/>
      <w:tblBorders>
        <w:bottom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1" w:customStyle="1">
    <w:name w:val="Grid Table 3 - Accent 5"/>
    <w:basedOn w:val="893"/>
    <w:uiPriority w:val="99"/>
    <w:pPr>
      <w:pBdr/>
      <w:spacing/>
      <w:ind/>
    </w:pPr>
    <w:tblPr>
      <w:tblStyleRowBandSize w:val="1"/>
      <w:tblStyleColBandSize w:val="1"/>
      <w:tblInd w:w="0" w:type="dxa"/>
      <w:tblBorders>
        <w:bottom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2" w:customStyle="1">
    <w:name w:val="Grid Table 3 - Accent 6"/>
    <w:basedOn w:val="893"/>
    <w:uiPriority w:val="99"/>
    <w:pPr>
      <w:pBdr/>
      <w:spacing/>
      <w:ind/>
    </w:pPr>
    <w:tblPr>
      <w:tblStyleRowBandSize w:val="1"/>
      <w:tblStyleColBandSize w:val="1"/>
      <w:tblInd w:w="0" w:type="dxa"/>
      <w:tblBorders>
        <w:bottom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3" w:customStyle="1">
    <w:name w:val="Grid Table 4"/>
    <w:basedOn w:val="893"/>
    <w:uiPriority w:val="59"/>
    <w:pPr>
      <w:pBdr/>
      <w:spacing/>
      <w:ind/>
    </w:pPr>
    <w:tblPr>
      <w:tblStyleRowBandSize w:val="1"/>
      <w:tblStyleColBandSize w:val="1"/>
      <w:tblInd w:w="0" w:type="dxa"/>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4" w:customStyle="1">
    <w:name w:val="Grid Table 4 - Accent 1"/>
    <w:basedOn w:val="893"/>
    <w:uiPriority w:val="59"/>
    <w:pPr>
      <w:pBdr/>
      <w:spacing/>
      <w:ind/>
    </w:pPr>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5" w:customStyle="1">
    <w:name w:val="Grid Table 4 - Accent 2"/>
    <w:basedOn w:val="893"/>
    <w:uiPriority w:val="59"/>
    <w:pPr>
      <w:pBdr/>
      <w:spacing/>
      <w:ind/>
    </w:pPr>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6" w:customStyle="1">
    <w:name w:val="Grid Table 4 - Accent 3"/>
    <w:basedOn w:val="893"/>
    <w:uiPriority w:val="59"/>
    <w:pPr>
      <w:pBdr/>
      <w:spacing/>
      <w:ind/>
    </w:pPr>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customStyle="1">
    <w:name w:val="Grid Table 4 - Accent 4"/>
    <w:basedOn w:val="893"/>
    <w:uiPriority w:val="59"/>
    <w:pPr>
      <w:pBdr/>
      <w:spacing/>
      <w:ind/>
    </w:pPr>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8" w:customStyle="1">
    <w:name w:val="Grid Table 4 - Accent 5"/>
    <w:basedOn w:val="893"/>
    <w:uiPriority w:val="59"/>
    <w:pPr>
      <w:pBdr/>
      <w:spacing/>
      <w:ind/>
    </w:pPr>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9" w:customStyle="1">
    <w:name w:val="Grid Table 4 - Accent 6"/>
    <w:basedOn w:val="893"/>
    <w:uiPriority w:val="59"/>
    <w:pPr>
      <w:pBdr/>
      <w:spacing/>
      <w:ind/>
    </w:pPr>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0" w:customStyle="1">
    <w:name w:val="Grid Table 5 Dark"/>
    <w:basedOn w:val="89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CellMar>
        <w:left w:w="108" w:type="dxa"/>
        <w:top w:w="0" w:type="dxa"/>
        <w:right w:w="108" w:type="dxa"/>
        <w:bottom w:w="0" w:type="dxa"/>
      </w:tblCellMar>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1" w:customStyle="1">
    <w:name w:val="Grid Table 5 Dark- Accent 1"/>
    <w:basedOn w:val="89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CellMar>
        <w:left w:w="108" w:type="dxa"/>
        <w:top w:w="0" w:type="dxa"/>
        <w:right w:w="108" w:type="dxa"/>
        <w:bottom w:w="0" w:type="dxa"/>
      </w:tblCellMar>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2" w:customStyle="1">
    <w:name w:val="Grid Table 5 Dark - Accent 2"/>
    <w:basedOn w:val="89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CellMar>
        <w:left w:w="108" w:type="dxa"/>
        <w:top w:w="0" w:type="dxa"/>
        <w:right w:w="108" w:type="dxa"/>
        <w:bottom w:w="0" w:type="dxa"/>
      </w:tblCellMar>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3" w:customStyle="1">
    <w:name w:val="Grid Table 5 Dark - Accent 3"/>
    <w:basedOn w:val="89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CellMar>
        <w:left w:w="108" w:type="dxa"/>
        <w:top w:w="0" w:type="dxa"/>
        <w:right w:w="108" w:type="dxa"/>
        <w:bottom w:w="0" w:type="dxa"/>
      </w:tblCellMar>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4" w:customStyle="1">
    <w:name w:val="Grid Table 5 Dark- Accent 4"/>
    <w:basedOn w:val="89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CellMar>
        <w:left w:w="108" w:type="dxa"/>
        <w:top w:w="0" w:type="dxa"/>
        <w:right w:w="108" w:type="dxa"/>
        <w:bottom w:w="0" w:type="dxa"/>
      </w:tblCellMar>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customStyle="1">
    <w:name w:val="Grid Table 5 Dark - Accent 5"/>
    <w:basedOn w:val="89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CellMar>
        <w:left w:w="108" w:type="dxa"/>
        <w:top w:w="0" w:type="dxa"/>
        <w:right w:w="108" w:type="dxa"/>
        <w:bottom w:w="0" w:type="dxa"/>
      </w:tblCellMar>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customStyle="1">
    <w:name w:val="Grid Table 5 Dark - Accent 6"/>
    <w:basedOn w:val="893"/>
    <w:uiPriority w:val="99"/>
    <w:pPr>
      <w:pBdr/>
      <w:spacing/>
      <w:ind/>
    </w:pPr>
    <w:tblPr>
      <w:tblStyleRowBandSize w:val="1"/>
      <w:tblStyleColBandSize w:val="1"/>
      <w:tblInd w:w="0" w:type="dxa"/>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CellMar>
        <w:left w:w="108" w:type="dxa"/>
        <w:top w:w="0" w:type="dxa"/>
        <w:right w:w="108" w:type="dxa"/>
        <w:bottom w:w="0" w:type="dxa"/>
      </w:tblCellMar>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7" w:customStyle="1">
    <w:name w:val="Grid Table 6 Colorful"/>
    <w:basedOn w:val="893"/>
    <w:uiPriority w:val="99"/>
    <w:pPr>
      <w:pBdr/>
      <w:spacing/>
      <w:ind/>
    </w:pPr>
    <w:tblPr>
      <w:tblStyleRowBandSize w:val="1"/>
      <w:tblStyleColBandSize w:val="1"/>
      <w:tblInd w:w="0" w:type="dxa"/>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8" w:customStyle="1">
    <w:name w:val="Grid Table 6 Colorful - Accent 1"/>
    <w:basedOn w:val="893"/>
    <w:uiPriority w:val="99"/>
    <w:pPr>
      <w:pBdr/>
      <w:spacing/>
      <w:ind/>
    </w:pPr>
    <w:tblPr>
      <w:tblStyleRowBandSize w:val="1"/>
      <w:tblStyleColBandSize w:val="1"/>
      <w:tblInd w:w="0" w:type="dxa"/>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left w:w="108" w:type="dxa"/>
        <w:top w:w="0" w:type="dxa"/>
        <w:right w:w="108" w:type="dxa"/>
        <w:bottom w:w="0" w:type="dxa"/>
      </w:tblCellMar>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9" w:customStyle="1">
    <w:name w:val="Grid Table 6 Colorful - Accent 2"/>
    <w:basedOn w:val="893"/>
    <w:uiPriority w:val="99"/>
    <w:pPr>
      <w:pBdr/>
      <w:spacing/>
      <w:ind/>
    </w:pPr>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0" w:customStyle="1">
    <w:name w:val="Grid Table 6 Colorful - Accent 3"/>
    <w:basedOn w:val="893"/>
    <w:uiPriority w:val="99"/>
    <w:pPr>
      <w:pBdr/>
      <w:spacing/>
      <w:ind/>
    </w:pPr>
    <w:tblPr>
      <w:tblStyleRowBandSize w:val="1"/>
      <w:tblStyleColBandSize w:val="1"/>
      <w:tblInd w:w="0" w:type="dxa"/>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1" w:customStyle="1">
    <w:name w:val="Grid Table 6 Colorful - Accent 4"/>
    <w:basedOn w:val="893"/>
    <w:uiPriority w:val="99"/>
    <w:pPr>
      <w:pBdr/>
      <w:spacing/>
      <w:ind/>
    </w:pPr>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2" w:customStyle="1">
    <w:name w:val="Grid Table 6 Colorful - Accent 5"/>
    <w:basedOn w:val="893"/>
    <w:uiPriority w:val="99"/>
    <w:pPr>
      <w:pBdr/>
      <w:spacing/>
      <w:ind/>
    </w:pPr>
    <w:tblPr>
      <w:tblStyleRowBandSize w:val="1"/>
      <w:tblStyleColBandSize w:val="1"/>
      <w:tblInd w:w="0" w:type="dxa"/>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left w:w="108" w:type="dxa"/>
        <w:top w:w="0" w:type="dxa"/>
        <w:right w:w="108" w:type="dxa"/>
        <w:bottom w:w="0" w:type="dxa"/>
      </w:tblCellMar>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3" w:customStyle="1">
    <w:name w:val="Grid Table 6 Colorful - Accent 6"/>
    <w:basedOn w:val="893"/>
    <w:uiPriority w:val="99"/>
    <w:pPr>
      <w:pBdr/>
      <w:spacing/>
      <w:ind/>
    </w:pPr>
    <w:tblPr>
      <w:tblStyleRowBandSize w:val="1"/>
      <w:tblStyleColBandSize w:val="1"/>
      <w:tblInd w:w="0" w:type="dxa"/>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left w:w="108" w:type="dxa"/>
        <w:top w:w="0" w:type="dxa"/>
        <w:right w:w="108" w:type="dxa"/>
        <w:bottom w:w="0" w:type="dxa"/>
      </w:tblCellMar>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4" w:customStyle="1">
    <w:name w:val="Grid Table 7 Colorful"/>
    <w:basedOn w:val="893"/>
    <w:uiPriority w:val="99"/>
    <w:pPr>
      <w:pBdr/>
      <w:spacing/>
      <w:ind/>
    </w:pPr>
    <w:tblPr>
      <w:tblStyleRowBandSize w:val="1"/>
      <w:tblStyleColBandSize w:val="1"/>
      <w:tblInd w:w="0" w:type="dxa"/>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5" w:customStyle="1">
    <w:name w:val="Grid Table 7 Colorful - Accent 1"/>
    <w:basedOn w:val="893"/>
    <w:uiPriority w:val="99"/>
    <w:pPr>
      <w:pBdr/>
      <w:spacing/>
      <w:ind/>
    </w:pPr>
    <w:tblPr>
      <w:tblStyleRowBandSize w:val="1"/>
      <w:tblStyleColBandSize w:val="1"/>
      <w:tblInd w:w="0" w:type="dxa"/>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left w:w="108" w:type="dxa"/>
        <w:top w:w="0" w:type="dxa"/>
        <w:right w:w="108" w:type="dxa"/>
        <w:bottom w:w="0" w:type="dxa"/>
      </w:tblCellMar>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a6bfdd" w:themeColor="accent1" w:themeTint="80" w:sz="4" w:space="0"/>
          <w:right w:val="none" w:color="000000" w:sz="0"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0" w:space="0"/>
          <w:left w:val="single" w:color="a6bfdd" w:themeColor="accent1" w:themeTint="80" w:sz="4" w:space="0"/>
          <w:bottom w:val="none" w:color="000000" w:sz="0" w:space="0"/>
          <w:right w:val="none" w:color="000000" w:sz="0"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6" w:customStyle="1">
    <w:name w:val="Grid Table 7 Colorful - Accent 2"/>
    <w:basedOn w:val="893"/>
    <w:uiPriority w:val="99"/>
    <w:pPr>
      <w:pBdr/>
      <w:spacing/>
      <w:ind/>
    </w:pPr>
    <w:tblPr>
      <w:tblStyleRowBandSize w:val="1"/>
      <w:tblStyleColBandSize w:val="1"/>
      <w:tblInd w:w="0" w:type="dxa"/>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7" w:customStyle="1">
    <w:name w:val="Grid Table 7 Colorful - Accent 3"/>
    <w:basedOn w:val="893"/>
    <w:uiPriority w:val="99"/>
    <w:pPr>
      <w:pBdr/>
      <w:spacing/>
      <w:ind/>
    </w:pPr>
    <w:tblPr>
      <w:tblStyleRowBandSize w:val="1"/>
      <w:tblStyleColBandSize w:val="1"/>
      <w:tblInd w:w="0" w:type="dxa"/>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left w:w="108" w:type="dxa"/>
        <w:top w:w="0" w:type="dxa"/>
        <w:right w:w="108" w:type="dxa"/>
        <w:bottom w:w="0" w:type="dxa"/>
      </w:tblCellMar>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abb59" w:themeColor="accent3" w:themeTint="FE" w:sz="4" w:space="0"/>
          <w:right w:val="none" w:color="000000" w:sz="0"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0" w:space="0"/>
          <w:left w:val="single" w:color="9abb59" w:themeColor="accent3" w:themeTint="FE" w:sz="4" w:space="0"/>
          <w:bottom w:val="none" w:color="000000" w:sz="0" w:space="0"/>
          <w:right w:val="none" w:color="000000" w:sz="0"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8" w:customStyle="1">
    <w:name w:val="Grid Table 7 Colorful - Accent 4"/>
    <w:basedOn w:val="893"/>
    <w:uiPriority w:val="99"/>
    <w:pPr>
      <w:pBdr/>
      <w:spacing/>
      <w:ind/>
    </w:pPr>
    <w:tblPr>
      <w:tblStyleRowBandSize w:val="1"/>
      <w:tblStyleColBandSize w:val="1"/>
      <w:tblInd w:w="0" w:type="dxa"/>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69" w:customStyle="1">
    <w:name w:val="Grid Table 7 Colorful - Accent 5"/>
    <w:basedOn w:val="893"/>
    <w:uiPriority w:val="99"/>
    <w:pPr>
      <w:pBdr/>
      <w:spacing/>
      <w:ind/>
    </w:pPr>
    <w:tblPr>
      <w:tblStyleRowBandSize w:val="1"/>
      <w:tblStyleColBandSize w:val="1"/>
      <w:tblInd w:w="0" w:type="dxa"/>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left w:w="108" w:type="dxa"/>
        <w:top w:w="0" w:type="dxa"/>
        <w:right w:w="108" w:type="dxa"/>
        <w:bottom w:w="0" w:type="dxa"/>
      </w:tblCellMar>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9d0de" w:themeColor="accent5" w:themeTint="90" w:sz="4" w:space="0"/>
          <w:right w:val="none" w:color="000000" w:sz="0"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0" w:space="0"/>
          <w:left w:val="single" w:color="99d0de" w:themeColor="accent5" w:themeTint="90" w:sz="4" w:space="0"/>
          <w:bottom w:val="none" w:color="000000" w:sz="0" w:space="0"/>
          <w:right w:val="none" w:color="000000" w:sz="0"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0" w:customStyle="1">
    <w:name w:val="Grid Table 7 Colorful - Accent 6"/>
    <w:basedOn w:val="893"/>
    <w:uiPriority w:val="99"/>
    <w:pPr>
      <w:pBdr/>
      <w:spacing/>
      <w:ind/>
    </w:pPr>
    <w:tblPr>
      <w:tblStyleRowBandSize w:val="1"/>
      <w:tblStyleColBandSize w:val="1"/>
      <w:tblInd w:w="0" w:type="dxa"/>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left w:w="108" w:type="dxa"/>
        <w:top w:w="0" w:type="dxa"/>
        <w:right w:w="108" w:type="dxa"/>
        <w:bottom w:w="0" w:type="dxa"/>
      </w:tblCellMar>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396" w:themeColor="accent6" w:themeTint="90" w:sz="4" w:space="0"/>
          <w:right w:val="none" w:color="000000" w:sz="0"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0" w:space="0"/>
          <w:left w:val="single" w:color="fac396" w:themeColor="accent6" w:themeTint="90" w:sz="4" w:space="0"/>
          <w:bottom w:val="none" w:color="000000" w:sz="0" w:space="0"/>
          <w:right w:val="none" w:color="000000" w:sz="0"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1" w:customStyle="1">
    <w:name w:val="List Table 1 Light"/>
    <w:basedOn w:val="89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2" w:customStyle="1">
    <w:name w:val="List Table 1 Light - Accent 1"/>
    <w:basedOn w:val="89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3" w:customStyle="1">
    <w:name w:val="List Table 1 Light - Accent 2"/>
    <w:basedOn w:val="89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4" w:customStyle="1">
    <w:name w:val="List Table 1 Light - Accent 3"/>
    <w:basedOn w:val="89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5" w:customStyle="1">
    <w:name w:val="List Table 1 Light - Accent 4"/>
    <w:basedOn w:val="89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6" w:customStyle="1">
    <w:name w:val="List Table 1 Light - Accent 5"/>
    <w:basedOn w:val="89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7" w:customStyle="1">
    <w:name w:val="List Table 1 Light - Accent 6"/>
    <w:basedOn w:val="893"/>
    <w:uiPriority w:val="99"/>
    <w:pPr>
      <w:pBdr/>
      <w:spacing/>
      <w:ind/>
    </w:pPr>
    <w:tblPr>
      <w:tblStyleRowBandSize w:val="1"/>
      <w:tblStyleColBandSize w:val="1"/>
      <w:tblInd w:w="0" w:type="dxa"/>
      <w:tblBorders/>
      <w:tblCellMar>
        <w:left w:w="108" w:type="dxa"/>
        <w:top w:w="0" w:type="dxa"/>
        <w:right w:w="108" w:type="dxa"/>
        <w:bottom w:w="0" w:type="dxa"/>
      </w:tblCellMar>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8" w:customStyle="1">
    <w:name w:val="List Table 2"/>
    <w:basedOn w:val="893"/>
    <w:uiPriority w:val="99"/>
    <w:pPr>
      <w:pBdr/>
      <w:spacing/>
      <w:ind/>
    </w:pPr>
    <w:tblPr>
      <w:tblStyleRowBandSize w:val="1"/>
      <w:tblStyleColBandSize w:val="1"/>
      <w:tblInd w:w="0" w:type="dxa"/>
      <w:tblBorders>
        <w:top w:val="single" w:color="6f6f6f" w:themeColor="text1" w:themeTint="90" w:sz="4" w:space="0"/>
        <w:bottom w:val="single" w:color="6f6f6f" w:themeColor="text1" w:themeTint="90" w:sz="4" w:space="0"/>
        <w:insideH w:val="single" w:color="6f6f6f" w:themeColor="tex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79" w:customStyle="1">
    <w:name w:val="List Table 2 - Accent 1"/>
    <w:basedOn w:val="893"/>
    <w:uiPriority w:val="99"/>
    <w:pPr>
      <w:pBdr/>
      <w:spacing/>
      <w:ind/>
    </w:pPr>
    <w:tblPr>
      <w:tblStyleRowBandSize w:val="1"/>
      <w:tblStyleColBandSize w:val="1"/>
      <w:tblInd w:w="0" w:type="dxa"/>
      <w:tblBorders>
        <w:top w:val="single" w:color="9bb7d9" w:themeColor="accent1" w:themeTint="90" w:sz="4" w:space="0"/>
        <w:bottom w:val="single" w:color="9bb7d9" w:themeColor="accent1" w:themeTint="90" w:sz="4" w:space="0"/>
        <w:insideH w:val="single" w:color="9bb7d9" w:themeColor="accen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0" w:customStyle="1">
    <w:name w:val="List Table 2 - Accent 2"/>
    <w:basedOn w:val="893"/>
    <w:uiPriority w:val="99"/>
    <w:pPr>
      <w:pBdr/>
      <w:spacing/>
      <w:ind/>
    </w:pPr>
    <w:tblPr>
      <w:tblStyleRowBandSize w:val="1"/>
      <w:tblStyleColBandSize w:val="1"/>
      <w:tblInd w:w="0" w:type="dxa"/>
      <w:tblBorders>
        <w:top w:val="single" w:color="db9b9a" w:themeColor="accent2" w:themeTint="90" w:sz="4" w:space="0"/>
        <w:bottom w:val="single" w:color="db9b9a" w:themeColor="accent2" w:themeTint="90" w:sz="4" w:space="0"/>
        <w:insideH w:val="single" w:color="db9b9a" w:themeColor="accent2"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1" w:customStyle="1">
    <w:name w:val="List Table 2 - Accent 3"/>
    <w:basedOn w:val="893"/>
    <w:uiPriority w:val="99"/>
    <w:pPr>
      <w:pBdr/>
      <w:spacing/>
      <w:ind/>
    </w:pPr>
    <w:tblPr>
      <w:tblStyleRowBandSize w:val="1"/>
      <w:tblStyleColBandSize w:val="1"/>
      <w:tblInd w:w="0" w:type="dxa"/>
      <w:tblBorders>
        <w:top w:val="single" w:color="c6d8a1" w:themeColor="accent3" w:themeTint="90" w:sz="4" w:space="0"/>
        <w:bottom w:val="single" w:color="c6d8a1" w:themeColor="accent3" w:themeTint="90" w:sz="4" w:space="0"/>
        <w:insideH w:val="single" w:color="c6d8a1" w:themeColor="accent3"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2" w:customStyle="1">
    <w:name w:val="List Table 2 - Accent 4"/>
    <w:basedOn w:val="893"/>
    <w:uiPriority w:val="99"/>
    <w:pPr>
      <w:pBdr/>
      <w:spacing/>
      <w:ind/>
    </w:pPr>
    <w:tblPr>
      <w:tblStyleRowBandSize w:val="1"/>
      <w:tblStyleColBandSize w:val="1"/>
      <w:tblInd w:w="0" w:type="dxa"/>
      <w:tblBorders>
        <w:top w:val="single" w:color="b7a7ca" w:themeColor="accent4" w:themeTint="90" w:sz="4" w:space="0"/>
        <w:bottom w:val="single" w:color="b7a7ca" w:themeColor="accent4" w:themeTint="90" w:sz="4" w:space="0"/>
        <w:insideH w:val="single" w:color="b7a7ca" w:themeColor="accent4"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3" w:customStyle="1">
    <w:name w:val="List Table 2 - Accent 5"/>
    <w:basedOn w:val="893"/>
    <w:uiPriority w:val="99"/>
    <w:pPr>
      <w:pBdr/>
      <w:spacing/>
      <w:ind/>
    </w:pPr>
    <w:tblPr>
      <w:tblStyleRowBandSize w:val="1"/>
      <w:tblStyleColBandSize w:val="1"/>
      <w:tblInd w:w="0" w:type="dxa"/>
      <w:tblBorders>
        <w:top w:val="single" w:color="99d0de" w:themeColor="accent5" w:themeTint="90" w:sz="4" w:space="0"/>
        <w:bottom w:val="single" w:color="99d0de" w:themeColor="accent5" w:themeTint="90" w:sz="4" w:space="0"/>
        <w:insideH w:val="single" w:color="99d0de" w:themeColor="accent5"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4" w:customStyle="1">
    <w:name w:val="List Table 2 - Accent 6"/>
    <w:basedOn w:val="893"/>
    <w:uiPriority w:val="99"/>
    <w:pPr>
      <w:pBdr/>
      <w:spacing/>
      <w:ind/>
    </w:pPr>
    <w:tblPr>
      <w:tblStyleRowBandSize w:val="1"/>
      <w:tblStyleColBandSize w:val="1"/>
      <w:tblInd w:w="0" w:type="dxa"/>
      <w:tblBorders>
        <w:top w:val="single" w:color="fac396" w:themeColor="accent6" w:themeTint="90" w:sz="4" w:space="0"/>
        <w:bottom w:val="single" w:color="fac396" w:themeColor="accent6" w:themeTint="90" w:sz="4" w:space="0"/>
        <w:insideH w:val="single" w:color="fac396" w:themeColor="accent6"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5" w:customStyle="1">
    <w:name w:val="List Table 3"/>
    <w:basedOn w:val="893"/>
    <w:uiPriority w:val="99"/>
    <w:pPr>
      <w:pBdr/>
      <w:spacing/>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6" w:customStyle="1">
    <w:name w:val="List Table 3 - Accent 1"/>
    <w:basedOn w:val="893"/>
    <w:uiPriority w:val="99"/>
    <w:pPr>
      <w:pBdr/>
      <w:spacing/>
      <w:ind/>
    </w:pPr>
    <w:tblPr>
      <w:tblStyleRowBandSize w:val="1"/>
      <w:tblStyleColBandSize w:val="1"/>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7" w:customStyle="1">
    <w:name w:val="List Table 3 - Accent 2"/>
    <w:basedOn w:val="893"/>
    <w:uiPriority w:val="99"/>
    <w:pPr>
      <w:pBdr/>
      <w:spacing/>
      <w:ind/>
    </w:pPr>
    <w:tblPr>
      <w:tblStyleRowBandSize w:val="1"/>
      <w:tblStyleColBandSize w:val="1"/>
      <w:tblInd w:w="0" w:type="dxa"/>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8" w:customStyle="1">
    <w:name w:val="List Table 3 - Accent 3"/>
    <w:basedOn w:val="893"/>
    <w:uiPriority w:val="99"/>
    <w:pPr>
      <w:pBdr/>
      <w:spacing/>
      <w:ind/>
    </w:pPr>
    <w:tblPr>
      <w:tblStyleRowBandSize w:val="1"/>
      <w:tblStyleColBandSize w:val="1"/>
      <w:tblInd w:w="0" w:type="dxa"/>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9" w:customStyle="1">
    <w:name w:val="List Table 3 - Accent 4"/>
    <w:basedOn w:val="893"/>
    <w:uiPriority w:val="99"/>
    <w:pPr>
      <w:pBdr/>
      <w:spacing/>
      <w:ind/>
    </w:pPr>
    <w:tblPr>
      <w:tblStyleRowBandSize w:val="1"/>
      <w:tblStyleColBandSize w:val="1"/>
      <w:tblInd w:w="0" w:type="dxa"/>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0" w:customStyle="1">
    <w:name w:val="List Table 3 - Accent 5"/>
    <w:basedOn w:val="893"/>
    <w:uiPriority w:val="99"/>
    <w:pPr>
      <w:pBdr/>
      <w:spacing/>
      <w:ind/>
    </w:pPr>
    <w:tblPr>
      <w:tblStyleRowBandSize w:val="1"/>
      <w:tblStyleColBandSize w:val="1"/>
      <w:tblInd w:w="0" w:type="dxa"/>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1" w:customStyle="1">
    <w:name w:val="List Table 3 - Accent 6"/>
    <w:basedOn w:val="893"/>
    <w:uiPriority w:val="99"/>
    <w:pPr>
      <w:pBdr/>
      <w:spacing/>
      <w:ind/>
    </w:pPr>
    <w:tblPr>
      <w:tblStyleRowBandSize w:val="1"/>
      <w:tblStyleColBandSize w:val="1"/>
      <w:tblInd w:w="0" w:type="dxa"/>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2" w:customStyle="1">
    <w:name w:val="List Table 4"/>
    <w:basedOn w:val="893"/>
    <w:uiPriority w:val="99"/>
    <w:pPr>
      <w:pBdr/>
      <w:spacing/>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3" w:customStyle="1">
    <w:name w:val="List Table 4 - Accent 1"/>
    <w:basedOn w:val="893"/>
    <w:uiPriority w:val="99"/>
    <w:pPr>
      <w:pBdr/>
      <w:spacing/>
      <w:ind/>
    </w:pPr>
    <w:tblPr>
      <w:tblStyleRowBandSize w:val="1"/>
      <w:tblStyleColBandSize w:val="1"/>
      <w:tblInd w:w="0" w:type="dxa"/>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4" w:customStyle="1">
    <w:name w:val="List Table 4 - Accent 2"/>
    <w:basedOn w:val="893"/>
    <w:uiPriority w:val="99"/>
    <w:pPr>
      <w:pBdr/>
      <w:spacing/>
      <w:ind/>
    </w:pPr>
    <w:tblPr>
      <w:tblStyleRowBandSize w:val="1"/>
      <w:tblStyleColBandSize w:val="1"/>
      <w:tblInd w:w="0" w:type="dxa"/>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5" w:customStyle="1">
    <w:name w:val="List Table 4 - Accent 3"/>
    <w:basedOn w:val="893"/>
    <w:uiPriority w:val="99"/>
    <w:pPr>
      <w:pBdr/>
      <w:spacing/>
      <w:ind/>
    </w:pPr>
    <w:tblPr>
      <w:tblStyleRowBandSize w:val="1"/>
      <w:tblStyleColBandSize w:val="1"/>
      <w:tblInd w:w="0" w:type="dxa"/>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6" w:customStyle="1">
    <w:name w:val="List Table 4 - Accent 4"/>
    <w:basedOn w:val="893"/>
    <w:uiPriority w:val="99"/>
    <w:pPr>
      <w:pBdr/>
      <w:spacing/>
      <w:ind/>
    </w:pPr>
    <w:tblPr>
      <w:tblStyleRowBandSize w:val="1"/>
      <w:tblStyleColBandSize w:val="1"/>
      <w:tblInd w:w="0" w:type="dxa"/>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7" w:customStyle="1">
    <w:name w:val="List Table 4 - Accent 5"/>
    <w:basedOn w:val="893"/>
    <w:uiPriority w:val="99"/>
    <w:pPr>
      <w:pBdr/>
      <w:spacing/>
      <w:ind/>
    </w:pPr>
    <w:tblPr>
      <w:tblStyleRowBandSize w:val="1"/>
      <w:tblStyleColBandSize w:val="1"/>
      <w:tblInd w:w="0" w:type="dxa"/>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8" w:customStyle="1">
    <w:name w:val="List Table 4 - Accent 6"/>
    <w:basedOn w:val="893"/>
    <w:uiPriority w:val="99"/>
    <w:pPr>
      <w:pBdr/>
      <w:spacing/>
      <w:ind/>
    </w:pPr>
    <w:tblPr>
      <w:tblStyleRowBandSize w:val="1"/>
      <w:tblStyleColBandSize w:val="1"/>
      <w:tblInd w:w="0" w:type="dxa"/>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9" w:customStyle="1">
    <w:name w:val="List Table 5 Dark"/>
    <w:basedOn w:val="893"/>
    <w:uiPriority w:val="99"/>
    <w:pPr>
      <w:pBdr/>
      <w:spacing/>
      <w:ind/>
    </w:pPr>
    <w:tblPr>
      <w:tblStyleRowBandSize w:val="1"/>
      <w:tblStyleColBandSize w:val="1"/>
      <w:tblInd w:w="0" w:type="dxa"/>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CellMar>
        <w:left w:w="108" w:type="dxa"/>
        <w:top w:w="0" w:type="dxa"/>
        <w:right w:w="108" w:type="dxa"/>
        <w:bottom w:w="0" w:type="dxa"/>
      </w:tblCellMar>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0" w:customStyle="1">
    <w:name w:val="List Table 5 Dark - Accent 1"/>
    <w:basedOn w:val="893"/>
    <w:uiPriority w:val="99"/>
    <w:pPr>
      <w:pBdr/>
      <w:spacing/>
      <w:ind/>
    </w:pPr>
    <w:tblPr>
      <w:tblStyleRowBandSize w:val="1"/>
      <w:tblStyleColBandSize w:val="1"/>
      <w:tblInd w:w="0" w:type="dxa"/>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CellMar>
        <w:left w:w="108" w:type="dxa"/>
        <w:top w:w="0" w:type="dxa"/>
        <w:right w:w="108" w:type="dxa"/>
        <w:bottom w:w="0" w:type="dxa"/>
      </w:tblCellMar>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1" w:customStyle="1">
    <w:name w:val="List Table 5 Dark - Accent 2"/>
    <w:basedOn w:val="893"/>
    <w:uiPriority w:val="99"/>
    <w:pPr>
      <w:pBdr/>
      <w:spacing/>
      <w:ind/>
    </w:pPr>
    <w:tblPr>
      <w:tblStyleRowBandSize w:val="1"/>
      <w:tblStyleColBandSize w:val="1"/>
      <w:tblInd w:w="0" w:type="dxa"/>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CellMar>
        <w:left w:w="108" w:type="dxa"/>
        <w:top w:w="0" w:type="dxa"/>
        <w:right w:w="108" w:type="dxa"/>
        <w:bottom w:w="0" w:type="dxa"/>
      </w:tblCellMar>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2" w:customStyle="1">
    <w:name w:val="List Table 5 Dark - Accent 3"/>
    <w:basedOn w:val="893"/>
    <w:uiPriority w:val="99"/>
    <w:pPr>
      <w:pBdr/>
      <w:spacing/>
      <w:ind/>
    </w:pPr>
    <w:tblPr>
      <w:tblStyleRowBandSize w:val="1"/>
      <w:tblStyleColBandSize w:val="1"/>
      <w:tblInd w:w="0" w:type="dxa"/>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CellMar>
        <w:left w:w="108" w:type="dxa"/>
        <w:top w:w="0" w:type="dxa"/>
        <w:right w:w="108" w:type="dxa"/>
        <w:bottom w:w="0" w:type="dxa"/>
      </w:tblCellMar>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3" w:customStyle="1">
    <w:name w:val="List Table 5 Dark - Accent 4"/>
    <w:basedOn w:val="893"/>
    <w:uiPriority w:val="99"/>
    <w:pPr>
      <w:pBdr/>
      <w:spacing/>
      <w:ind/>
    </w:pPr>
    <w:tblPr>
      <w:tblStyleRowBandSize w:val="1"/>
      <w:tblStyleColBandSize w:val="1"/>
      <w:tblInd w:w="0" w:type="dxa"/>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CellMar>
        <w:left w:w="108" w:type="dxa"/>
        <w:top w:w="0" w:type="dxa"/>
        <w:right w:w="108" w:type="dxa"/>
        <w:bottom w:w="0" w:type="dxa"/>
      </w:tblCellMar>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4" w:customStyle="1">
    <w:name w:val="List Table 5 Dark - Accent 5"/>
    <w:basedOn w:val="893"/>
    <w:uiPriority w:val="99"/>
    <w:pPr>
      <w:pBdr/>
      <w:spacing/>
      <w:ind/>
    </w:pPr>
    <w:tblPr>
      <w:tblStyleRowBandSize w:val="1"/>
      <w:tblStyleColBandSize w:val="1"/>
      <w:tblInd w:w="0" w:type="dxa"/>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CellMar>
        <w:left w:w="108" w:type="dxa"/>
        <w:top w:w="0" w:type="dxa"/>
        <w:right w:w="108" w:type="dxa"/>
        <w:bottom w:w="0" w:type="dxa"/>
      </w:tblCellMar>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5" w:customStyle="1">
    <w:name w:val="List Table 5 Dark - Accent 6"/>
    <w:basedOn w:val="893"/>
    <w:uiPriority w:val="99"/>
    <w:pPr>
      <w:pBdr/>
      <w:spacing/>
      <w:ind/>
    </w:pPr>
    <w:tblPr>
      <w:tblStyleRowBandSize w:val="1"/>
      <w:tblStyleColBandSize w:val="1"/>
      <w:tblInd w:w="0" w:type="dxa"/>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CellMar>
        <w:left w:w="108" w:type="dxa"/>
        <w:top w:w="0" w:type="dxa"/>
        <w:right w:w="108" w:type="dxa"/>
        <w:bottom w:w="0" w:type="dxa"/>
      </w:tblCellMar>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6" w:customStyle="1">
    <w:name w:val="List Table 6 Colorful"/>
    <w:basedOn w:val="893"/>
    <w:uiPriority w:val="99"/>
    <w:pPr>
      <w:pBdr/>
      <w:spacing/>
      <w:ind/>
    </w:pPr>
    <w:tblPr>
      <w:tblStyleRowBandSize w:val="1"/>
      <w:tblStyleColBandSize w:val="1"/>
      <w:tblInd w:w="0" w:type="dxa"/>
      <w:tblBorders>
        <w:top w:val="single" w:color="7f7f7f" w:themeColor="text1" w:themeTint="80" w:sz="4" w:space="0"/>
        <w:bottom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7" w:customStyle="1">
    <w:name w:val="List Table 6 Colorful - Accent 1"/>
    <w:basedOn w:val="893"/>
    <w:uiPriority w:val="99"/>
    <w:pPr>
      <w:pBdr/>
      <w:spacing/>
      <w:ind/>
    </w:pPr>
    <w:tblPr>
      <w:tblStyleRowBandSize w:val="1"/>
      <w:tblStyleColBandSize w:val="1"/>
      <w:tblInd w:w="0" w:type="dxa"/>
      <w:tblBorders>
        <w:top w:val="single" w:color="4f81bd" w:themeColor="accent1" w:sz="4" w:space="0"/>
        <w:bottom w:val="single" w:color="4f81bd" w:themeColor="accent1" w:sz="4" w:space="0"/>
      </w:tblBorders>
      <w:tblCellMar>
        <w:left w:w="108" w:type="dxa"/>
        <w:top w:w="0" w:type="dxa"/>
        <w:right w:w="108" w:type="dxa"/>
        <w:bottom w:w="0" w:type="dxa"/>
      </w:tblCellMar>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8" w:customStyle="1">
    <w:name w:val="List Table 6 Colorful - Accent 2"/>
    <w:basedOn w:val="893"/>
    <w:uiPriority w:val="99"/>
    <w:pPr>
      <w:pBdr/>
      <w:spacing/>
      <w:ind/>
    </w:pPr>
    <w:tblPr>
      <w:tblStyleRowBandSize w:val="1"/>
      <w:tblStyleColBandSize w:val="1"/>
      <w:tblInd w:w="0" w:type="dxa"/>
      <w:tblBorders>
        <w:top w:val="single" w:color="d99695" w:themeColor="accent2" w:themeTint="97" w:sz="4" w:space="0"/>
        <w:bottom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9" w:customStyle="1">
    <w:name w:val="List Table 6 Colorful - Accent 3"/>
    <w:basedOn w:val="893"/>
    <w:uiPriority w:val="99"/>
    <w:pPr>
      <w:pBdr/>
      <w:spacing/>
      <w:ind/>
    </w:pPr>
    <w:tblPr>
      <w:tblStyleRowBandSize w:val="1"/>
      <w:tblStyleColBandSize w:val="1"/>
      <w:tblInd w:w="0" w:type="dxa"/>
      <w:tblBorders>
        <w:top w:val="single" w:color="c3d69b" w:themeColor="accent3" w:themeTint="98" w:sz="4" w:space="0"/>
        <w:bottom w:val="single" w:color="c3d69b" w:themeColor="accent3" w:themeTint="98" w:sz="4" w:space="0"/>
      </w:tblBorders>
      <w:tblCellMar>
        <w:left w:w="108" w:type="dxa"/>
        <w:top w:w="0" w:type="dxa"/>
        <w:right w:w="108" w:type="dxa"/>
        <w:bottom w:w="0" w:type="dxa"/>
      </w:tblCellMar>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0" w:customStyle="1">
    <w:name w:val="List Table 6 Colorful - Accent 4"/>
    <w:basedOn w:val="893"/>
    <w:uiPriority w:val="99"/>
    <w:pPr>
      <w:pBdr/>
      <w:spacing/>
      <w:ind/>
    </w:pPr>
    <w:tblPr>
      <w:tblStyleRowBandSize w:val="1"/>
      <w:tblStyleColBandSize w:val="1"/>
      <w:tblInd w:w="0" w:type="dxa"/>
      <w:tblBorders>
        <w:top w:val="single" w:color="b2a1c6" w:themeColor="accent4" w:themeTint="9A" w:sz="4" w:space="0"/>
        <w:bottom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1" w:customStyle="1">
    <w:name w:val="List Table 6 Colorful - Accent 5"/>
    <w:basedOn w:val="893"/>
    <w:uiPriority w:val="99"/>
    <w:pPr>
      <w:pBdr/>
      <w:spacing/>
      <w:ind/>
    </w:pPr>
    <w:tblPr>
      <w:tblStyleRowBandSize w:val="1"/>
      <w:tblStyleColBandSize w:val="1"/>
      <w:tblInd w:w="0" w:type="dxa"/>
      <w:tblBorders>
        <w:top w:val="single" w:color="92ccdc" w:themeColor="accent5" w:themeTint="9A" w:sz="4" w:space="0"/>
        <w:bottom w:val="single" w:color="92ccdc" w:themeColor="accent5" w:themeTint="9A" w:sz="4" w:space="0"/>
      </w:tblBorders>
      <w:tblCellMar>
        <w:left w:w="108" w:type="dxa"/>
        <w:top w:w="0" w:type="dxa"/>
        <w:right w:w="108" w:type="dxa"/>
        <w:bottom w:w="0" w:type="dxa"/>
      </w:tblCellMar>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2" w:customStyle="1">
    <w:name w:val="List Table 6 Colorful - Accent 6"/>
    <w:basedOn w:val="893"/>
    <w:uiPriority w:val="99"/>
    <w:pPr>
      <w:pBdr/>
      <w:spacing/>
      <w:ind/>
    </w:pPr>
    <w:tblPr>
      <w:tblStyleRowBandSize w:val="1"/>
      <w:tblStyleColBandSize w:val="1"/>
      <w:tblInd w:w="0" w:type="dxa"/>
      <w:tblBorders>
        <w:top w:val="single" w:color="fac090" w:themeColor="accent6" w:themeTint="98" w:sz="4" w:space="0"/>
        <w:bottom w:val="single" w:color="fac090" w:themeColor="accent6" w:themeTint="98" w:sz="4" w:space="0"/>
      </w:tblBorders>
      <w:tblCellMar>
        <w:left w:w="108" w:type="dxa"/>
        <w:top w:w="0" w:type="dxa"/>
        <w:right w:w="108" w:type="dxa"/>
        <w:bottom w:w="0" w:type="dxa"/>
      </w:tblCellMar>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3" w:customStyle="1">
    <w:name w:val="List Table 7 Colorful"/>
    <w:basedOn w:val="893"/>
    <w:uiPriority w:val="99"/>
    <w:pPr>
      <w:pBdr/>
      <w:spacing/>
      <w:ind/>
    </w:pPr>
    <w:tblPr>
      <w:tblStyleRowBandSize w:val="1"/>
      <w:tblStyleColBandSize w:val="1"/>
      <w:tblInd w:w="0" w:type="dxa"/>
      <w:tblBorders>
        <w:right w:val="single" w:color="7f7f7f" w:themeColor="text1" w:themeTint="80" w:sz="4" w:space="0"/>
      </w:tblBorders>
      <w:tblCellMar>
        <w:left w:w="108" w:type="dxa"/>
        <w:top w:w="0" w:type="dxa"/>
        <w:right w:w="108" w:type="dxa"/>
        <w:bottom w:w="0" w:type="dxa"/>
      </w:tblCellMar>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7f7f7f" w:themeColor="text1" w:themeTint="80" w:sz="4" w:space="0"/>
          <w:right w:val="none" w:color="000000" w:sz="0"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0" w:space="0"/>
          <w:left w:val="single" w:color="7f7f7f" w:themeColor="text1" w:themeTint="80" w:sz="4" w:space="0"/>
          <w:bottom w:val="none" w:color="000000" w:sz="0" w:space="0"/>
          <w:right w:val="none" w:color="000000" w:sz="0"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4" w:customStyle="1">
    <w:name w:val="List Table 7 Colorful - Accent 1"/>
    <w:basedOn w:val="893"/>
    <w:uiPriority w:val="99"/>
    <w:pPr>
      <w:pBdr/>
      <w:spacing/>
      <w:ind/>
    </w:pPr>
    <w:tblPr>
      <w:tblStyleRowBandSize w:val="1"/>
      <w:tblStyleColBandSize w:val="1"/>
      <w:tblInd w:w="0" w:type="dxa"/>
      <w:tblBorders>
        <w:right w:val="single" w:color="4f81bd" w:themeColor="accent1" w:sz="4" w:space="0"/>
      </w:tblBorders>
      <w:tblCellMar>
        <w:left w:w="108" w:type="dxa"/>
        <w:top w:w="0" w:type="dxa"/>
        <w:right w:w="108" w:type="dxa"/>
        <w:bottom w:w="0" w:type="dxa"/>
      </w:tblCellMar>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4f81bd" w:themeColor="accent1" w:sz="4" w:space="0"/>
          <w:right w:val="none" w:color="000000" w:sz="0"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0" w:space="0"/>
          <w:left w:val="single" w:color="4f81bd" w:themeColor="accent1" w:sz="4" w:space="0"/>
          <w:bottom w:val="none" w:color="000000" w:sz="0" w:space="0"/>
          <w:right w:val="none" w:color="000000" w:sz="0"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5" w:customStyle="1">
    <w:name w:val="List Table 7 Colorful - Accent 2"/>
    <w:basedOn w:val="893"/>
    <w:uiPriority w:val="99"/>
    <w:pPr>
      <w:pBdr/>
      <w:spacing/>
      <w:ind/>
    </w:pPr>
    <w:tblPr>
      <w:tblStyleRowBandSize w:val="1"/>
      <w:tblStyleColBandSize w:val="1"/>
      <w:tblInd w:w="0" w:type="dxa"/>
      <w:tblBorders>
        <w:right w:val="single" w:color="d99695" w:themeColor="accent2" w:themeTint="97" w:sz="4" w:space="0"/>
      </w:tblBorders>
      <w:tblCellMar>
        <w:left w:w="108" w:type="dxa"/>
        <w:top w:w="0" w:type="dxa"/>
        <w:right w:w="108" w:type="dxa"/>
        <w:bottom w:w="0" w:type="dxa"/>
      </w:tblCellMar>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d99695" w:themeColor="accent2" w:themeTint="97" w:sz="4" w:space="0"/>
          <w:right w:val="none" w:color="000000" w:sz="0"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0" w:space="0"/>
          <w:left w:val="single" w:color="d99695" w:themeColor="accent2" w:themeTint="97" w:sz="4" w:space="0"/>
          <w:bottom w:val="none" w:color="000000" w:sz="0" w:space="0"/>
          <w:right w:val="none" w:color="000000" w:sz="0"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6" w:customStyle="1">
    <w:name w:val="List Table 7 Colorful - Accent 3"/>
    <w:basedOn w:val="893"/>
    <w:uiPriority w:val="99"/>
    <w:pPr>
      <w:pBdr/>
      <w:spacing/>
      <w:ind/>
    </w:pPr>
    <w:tblPr>
      <w:tblStyleRowBandSize w:val="1"/>
      <w:tblStyleColBandSize w:val="1"/>
      <w:tblInd w:w="0" w:type="dxa"/>
      <w:tblBorders>
        <w:right w:val="single" w:color="c3d69b" w:themeColor="accent3" w:themeTint="98" w:sz="4" w:space="0"/>
      </w:tblBorders>
      <w:tblCellMar>
        <w:left w:w="108" w:type="dxa"/>
        <w:top w:w="0" w:type="dxa"/>
        <w:right w:w="108" w:type="dxa"/>
        <w:bottom w:w="0" w:type="dxa"/>
      </w:tblCellMar>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c3d69b" w:themeColor="accent3" w:themeTint="98" w:sz="4" w:space="0"/>
          <w:right w:val="none" w:color="000000" w:sz="0"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0" w:space="0"/>
          <w:left w:val="single" w:color="c3d69b" w:themeColor="accent3" w:themeTint="98" w:sz="4" w:space="0"/>
          <w:bottom w:val="none" w:color="000000" w:sz="0" w:space="0"/>
          <w:right w:val="none" w:color="000000" w:sz="0"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7" w:customStyle="1">
    <w:name w:val="List Table 7 Colorful - Accent 4"/>
    <w:basedOn w:val="893"/>
    <w:uiPriority w:val="99"/>
    <w:pPr>
      <w:pBdr/>
      <w:spacing/>
      <w:ind/>
    </w:pPr>
    <w:tblPr>
      <w:tblStyleRowBandSize w:val="1"/>
      <w:tblStyleColBandSize w:val="1"/>
      <w:tblInd w:w="0" w:type="dxa"/>
      <w:tblBorders>
        <w:right w:val="single" w:color="b2a1c6" w:themeColor="accent4" w:themeTint="9A" w:sz="4" w:space="0"/>
      </w:tblBorders>
      <w:tblCellMar>
        <w:left w:w="108" w:type="dxa"/>
        <w:top w:w="0" w:type="dxa"/>
        <w:right w:w="108" w:type="dxa"/>
        <w:bottom w:w="0" w:type="dxa"/>
      </w:tblCellMar>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b2a1c6" w:themeColor="accent4" w:themeTint="9A" w:sz="4" w:space="0"/>
          <w:right w:val="none" w:color="000000" w:sz="0"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0" w:space="0"/>
          <w:left w:val="single" w:color="b2a1c6" w:themeColor="accent4" w:themeTint="9A" w:sz="4" w:space="0"/>
          <w:bottom w:val="none" w:color="000000" w:sz="0" w:space="0"/>
          <w:right w:val="none" w:color="000000" w:sz="0"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8" w:customStyle="1">
    <w:name w:val="List Table 7 Colorful - Accent 5"/>
    <w:basedOn w:val="893"/>
    <w:uiPriority w:val="99"/>
    <w:pPr>
      <w:pBdr/>
      <w:spacing/>
      <w:ind/>
    </w:pPr>
    <w:tblPr>
      <w:tblStyleRowBandSize w:val="1"/>
      <w:tblStyleColBandSize w:val="1"/>
      <w:tblInd w:w="0" w:type="dxa"/>
      <w:tblBorders>
        <w:right w:val="single" w:color="92ccdc" w:themeColor="accent5" w:themeTint="9A" w:sz="4" w:space="0"/>
      </w:tblBorders>
      <w:tblCellMar>
        <w:left w:w="108" w:type="dxa"/>
        <w:top w:w="0" w:type="dxa"/>
        <w:right w:w="108" w:type="dxa"/>
        <w:bottom w:w="0" w:type="dxa"/>
      </w:tblCellMar>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92ccdc" w:themeColor="accent5" w:themeTint="9A" w:sz="4" w:space="0"/>
          <w:right w:val="none" w:color="000000" w:sz="0"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0" w:space="0"/>
          <w:left w:val="single" w:color="92ccdc" w:themeColor="accent5" w:themeTint="9A" w:sz="4" w:space="0"/>
          <w:bottom w:val="none" w:color="000000" w:sz="0" w:space="0"/>
          <w:right w:val="none" w:color="000000" w:sz="0"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9" w:customStyle="1">
    <w:name w:val="List Table 7 Colorful - Accent 6"/>
    <w:basedOn w:val="893"/>
    <w:uiPriority w:val="99"/>
    <w:pPr>
      <w:pBdr/>
      <w:spacing/>
      <w:ind/>
    </w:pPr>
    <w:tblPr>
      <w:tblStyleRowBandSize w:val="1"/>
      <w:tblStyleColBandSize w:val="1"/>
      <w:tblInd w:w="0" w:type="dxa"/>
      <w:tblBorders>
        <w:right w:val="single" w:color="fac090" w:themeColor="accent6" w:themeTint="98" w:sz="4" w:space="0"/>
      </w:tblBorders>
      <w:tblCellMar>
        <w:left w:w="108" w:type="dxa"/>
        <w:top w:w="0" w:type="dxa"/>
        <w:right w:w="108" w:type="dxa"/>
        <w:bottom w:w="0" w:type="dxa"/>
      </w:tblCellMar>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0" w:space="0"/>
          <w:left w:val="none" w:color="000000" w:sz="0" w:space="0"/>
          <w:bottom w:val="none" w:color="000000" w:sz="0"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0" w:space="0"/>
          <w:left w:val="none" w:color="000000" w:sz="0" w:space="0"/>
          <w:bottom w:val="single" w:color="fac090" w:themeColor="accent6" w:themeTint="98" w:sz="4" w:space="0"/>
          <w:right w:val="none" w:color="000000" w:sz="0"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0" w:space="0"/>
          <w:left w:val="single" w:color="fac090" w:themeColor="accent6" w:themeTint="98" w:sz="4" w:space="0"/>
          <w:bottom w:val="none" w:color="000000" w:sz="0" w:space="0"/>
          <w:right w:val="none" w:color="000000" w:sz="0"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0" w:space="0"/>
          <w:bottom w:val="none" w:color="000000" w:sz="0" w:space="0"/>
          <w:right w:val="none" w:color="000000" w:sz="0"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0" w:customStyle="1">
    <w:name w:val="Lined - Accent"/>
    <w:basedOn w:val="893"/>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1" w:customStyle="1">
    <w:name w:val="Lined - Accent 1"/>
    <w:basedOn w:val="893"/>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2" w:customStyle="1">
    <w:name w:val="Lined - Accent 2"/>
    <w:basedOn w:val="893"/>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3" w:customStyle="1">
    <w:name w:val="Lined - Accent 3"/>
    <w:basedOn w:val="893"/>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4" w:customStyle="1">
    <w:name w:val="Lined - Accent 4"/>
    <w:basedOn w:val="893"/>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5" w:customStyle="1">
    <w:name w:val="Lined - Accent 5"/>
    <w:basedOn w:val="893"/>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6" w:customStyle="1">
    <w:name w:val="Lined - Accent 6"/>
    <w:basedOn w:val="893"/>
    <w:uiPriority w:val="99"/>
    <w:pPr>
      <w:pBdr/>
      <w:spacing/>
      <w:ind/>
    </w:pPr>
    <w:rPr>
      <w:color w:val="404040"/>
    </w:rPr>
    <w:tblPr>
      <w:tblStyleRowBandSize w:val="1"/>
      <w:tblStyleColBandSize w:val="1"/>
      <w:tblInd w:w="0" w:type="dxa"/>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7" w:customStyle="1">
    <w:name w:val="Bordered &amp; Lined - Accent"/>
    <w:basedOn w:val="893"/>
    <w:uiPriority w:val="99"/>
    <w:pPr>
      <w:pBdr/>
      <w:spacing/>
      <w:ind/>
    </w:pPr>
    <w:rPr>
      <w:color w:val="404040"/>
    </w:rPr>
    <w:tblPr>
      <w:tblStyleRowBandSize w:val="1"/>
      <w:tblStyleColBandSize w:val="1"/>
      <w:tblInd w:w="0" w:type="dxa"/>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8" w:customStyle="1">
    <w:name w:val="Bordered &amp; Lined - Accent 1"/>
    <w:basedOn w:val="893"/>
    <w:uiPriority w:val="99"/>
    <w:pPr>
      <w:pBdr/>
      <w:spacing/>
      <w:ind/>
    </w:pPr>
    <w:rPr>
      <w:color w:val="404040"/>
    </w:rPr>
    <w:tblPr>
      <w:tblStyleRowBandSize w:val="1"/>
      <w:tblStyleColBandSize w:val="1"/>
      <w:tblInd w:w="0" w:type="dxa"/>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9" w:customStyle="1">
    <w:name w:val="Bordered &amp; Lined - Accent 2"/>
    <w:basedOn w:val="893"/>
    <w:uiPriority w:val="99"/>
    <w:pPr>
      <w:pBdr/>
      <w:spacing/>
      <w:ind/>
    </w:pPr>
    <w:rPr>
      <w:color w:val="404040"/>
    </w:rPr>
    <w:tblPr>
      <w:tblStyleRowBandSize w:val="1"/>
      <w:tblStyleColBandSize w:val="1"/>
      <w:tblInd w:w="0" w:type="dxa"/>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0" w:customStyle="1">
    <w:name w:val="Bordered &amp; Lined - Accent 3"/>
    <w:basedOn w:val="893"/>
    <w:uiPriority w:val="99"/>
    <w:pPr>
      <w:pBdr/>
      <w:spacing/>
      <w:ind/>
    </w:pPr>
    <w:rPr>
      <w:color w:val="404040"/>
    </w:rPr>
    <w:tblPr>
      <w:tblStyleRowBandSize w:val="1"/>
      <w:tblStyleColBandSize w:val="1"/>
      <w:tblInd w:w="0" w:type="dxa"/>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1" w:customStyle="1">
    <w:name w:val="Bordered &amp; Lined - Accent 4"/>
    <w:basedOn w:val="893"/>
    <w:uiPriority w:val="99"/>
    <w:pPr>
      <w:pBdr/>
      <w:spacing/>
      <w:ind/>
    </w:pPr>
    <w:rPr>
      <w:color w:val="404040"/>
    </w:rPr>
    <w:tblPr>
      <w:tblStyleRowBandSize w:val="1"/>
      <w:tblStyleColBandSize w:val="1"/>
      <w:tblInd w:w="0" w:type="dxa"/>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2" w:customStyle="1">
    <w:name w:val="Bordered &amp; Lined - Accent 5"/>
    <w:basedOn w:val="893"/>
    <w:uiPriority w:val="99"/>
    <w:pPr>
      <w:pBdr/>
      <w:spacing/>
      <w:ind/>
    </w:pPr>
    <w:rPr>
      <w:color w:val="404040"/>
    </w:rPr>
    <w:tblPr>
      <w:tblStyleRowBandSize w:val="1"/>
      <w:tblStyleColBandSize w:val="1"/>
      <w:tblInd w:w="0" w:type="dxa"/>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3" w:customStyle="1">
    <w:name w:val="Bordered &amp; Lined - Accent 6"/>
    <w:basedOn w:val="893"/>
    <w:uiPriority w:val="99"/>
    <w:pPr>
      <w:pBdr/>
      <w:spacing/>
      <w:ind/>
    </w:pPr>
    <w:rPr>
      <w:color w:val="404040"/>
    </w:rPr>
    <w:tblPr>
      <w:tblStyleRowBandSize w:val="1"/>
      <w:tblStyleColBandSize w:val="1"/>
      <w:tblInd w:w="0" w:type="dxa"/>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4" w:customStyle="1">
    <w:name w:val="Bordered"/>
    <w:basedOn w:val="893"/>
    <w:uiPriority w:val="99"/>
    <w:pPr>
      <w:pBdr/>
      <w:spacing/>
      <w:ind/>
    </w:pPr>
    <w:tblPr>
      <w:tblStyleRowBandSize w:val="1"/>
      <w:tblStyleColBandSize w:val="1"/>
      <w:tblInd w:w="0" w:type="dxa"/>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5" w:customStyle="1">
    <w:name w:val="Bordered - Accent 1"/>
    <w:basedOn w:val="893"/>
    <w:uiPriority w:val="99"/>
    <w:pPr>
      <w:pBdr/>
      <w:spacing/>
      <w:ind/>
    </w:pPr>
    <w:tblPr>
      <w:tblStyleRowBandSize w:val="1"/>
      <w:tblStyleColBandSize w:val="1"/>
      <w:tblInd w:w="0" w:type="dxa"/>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6" w:customStyle="1">
    <w:name w:val="Bordered - Accent 2"/>
    <w:basedOn w:val="893"/>
    <w:uiPriority w:val="99"/>
    <w:pPr>
      <w:pBdr/>
      <w:spacing/>
      <w:ind/>
    </w:pPr>
    <w:tblPr>
      <w:tblStyleRowBandSize w:val="1"/>
      <w:tblStyleColBandSize w:val="1"/>
      <w:tblInd w:w="0" w:type="dxa"/>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7" w:customStyle="1">
    <w:name w:val="Bordered - Accent 3"/>
    <w:basedOn w:val="893"/>
    <w:uiPriority w:val="99"/>
    <w:pPr>
      <w:pBdr/>
      <w:spacing/>
      <w:ind/>
    </w:pPr>
    <w:tblPr>
      <w:tblStyleRowBandSize w:val="1"/>
      <w:tblStyleColBandSize w:val="1"/>
      <w:tblInd w:w="0" w:type="dxa"/>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8" w:customStyle="1">
    <w:name w:val="Bordered - Accent 4"/>
    <w:basedOn w:val="893"/>
    <w:uiPriority w:val="99"/>
    <w:pPr>
      <w:pBdr/>
      <w:spacing/>
      <w:ind/>
    </w:pPr>
    <w:tblPr>
      <w:tblStyleRowBandSize w:val="1"/>
      <w:tblStyleColBandSize w:val="1"/>
      <w:tblInd w:w="0" w:type="dxa"/>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9" w:customStyle="1">
    <w:name w:val="Bordered - Accent 5"/>
    <w:basedOn w:val="893"/>
    <w:uiPriority w:val="99"/>
    <w:pPr>
      <w:pBdr/>
      <w:spacing/>
      <w:ind/>
    </w:pPr>
    <w:tblPr>
      <w:tblStyleRowBandSize w:val="1"/>
      <w:tblStyleColBandSize w:val="1"/>
      <w:tblInd w:w="0" w:type="dxa"/>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0" w:customStyle="1">
    <w:name w:val="Bordered - Accent 6"/>
    <w:basedOn w:val="893"/>
    <w:uiPriority w:val="99"/>
    <w:pPr>
      <w:pBdr/>
      <w:spacing/>
      <w:ind/>
    </w:pPr>
    <w:tblPr>
      <w:tblStyleRowBandSize w:val="1"/>
      <w:tblStyleColBandSize w:val="1"/>
      <w:tblInd w:w="0" w:type="dxa"/>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left w:w="108" w:type="dxa"/>
        <w:top w:w="0" w:type="dxa"/>
        <w:right w:w="108" w:type="dxa"/>
        <w:bottom w:w="0" w:type="dxa"/>
      </w:tblCellMar>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041">
    <w:name w:val="Hyperlink"/>
    <w:uiPriority w:val="99"/>
    <w:unhideWhenUsed/>
    <w:pPr>
      <w:pBdr/>
      <w:spacing/>
      <w:ind/>
    </w:pPr>
    <w:rPr>
      <w:color w:val="0000ff" w:themeColor="hyperlink"/>
      <w:u w:val="single"/>
    </w:rPr>
  </w:style>
  <w:style w:type="paragraph" w:styleId="1042">
    <w:name w:val="footnote text"/>
    <w:basedOn w:val="882"/>
    <w:link w:val="1043"/>
    <w:uiPriority w:val="99"/>
    <w:semiHidden/>
    <w:unhideWhenUsed/>
    <w:pPr>
      <w:pBdr/>
      <w:spacing w:after="40"/>
      <w:ind/>
    </w:pPr>
    <w:rPr>
      <w:sz w:val="18"/>
    </w:rPr>
  </w:style>
  <w:style w:type="character" w:styleId="1043" w:customStyle="1">
    <w:name w:val="Текст сноски Знак"/>
    <w:link w:val="1042"/>
    <w:uiPriority w:val="99"/>
    <w:pPr>
      <w:pBdr/>
      <w:spacing/>
      <w:ind/>
    </w:pPr>
    <w:rPr>
      <w:sz w:val="18"/>
    </w:rPr>
  </w:style>
  <w:style w:type="character" w:styleId="1044">
    <w:name w:val="footnote reference"/>
    <w:basedOn w:val="892"/>
    <w:uiPriority w:val="99"/>
    <w:unhideWhenUsed/>
    <w:pPr>
      <w:pBdr/>
      <w:spacing/>
      <w:ind/>
    </w:pPr>
    <w:rPr>
      <w:vertAlign w:val="superscript"/>
    </w:rPr>
  </w:style>
  <w:style w:type="paragraph" w:styleId="1045">
    <w:name w:val="endnote text"/>
    <w:basedOn w:val="882"/>
    <w:link w:val="1046"/>
    <w:uiPriority w:val="99"/>
    <w:semiHidden/>
    <w:unhideWhenUsed/>
    <w:pPr>
      <w:pBdr/>
      <w:spacing/>
      <w:ind/>
    </w:pPr>
    <w:rPr>
      <w:sz w:val="20"/>
    </w:rPr>
  </w:style>
  <w:style w:type="character" w:styleId="1046" w:customStyle="1">
    <w:name w:val="Текст концевой сноски Знак"/>
    <w:link w:val="1045"/>
    <w:uiPriority w:val="99"/>
    <w:pPr>
      <w:pBdr/>
      <w:spacing/>
      <w:ind/>
    </w:pPr>
    <w:rPr>
      <w:sz w:val="20"/>
    </w:rPr>
  </w:style>
  <w:style w:type="character" w:styleId="1047">
    <w:name w:val="endnote reference"/>
    <w:basedOn w:val="892"/>
    <w:uiPriority w:val="99"/>
    <w:semiHidden/>
    <w:unhideWhenUsed/>
    <w:pPr>
      <w:pBdr/>
      <w:spacing/>
      <w:ind/>
    </w:pPr>
    <w:rPr>
      <w:vertAlign w:val="superscript"/>
    </w:rPr>
  </w:style>
  <w:style w:type="paragraph" w:styleId="1048">
    <w:name w:val="TOC Heading"/>
    <w:uiPriority w:val="39"/>
    <w:unhideWhenUsed/>
    <w:pPr>
      <w:pBdr/>
      <w:spacing/>
      <w:ind/>
    </w:pPr>
  </w:style>
  <w:style w:type="paragraph" w:styleId="1049">
    <w:name w:val="table of figures"/>
    <w:basedOn w:val="882"/>
    <w:next w:val="882"/>
    <w:uiPriority w:val="99"/>
    <w:unhideWhenUsed/>
    <w:pPr>
      <w:pBdr/>
      <w:spacing/>
      <w:ind/>
    </w:pPr>
  </w:style>
  <w:style w:type="paragraph" w:styleId="1050" w:customStyle="1">
    <w:name w:val="1 Einrückung"/>
    <w:basedOn w:val="882"/>
    <w:pPr>
      <w:pBdr/>
      <w:tabs>
        <w:tab w:val="left" w:leader="none" w:pos="1134"/>
        <w:tab w:val="left" w:leader="none" w:pos="3402"/>
        <w:tab w:val="left" w:leader="none" w:pos="5670"/>
        <w:tab w:val="left" w:leader="none" w:pos="7938"/>
      </w:tabs>
      <w:spacing/>
      <w:ind w:left="851"/>
    </w:pPr>
    <w:rPr>
      <w:color w:val="000000"/>
    </w:rPr>
  </w:style>
  <w:style w:type="paragraph" w:styleId="1051" w:customStyle="1">
    <w:name w:val="2 Einrückung"/>
    <w:next w:val="882"/>
    <w:pPr>
      <w:pBdr/>
      <w:tabs>
        <w:tab w:val="left" w:leader="none" w:pos="1134"/>
        <w:tab w:val="left" w:leader="none" w:pos="3402"/>
        <w:tab w:val="left" w:leader="none" w:pos="5670"/>
        <w:tab w:val="left" w:leader="none" w:pos="7938"/>
      </w:tabs>
      <w:spacing w:after="102"/>
      <w:ind w:left="1134"/>
    </w:pPr>
    <w:rPr>
      <w:rFonts w:ascii="Arial MT" w:hAnsi="Arial MT"/>
      <w:color w:val="000000"/>
      <w:sz w:val="22"/>
      <w:lang w:val="de-DE" w:eastAsia="de-CH"/>
    </w:rPr>
  </w:style>
  <w:style w:type="paragraph" w:styleId="1052" w:customStyle="1">
    <w:name w:val="3 Einrückung"/>
    <w:next w:val="882"/>
    <w:pPr>
      <w:pBdr/>
      <w:tabs>
        <w:tab w:val="left" w:leader="none" w:pos="1134"/>
        <w:tab w:val="left" w:leader="none" w:pos="3402"/>
        <w:tab w:val="left" w:leader="none" w:pos="5670"/>
        <w:tab w:val="left" w:leader="none" w:pos="7938"/>
      </w:tabs>
      <w:spacing w:after="102"/>
      <w:ind w:left="1417"/>
    </w:pPr>
    <w:rPr>
      <w:rFonts w:ascii="Arial MT" w:hAnsi="Arial MT"/>
      <w:color w:val="000000"/>
      <w:sz w:val="22"/>
      <w:lang w:val="de-DE" w:eastAsia="de-CH"/>
    </w:rPr>
  </w:style>
  <w:style w:type="paragraph" w:styleId="1053" w:customStyle="1">
    <w:name w:val="Bullet 1 Einrückung"/>
    <w:basedOn w:val="882"/>
    <w:pPr>
      <w:keepNext w:val="true"/>
      <w:keepLines w:val="true"/>
      <w:pBdr/>
      <w:tabs>
        <w:tab w:val="left" w:leader="none" w:pos="1134"/>
        <w:tab w:val="left" w:leader="none" w:pos="3402"/>
        <w:tab w:val="left" w:leader="none" w:pos="5670"/>
        <w:tab w:val="left" w:leader="none" w:pos="7938"/>
      </w:tabs>
      <w:spacing/>
      <w:ind w:hanging="283" w:left="1134"/>
    </w:pPr>
    <w:rPr>
      <w:color w:val="000000"/>
    </w:rPr>
  </w:style>
  <w:style w:type="paragraph" w:styleId="1054" w:customStyle="1">
    <w:name w:val="Bullet 2 Einrüchung"/>
    <w:basedOn w:val="882"/>
    <w:pPr>
      <w:pBdr/>
      <w:tabs>
        <w:tab w:val="left" w:leader="none" w:pos="1134"/>
        <w:tab w:val="left" w:leader="none" w:pos="3402"/>
        <w:tab w:val="left" w:leader="none" w:pos="5670"/>
        <w:tab w:val="left" w:leader="none" w:pos="7938"/>
      </w:tabs>
      <w:spacing/>
      <w:ind w:hanging="283" w:left="1417"/>
    </w:pPr>
    <w:rPr>
      <w:color w:val="000000"/>
    </w:rPr>
  </w:style>
  <w:style w:type="paragraph" w:styleId="1055" w:customStyle="1">
    <w:name w:val="Bullet 3 Einrückung"/>
    <w:next w:val="882"/>
    <w:pPr>
      <w:pBdr/>
      <w:tabs>
        <w:tab w:val="left" w:leader="none" w:pos="1134"/>
        <w:tab w:val="left" w:leader="none" w:pos="3402"/>
        <w:tab w:val="left" w:leader="none" w:pos="5670"/>
        <w:tab w:val="left" w:leader="none" w:pos="7938"/>
      </w:tabs>
      <w:spacing/>
      <w:ind w:left="1418"/>
    </w:pPr>
    <w:rPr>
      <w:rFonts w:ascii="Arial MT" w:hAnsi="Arial MT"/>
      <w:color w:val="000000"/>
      <w:sz w:val="22"/>
      <w:lang w:val="de-DE" w:eastAsia="de-CH"/>
    </w:rPr>
  </w:style>
  <w:style w:type="paragraph" w:styleId="1056" w:customStyle="1">
    <w:name w:val="Bullet Text"/>
    <w:basedOn w:val="882"/>
    <w:pPr>
      <w:pBdr/>
      <w:tabs>
        <w:tab w:val="left" w:leader="none" w:pos="1134"/>
        <w:tab w:val="left" w:leader="none" w:pos="3402"/>
        <w:tab w:val="left" w:leader="none" w:pos="5670"/>
        <w:tab w:val="left" w:leader="none" w:pos="7938"/>
      </w:tabs>
      <w:spacing/>
      <w:ind w:hanging="283" w:left="283"/>
    </w:pPr>
    <w:rPr>
      <w:color w:val="000000"/>
    </w:rPr>
  </w:style>
  <w:style w:type="paragraph" w:styleId="1057" w:customStyle="1">
    <w:name w:val="Nummeriert 1 Einrückung"/>
    <w:basedOn w:val="882"/>
    <w:pPr>
      <w:pBdr/>
      <w:spacing/>
      <w:ind w:hanging="284" w:left="1135"/>
    </w:pPr>
  </w:style>
  <w:style w:type="paragraph" w:styleId="1058" w:customStyle="1">
    <w:name w:val="Nummeriert 2 Einrückung"/>
    <w:basedOn w:val="882"/>
    <w:pPr>
      <w:pBdr/>
      <w:spacing/>
      <w:ind w:hanging="283" w:left="1417"/>
    </w:pPr>
  </w:style>
  <w:style w:type="paragraph" w:styleId="1059">
    <w:name w:val="Header"/>
    <w:basedOn w:val="882"/>
    <w:link w:val="913"/>
    <w:uiPriority w:val="99"/>
    <w:unhideWhenUsed/>
    <w:pPr>
      <w:pBdr/>
      <w:tabs>
        <w:tab w:val="center" w:leader="none" w:pos="4680"/>
        <w:tab w:val="right" w:leader="none" w:pos="9360"/>
      </w:tabs>
      <w:spacing/>
      <w:ind/>
    </w:pPr>
  </w:style>
  <w:style w:type="paragraph" w:styleId="1060">
    <w:name w:val="Footer"/>
    <w:basedOn w:val="882"/>
    <w:link w:val="915"/>
    <w:uiPriority w:val="99"/>
    <w:unhideWhenUsed/>
    <w:pPr>
      <w:pBdr/>
      <w:tabs>
        <w:tab w:val="center" w:leader="none" w:pos="4680"/>
        <w:tab w:val="right" w:leader="none" w:pos="9360"/>
      </w:tabs>
      <w:spacing/>
      <w:ind/>
    </w:pPr>
  </w:style>
  <w:style w:type="paragraph" w:styleId="1061" w:customStyle="1">
    <w:name w:val="Bullet 1"/>
    <w:basedOn w:val="882"/>
    <w:pPr>
      <w:keepNext w:val="true"/>
      <w:keepLines w:val="true"/>
      <w:pBdr/>
      <w:tabs>
        <w:tab w:val="num" w:leader="none" w:pos="284"/>
        <w:tab w:val="left" w:leader="none" w:pos="1134"/>
        <w:tab w:val="left" w:leader="none" w:pos="3402"/>
        <w:tab w:val="left" w:leader="none" w:pos="5670"/>
        <w:tab w:val="left" w:leader="none" w:pos="7938"/>
      </w:tabs>
      <w:spacing/>
      <w:ind w:hanging="284" w:left="284"/>
    </w:pPr>
    <w:rPr>
      <w:color w:val="000000"/>
    </w:rPr>
  </w:style>
  <w:style w:type="paragraph" w:styleId="1062" w:customStyle="1">
    <w:name w:val="Style1"/>
    <w:basedOn w:val="1059"/>
    <w:next w:val="1063"/>
    <w:pPr>
      <w:pBdr/>
      <w:tabs>
        <w:tab w:val="center" w:leader="dot" w:pos="9923"/>
      </w:tabs>
      <w:spacing/>
      <w:ind/>
    </w:pPr>
  </w:style>
  <w:style w:type="paragraph" w:styleId="1063">
    <w:name w:val="toc 3"/>
    <w:basedOn w:val="882"/>
    <w:uiPriority w:val="39"/>
    <w:pPr>
      <w:pBdr/>
      <w:tabs>
        <w:tab w:val="left" w:leader="none" w:pos="1134"/>
        <w:tab w:val="right" w:leader="dot" w:pos="10035"/>
      </w:tabs>
      <w:spacing/>
      <w:ind w:left="397"/>
    </w:pPr>
  </w:style>
  <w:style w:type="paragraph" w:styleId="1064" w:customStyle="1">
    <w:name w:val="Bullet 2"/>
    <w:pPr>
      <w:pBdr/>
      <w:tabs>
        <w:tab w:val="left" w:leader="none" w:pos="284"/>
        <w:tab w:val="num" w:leader="none" w:pos="360"/>
        <w:tab w:val="left" w:leader="none" w:pos="3402"/>
        <w:tab w:val="left" w:leader="none" w:pos="5670"/>
        <w:tab w:val="left" w:leader="none" w:pos="7938"/>
      </w:tabs>
      <w:spacing/>
      <w:ind w:hanging="284" w:left="284"/>
    </w:pPr>
    <w:rPr>
      <w:rFonts w:ascii="Arial" w:hAnsi="Arial"/>
      <w:color w:val="000000"/>
      <w:sz w:val="22"/>
      <w:lang w:val="de-DE" w:eastAsia="de-CH"/>
    </w:rPr>
  </w:style>
  <w:style w:type="paragraph" w:styleId="1065" w:customStyle="1">
    <w:name w:val="Nummeriert"/>
    <w:basedOn w:val="882"/>
    <w:pPr>
      <w:pBdr/>
      <w:spacing/>
      <w:ind w:hanging="397" w:left="397"/>
    </w:pPr>
  </w:style>
  <w:style w:type="paragraph" w:styleId="1066">
    <w:name w:val="toc 1"/>
    <w:basedOn w:val="882"/>
    <w:uiPriority w:val="39"/>
    <w:pPr>
      <w:pBdr/>
      <w:tabs>
        <w:tab w:val="right" w:leader="dot" w:pos="10035"/>
      </w:tabs>
      <w:spacing w:before="40"/>
      <w:ind/>
    </w:pPr>
    <w:rPr>
      <w:caps/>
    </w:rPr>
  </w:style>
  <w:style w:type="paragraph" w:styleId="1067">
    <w:name w:val="toc 2"/>
    <w:basedOn w:val="882"/>
    <w:uiPriority w:val="39"/>
    <w:pPr>
      <w:pBdr/>
      <w:tabs>
        <w:tab w:val="right" w:leader="dot" w:pos="10035"/>
      </w:tabs>
      <w:spacing/>
      <w:ind w:left="198"/>
    </w:pPr>
  </w:style>
  <w:style w:type="paragraph" w:styleId="1068">
    <w:name w:val="toc 4"/>
    <w:basedOn w:val="882"/>
    <w:semiHidden/>
    <w:pPr>
      <w:pBdr/>
      <w:tabs>
        <w:tab w:val="left" w:leader="none" w:pos="1474"/>
        <w:tab w:val="right" w:leader="dot" w:pos="10035"/>
      </w:tabs>
      <w:spacing/>
      <w:ind w:left="601"/>
    </w:pPr>
    <w:rPr>
      <w:sz w:val="20"/>
    </w:rPr>
  </w:style>
  <w:style w:type="paragraph" w:styleId="1069">
    <w:name w:val="toc 5"/>
    <w:basedOn w:val="882"/>
    <w:semiHidden/>
    <w:pPr>
      <w:pBdr/>
      <w:tabs>
        <w:tab w:val="right" w:leader="dot" w:pos="10035"/>
      </w:tabs>
      <w:spacing/>
      <w:ind w:left="794"/>
    </w:pPr>
    <w:rPr>
      <w:sz w:val="20"/>
    </w:rPr>
  </w:style>
  <w:style w:type="paragraph" w:styleId="1070">
    <w:name w:val="toc 6"/>
    <w:basedOn w:val="882"/>
    <w:semiHidden/>
    <w:pPr>
      <w:pBdr/>
      <w:tabs>
        <w:tab w:val="right" w:leader="dot" w:pos="10035"/>
      </w:tabs>
      <w:spacing/>
      <w:ind w:left="998"/>
    </w:pPr>
    <w:rPr>
      <w:sz w:val="20"/>
    </w:rPr>
  </w:style>
  <w:style w:type="paragraph" w:styleId="1071">
    <w:name w:val="Body Text 2"/>
    <w:basedOn w:val="882"/>
    <w:pPr>
      <w:pBdr/>
      <w:spacing/>
      <w:ind w:hanging="1701" w:left="1701"/>
    </w:pPr>
  </w:style>
  <w:style w:type="paragraph" w:styleId="1072">
    <w:name w:val="Body Text 3"/>
    <w:basedOn w:val="882"/>
    <w:pPr>
      <w:pBdr/>
      <w:tabs>
        <w:tab w:val="left" w:leader="none" w:pos="1134"/>
        <w:tab w:val="left" w:leader="none" w:pos="2835"/>
        <w:tab w:val="left" w:leader="none" w:pos="6237"/>
        <w:tab w:val="left" w:leader="none" w:pos="7513"/>
      </w:tabs>
      <w:spacing/>
      <w:ind/>
    </w:pPr>
    <w:rPr>
      <w:i/>
    </w:rPr>
  </w:style>
  <w:style w:type="character" w:styleId="1073">
    <w:name w:val="annotation reference"/>
    <w:basedOn w:val="892"/>
    <w:semiHidden/>
    <w:pPr>
      <w:pBdr/>
      <w:spacing/>
      <w:ind/>
    </w:pPr>
    <w:rPr>
      <w:sz w:val="16"/>
    </w:rPr>
  </w:style>
  <w:style w:type="paragraph" w:styleId="1074">
    <w:name w:val="annotation text"/>
    <w:basedOn w:val="882"/>
    <w:semiHidden/>
    <w:pPr>
      <w:pBdr/>
      <w:spacing/>
      <w:ind/>
    </w:pPr>
    <w:rPr>
      <w:sz w:val="20"/>
    </w:rPr>
  </w:style>
  <w:style w:type="paragraph" w:styleId="1075">
    <w:name w:val="toc 7"/>
    <w:basedOn w:val="882"/>
    <w:semiHidden/>
    <w:pPr>
      <w:pBdr/>
      <w:tabs>
        <w:tab w:val="left" w:leader="none" w:pos="2552"/>
        <w:tab w:val="right" w:leader="dot" w:pos="10035"/>
      </w:tabs>
      <w:spacing/>
      <w:ind w:left="1320"/>
    </w:pPr>
    <w:rPr>
      <w:sz w:val="20"/>
    </w:rPr>
  </w:style>
  <w:style w:type="paragraph" w:styleId="1076">
    <w:name w:val="toc 8"/>
    <w:basedOn w:val="882"/>
    <w:next w:val="890"/>
    <w:semiHidden/>
    <w:pPr>
      <w:pBdr/>
      <w:tabs>
        <w:tab w:val="left" w:leader="none" w:pos="2977"/>
        <w:tab w:val="right" w:leader="dot" w:pos="10035"/>
      </w:tabs>
      <w:spacing/>
      <w:ind w:left="1540"/>
    </w:pPr>
    <w:rPr>
      <w:sz w:val="20"/>
    </w:rPr>
  </w:style>
  <w:style w:type="paragraph" w:styleId="1077">
    <w:name w:val="toc 9"/>
    <w:basedOn w:val="882"/>
    <w:next w:val="891"/>
    <w:semiHidden/>
    <w:pPr>
      <w:pBdr/>
      <w:tabs>
        <w:tab w:val="left" w:leader="none" w:pos="3260"/>
        <w:tab w:val="right" w:leader="dot" w:pos="10035"/>
      </w:tabs>
      <w:spacing/>
      <w:ind w:left="1760"/>
    </w:pPr>
    <w:rPr>
      <w:sz w:val="20"/>
    </w:rPr>
  </w:style>
  <w:style w:type="paragraph" w:styleId="1078">
    <w:name w:val="Body Text"/>
    <w:basedOn w:val="882"/>
    <w:pPr>
      <w:pBdr/>
      <w:spacing w:after="120"/>
      <w:ind/>
    </w:pPr>
  </w:style>
  <w:style w:type="paragraph" w:styleId="1079" w:customStyle="1">
    <w:name w:val="Tabletext"/>
    <w:basedOn w:val="882"/>
    <w:pPr>
      <w:keepLines w:val="true"/>
      <w:widowControl w:val="false"/>
      <w:pBdr/>
      <w:spacing w:after="20" w:before="40" w:line="240" w:lineRule="atLeast"/>
      <w:ind w:right="57" w:left="57"/>
    </w:pPr>
    <w:rPr>
      <w:sz w:val="20"/>
      <w:lang w:val="en-US"/>
    </w:rPr>
  </w:style>
  <w:style w:type="paragraph" w:styleId="1080">
    <w:name w:val="Caption"/>
    <w:basedOn w:val="882"/>
    <w:next w:val="882"/>
    <w:qFormat/>
    <w:pPr>
      <w:widowControl w:val="false"/>
      <w:pBdr/>
      <w:spacing w:line="240" w:lineRule="atLeast"/>
      <w:ind/>
      <w:jc w:val="center"/>
    </w:pPr>
    <w:rPr>
      <w:b/>
      <w:sz w:val="36"/>
      <w:lang w:val="en-US"/>
    </w:rPr>
  </w:style>
  <w:style w:type="paragraph" w:styleId="1081" w:customStyle="1">
    <w:name w:val="table"/>
    <w:basedOn w:val="1079"/>
    <w:pPr>
      <w:pBdr/>
      <w:spacing w:after="0" w:before="20"/>
      <w:ind/>
    </w:pPr>
  </w:style>
  <w:style w:type="paragraph" w:styleId="1082" w:customStyle="1">
    <w:name w:val="InfoBlue"/>
    <w:basedOn w:val="882"/>
    <w:next w:val="1078"/>
    <w:pPr>
      <w:pBdr/>
      <w:spacing w:after="120" w:before="240"/>
      <w:ind w:left="765"/>
    </w:pPr>
    <w:rPr>
      <w:i/>
      <w:vanish/>
      <w:color w:val="0000ff"/>
      <w:lang w:val="en-GB"/>
    </w:rPr>
  </w:style>
  <w:style w:type="paragraph" w:styleId="1083">
    <w:name w:val="Document Map"/>
    <w:basedOn w:val="882"/>
    <w:link w:val="1084"/>
    <w:pPr>
      <w:pBdr/>
      <w:spacing/>
      <w:ind/>
    </w:pPr>
    <w:rPr>
      <w:rFonts w:ascii="Tahoma" w:hAnsi="Tahoma" w:cs="Tahoma"/>
      <w:sz w:val="16"/>
      <w:szCs w:val="16"/>
    </w:rPr>
  </w:style>
  <w:style w:type="character" w:styleId="1084" w:customStyle="1">
    <w:name w:val="Схема документа Знак"/>
    <w:basedOn w:val="892"/>
    <w:link w:val="1083"/>
    <w:pPr>
      <w:pBdr/>
      <w:spacing/>
      <w:ind/>
    </w:pPr>
    <w:rPr>
      <w:rFonts w:ascii="Tahoma" w:hAnsi="Tahoma" w:cs="Tahoma"/>
      <w:sz w:val="16"/>
      <w:szCs w:val="16"/>
      <w:lang w:val="de-DE" w:eastAsia="de-CH"/>
    </w:rPr>
  </w:style>
  <w:style w:type="paragraph" w:styleId="1085">
    <w:name w:val="Balloon Text"/>
    <w:basedOn w:val="882"/>
    <w:link w:val="1086"/>
    <w:pPr>
      <w:pBdr/>
      <w:spacing/>
      <w:ind/>
    </w:pPr>
    <w:rPr>
      <w:rFonts w:ascii="Tahoma" w:hAnsi="Tahoma" w:cs="Tahoma"/>
      <w:sz w:val="16"/>
      <w:szCs w:val="16"/>
    </w:rPr>
  </w:style>
  <w:style w:type="character" w:styleId="1086" w:customStyle="1">
    <w:name w:val="Текст выноски Знак"/>
    <w:basedOn w:val="892"/>
    <w:link w:val="1085"/>
    <w:pPr>
      <w:pBdr/>
      <w:spacing/>
      <w:ind/>
    </w:pPr>
    <w:rPr>
      <w:rFonts w:ascii="Tahoma" w:hAnsi="Tahoma" w:cs="Tahoma"/>
      <w:sz w:val="16"/>
      <w:szCs w:val="16"/>
      <w:lang w:val="de-DE" w:eastAsia="de-CH"/>
    </w:rPr>
  </w:style>
  <w:style w:type="table" w:styleId="1087">
    <w:name w:val="Table Grid"/>
    <w:basedOn w:val="893"/>
    <w:pPr>
      <w:pBdr/>
      <w:spacing/>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088">
    <w:name w:val="List Paragraph"/>
    <w:basedOn w:val="88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C1F719-675A-4E9F-A2EC-A4EE704A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ONLYOFFICE/7.5.1.23</Application>
  <Company>ETH Zurich</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revision>63</cp:revision>
  <dcterms:created xsi:type="dcterms:W3CDTF">2010-10-29T20:35:00Z</dcterms:created>
  <dcterms:modified xsi:type="dcterms:W3CDTF">2023-11-23T11:02:36Z</dcterms:modified>
</cp:coreProperties>
</file>