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1056E" w14:textId="77777777" w:rsidR="00E86078" w:rsidRDefault="00000000">
      <w:pPr>
        <w:pStyle w:val="ae"/>
      </w:pPr>
      <w:r>
        <w:t>自适应多尺度加权的多变量网络流量预测</w:t>
      </w:r>
    </w:p>
    <w:p w14:paraId="01D9FFFE" w14:textId="77777777" w:rsidR="00E86078" w:rsidRDefault="00000000">
      <w:pPr>
        <w:pStyle w:val="JournalAuthor"/>
      </w:pPr>
      <w:r>
        <w:t>柯亚文</w:t>
      </w:r>
    </w:p>
    <w:p w14:paraId="233E5B23" w14:textId="77777777" w:rsidR="00E86078" w:rsidRDefault="00000000">
      <w:pPr>
        <w:pStyle w:val="JournalAffiliation"/>
      </w:pPr>
      <w:r>
        <w:t>（安徽财贸职业学院</w:t>
      </w:r>
      <w:r>
        <w:t xml:space="preserve"> </w:t>
      </w:r>
      <w:r>
        <w:t>信息工程学院，安徽</w:t>
      </w:r>
      <w:r>
        <w:t xml:space="preserve"> </w:t>
      </w:r>
      <w:r>
        <w:t>合肥</w:t>
      </w:r>
      <w:r>
        <w:t xml:space="preserve"> 231200</w:t>
      </w:r>
      <w:r>
        <w:t>）</w:t>
      </w:r>
    </w:p>
    <w:p w14:paraId="2A3B1979" w14:textId="63339C78" w:rsidR="008158C8" w:rsidRDefault="00000000">
      <w:pPr>
        <w:pStyle w:val="JournalAbstract"/>
      </w:pPr>
      <w:r>
        <w:rPr>
          <w:b/>
        </w:rPr>
        <w:t>摘要：</w:t>
      </w:r>
      <w:r>
        <w:t>针对骨干网小时级源</w:t>
      </w:r>
      <w:r>
        <w:t>—</w:t>
      </w:r>
      <w:r>
        <w:t>目的（</w:t>
      </w:r>
      <w:r>
        <w:t>origin-destination</w:t>
      </w:r>
      <w:r>
        <w:t>，</w:t>
      </w:r>
      <w:r>
        <w:t>OD</w:t>
      </w:r>
      <w:r>
        <w:t>）流量的多尺度变化，提出自适应多尺度加权预测方法。</w:t>
      </w:r>
      <w:r w:rsidR="007A50F9" w:rsidRPr="007A50F9">
        <w:t>采用时间聚合尺度分别为</w:t>
      </w:r>
      <w:r w:rsidR="007A50F9" w:rsidRPr="007A50F9">
        <w:t>1</w:t>
      </w:r>
      <w:r w:rsidR="007A50F9" w:rsidRPr="007A50F9">
        <w:t>、</w:t>
      </w:r>
      <w:r w:rsidR="007A50F9" w:rsidRPr="007A50F9">
        <w:t>2</w:t>
      </w:r>
      <w:r w:rsidR="007A50F9" w:rsidRPr="007A50F9">
        <w:t>、</w:t>
      </w:r>
      <w:r w:rsidR="007A50F9" w:rsidRPr="007A50F9">
        <w:t>4</w:t>
      </w:r>
      <w:r w:rsidR="007A50F9" w:rsidRPr="007A50F9">
        <w:t>的三个独立分解线性模型</w:t>
      </w:r>
      <w:r>
        <w:t>（</w:t>
      </w:r>
      <w:r>
        <w:t>decomposition-linear</w:t>
      </w:r>
      <w:r>
        <w:t>，</w:t>
      </w:r>
      <w:r>
        <w:t>DLinear</w:t>
      </w:r>
      <w:r>
        <w:t>）生成候选预测，利用四维窗口统计特征计算融合权重，并在</w:t>
      </w:r>
      <w:r>
        <w:t>OD</w:t>
      </w:r>
      <w:r>
        <w:t>变量间共享时间映射。</w:t>
      </w:r>
      <w:r>
        <w:t>Abilene</w:t>
      </w:r>
      <w:r>
        <w:t>和</w:t>
      </w:r>
      <w:r>
        <w:t>GÉANT</w:t>
      </w:r>
      <w:r w:rsidR="00455CAF">
        <w:rPr>
          <w:rFonts w:hint="eastAsia"/>
        </w:rPr>
        <w:t>数据集</w:t>
      </w:r>
      <w:r w:rsidR="00DB6546">
        <w:rPr>
          <w:rFonts w:hint="eastAsia"/>
        </w:rPr>
        <w:t>上</w:t>
      </w:r>
      <w:r>
        <w:t>的</w:t>
      </w:r>
      <w:r>
        <w:t>24 h</w:t>
      </w:r>
      <w:r>
        <w:t>预测均方误差（</w:t>
      </w:r>
      <w:r>
        <w:t>mean squared error</w:t>
      </w:r>
      <w:r>
        <w:t>，</w:t>
      </w:r>
      <w:r>
        <w:t>MSE</w:t>
      </w:r>
      <w:r>
        <w:t>）较</w:t>
      </w:r>
      <w:r>
        <w:t>LightTS</w:t>
      </w:r>
      <w:r w:rsidR="0011724C">
        <w:rPr>
          <w:rFonts w:hint="eastAsia"/>
        </w:rPr>
        <w:t>分别</w:t>
      </w:r>
      <w:r>
        <w:t>平均降低</w:t>
      </w:r>
      <w:r>
        <w:t>25.77%</w:t>
      </w:r>
      <w:r>
        <w:t>和</w:t>
      </w:r>
      <w:r>
        <w:t>43.74%</w:t>
      </w:r>
      <w:r>
        <w:t>，参数量</w:t>
      </w:r>
      <w:r w:rsidR="006C0255">
        <w:rPr>
          <w:rFonts w:hint="eastAsia"/>
        </w:rPr>
        <w:t>分别</w:t>
      </w:r>
      <w:r>
        <w:t>为其</w:t>
      </w:r>
      <w:r>
        <w:t>6.41%</w:t>
      </w:r>
      <w:r>
        <w:t>和</w:t>
      </w:r>
      <w:r>
        <w:t>2.17%</w:t>
      </w:r>
      <w:r>
        <w:t>；</w:t>
      </w:r>
      <w:r>
        <w:t>Abilene</w:t>
      </w:r>
      <w:r w:rsidR="00292D8E">
        <w:rPr>
          <w:rFonts w:hint="eastAsia"/>
        </w:rPr>
        <w:t>上</w:t>
      </w:r>
      <w:r w:rsidR="0081580B">
        <w:rPr>
          <w:rFonts w:hint="eastAsia"/>
        </w:rPr>
        <w:t>的</w:t>
      </w:r>
      <w:r>
        <w:t>高需求平均绝对误差（</w:t>
      </w:r>
      <w:r>
        <w:t>mean absolute error</w:t>
      </w:r>
      <w:r>
        <w:t>，</w:t>
      </w:r>
      <w:r>
        <w:t>MAE</w:t>
      </w:r>
      <w:r>
        <w:t>）与平均低估误差（</w:t>
      </w:r>
      <w:r>
        <w:t>average underestimation error</w:t>
      </w:r>
      <w:r>
        <w:t>，</w:t>
      </w:r>
      <w:r>
        <w:t>AUE</w:t>
      </w:r>
      <w:r>
        <w:t>）</w:t>
      </w:r>
      <w:r w:rsidR="00F626E6">
        <w:rPr>
          <w:rFonts w:hint="eastAsia"/>
        </w:rPr>
        <w:t>分别</w:t>
      </w:r>
      <w:r>
        <w:t>较</w:t>
      </w:r>
      <w:r>
        <w:t>DLinear</w:t>
      </w:r>
      <w:r>
        <w:t>降低</w:t>
      </w:r>
      <w:r>
        <w:t>13.96%</w:t>
      </w:r>
      <w:r>
        <w:t>和</w:t>
      </w:r>
      <w:r>
        <w:t>16.07%</w:t>
      </w:r>
      <w:r>
        <w:t>；</w:t>
      </w:r>
      <w:r>
        <w:t>GÉANT</w:t>
      </w:r>
      <w:r w:rsidR="00E919D4">
        <w:rPr>
          <w:rFonts w:hint="eastAsia"/>
        </w:rPr>
        <w:t>上</w:t>
      </w:r>
      <w:r w:rsidR="0066061B">
        <w:rPr>
          <w:rFonts w:hint="eastAsia"/>
        </w:rPr>
        <w:t>的</w:t>
      </w:r>
      <w:r>
        <w:t>一周预测</w:t>
      </w:r>
      <w:r>
        <w:t>MSE</w:t>
      </w:r>
      <w:r>
        <w:t>降低</w:t>
      </w:r>
      <w:r w:rsidR="0066061B">
        <w:rPr>
          <w:rFonts w:hint="eastAsia"/>
        </w:rPr>
        <w:t>了</w:t>
      </w:r>
      <w:r>
        <w:t>23.16%</w:t>
      </w:r>
      <w:r>
        <w:t>。该方法以低参数量实现</w:t>
      </w:r>
      <w:r w:rsidR="0083731C">
        <w:rPr>
          <w:rFonts w:hint="eastAsia"/>
        </w:rPr>
        <w:t>了</w:t>
      </w:r>
      <w:r>
        <w:t>多尺度流量预测。</w:t>
      </w:r>
    </w:p>
    <w:p w14:paraId="384CF393" w14:textId="77777777" w:rsidR="00E86078" w:rsidRDefault="00000000">
      <w:pPr>
        <w:pStyle w:val="JournalAbstract"/>
      </w:pPr>
      <w:r>
        <w:rPr>
          <w:b/>
        </w:rPr>
        <w:t>关键词：</w:t>
      </w:r>
      <w:r>
        <w:t>网络流量预测；多变量时间序列；多尺度学习；自适应加权；分解线性模型</w:t>
      </w:r>
    </w:p>
    <w:p w14:paraId="7B292637" w14:textId="77777777" w:rsidR="008158C8" w:rsidRDefault="00000000">
      <w:pPr>
        <w:pStyle w:val="JournalMetadata"/>
      </w:pPr>
      <w:r>
        <w:rPr>
          <w:b/>
        </w:rPr>
        <w:t>中图分类号：</w:t>
      </w:r>
      <w:r>
        <w:t xml:space="preserve">TP393    </w:t>
      </w:r>
      <w:r>
        <w:t>文献标识码：</w:t>
      </w:r>
      <w:r>
        <w:t>A</w:t>
      </w:r>
    </w:p>
    <w:p w14:paraId="74AC07AF" w14:textId="77777777" w:rsidR="00E86078" w:rsidRDefault="00000000">
      <w:pPr>
        <w:pStyle w:val="ae"/>
        <w:spacing w:before="360"/>
      </w:pPr>
      <w:r>
        <w:t>Multivariate network traffic forecasting with adaptive multiscale weighting</w:t>
      </w:r>
    </w:p>
    <w:p w14:paraId="06AFC096" w14:textId="77777777" w:rsidR="00E86078" w:rsidRDefault="00000000">
      <w:pPr>
        <w:pStyle w:val="JournalAuthor"/>
        <w:keepLines/>
      </w:pPr>
      <w:r>
        <w:t>KE Yawen</w:t>
      </w:r>
    </w:p>
    <w:p w14:paraId="1F7BDF49" w14:textId="77777777" w:rsidR="00E86078" w:rsidRDefault="00000000">
      <w:pPr>
        <w:pStyle w:val="JournalAffiliation"/>
        <w:keepLines/>
      </w:pPr>
      <w:r>
        <w:t>(School of Information Engineering, Anhui Finance &amp; Trade Vocational College, Hefei 231200, China)</w:t>
      </w:r>
    </w:p>
    <w:p w14:paraId="6E31AE1C" w14:textId="49D62519" w:rsidR="008158C8" w:rsidRDefault="00000000">
      <w:pPr>
        <w:pStyle w:val="JournalAbstract"/>
      </w:pPr>
      <w:r>
        <w:rPr>
          <w:b/>
        </w:rPr>
        <w:t>Abstract:</w:t>
      </w:r>
      <w:r>
        <w:t xml:space="preserve"> An adaptive multiscale weighting method was developed to model multiscale variations in hourly origin-destination (OD) traffic in backbone networks. Three independent decomposition-linear (DLinear) experts generated candidate forecasts at scales of 1, 2, and 4. Four window statistics determined the fusion weights, while temporal mappings were shared across OD variables. The method was evaluated on the Abilene and GÉANT datasets. Relative to LightTS, the mean paired reductions in 24-hour mean squared error (MSE) were 25.77% and 43.74%, with parameter counts equivalent to 6.41% and 2.17% of the respective LightTS configurations. On Abilene, high-demand mean absolute error (MAE) and average underestimation error (AUE) decreased by 13.96% and 16.07% relative to DLinear. For one-week forecasting on GÉANT, MSE decreased by 23.16% relative to DLinear. The method combines multiscale forecasts with a small parameter budget.</w:t>
      </w:r>
    </w:p>
    <w:p w14:paraId="02F16A07" w14:textId="77777777" w:rsidR="00E86078" w:rsidRDefault="00000000">
      <w:pPr>
        <w:pStyle w:val="JournalAbstract"/>
        <w:keepLines/>
      </w:pPr>
      <w:r>
        <w:rPr>
          <w:b/>
        </w:rPr>
        <w:t>Key words:</w:t>
      </w:r>
      <w:r>
        <w:t xml:space="preserve"> network traffic forecasting; multivariate time series; multiscale learning; adaptive weighting; decomposition linear model</w:t>
      </w:r>
    </w:p>
    <w:p w14:paraId="027D39C8" w14:textId="77777777" w:rsidR="008158C8" w:rsidRDefault="00000000">
      <w:pPr>
        <w:pStyle w:val="JournalHeading1"/>
      </w:pPr>
      <w:r>
        <w:t>1</w:t>
      </w:r>
      <w:r>
        <w:t xml:space="preserve">　引言</w:t>
      </w:r>
    </w:p>
    <w:p w14:paraId="191E59B8" w14:textId="451D4DB2" w:rsidR="008158C8" w:rsidRDefault="00000000">
      <w:pPr>
        <w:pStyle w:val="JournalBody"/>
      </w:pPr>
      <w:r>
        <w:t>骨干网容量配置与资源管理需要提前估计源</w:t>
      </w:r>
      <w:r>
        <w:t>—</w:t>
      </w:r>
      <w:r>
        <w:t>目的（</w:t>
      </w:r>
      <w:r>
        <w:t>origin-destination</w:t>
      </w:r>
      <w:r>
        <w:t>，</w:t>
      </w:r>
      <w:r>
        <w:t>OD</w:t>
      </w:r>
      <w:r>
        <w:t>）节点对的流量需求。多变量</w:t>
      </w:r>
      <w:r>
        <w:t>OD</w:t>
      </w:r>
      <w:r>
        <w:t>预测以节点对为变量，在同一历史输入下预测多个节点对的未来变化。</w:t>
      </w:r>
      <w:r w:rsidR="007A50F9" w:rsidRPr="007A50F9">
        <w:t>然而，小时级流量兼具高频波动与中长期演化趋势，且不同历史窗口的波动幅度与末端状态差异显著。这要求预测模型既能从同一历史时间窗</w:t>
      </w:r>
      <w:r w:rsidR="007A50F9">
        <w:rPr>
          <w:rFonts w:hint="eastAsia"/>
        </w:rPr>
        <w:t>口</w:t>
      </w:r>
      <w:r w:rsidR="007A50F9" w:rsidRPr="007A50F9">
        <w:t>内提取多分辨率特征，又能根据当前窗口状态动态分配各尺度的融合权重。</w:t>
      </w:r>
      <w:r w:rsidR="00BD0522" w:rsidRPr="00BD0522">
        <w:t>对数百维的高维</w:t>
      </w:r>
      <w:r w:rsidR="00BD0522" w:rsidRPr="00BD0522">
        <w:t>OD</w:t>
      </w:r>
      <w:r w:rsidR="00BD0522" w:rsidRPr="00BD0522">
        <w:t>序列，如何在严格控制参数规模的前提下实现多尺度特征提取与动态融合，是本文亟待解决的核心问题。</w:t>
      </w:r>
    </w:p>
    <w:p w14:paraId="3C64AAD3" w14:textId="705981C3" w:rsidR="008158C8" w:rsidRDefault="00000000">
      <w:pPr>
        <w:pStyle w:val="JournalBody"/>
      </w:pPr>
      <w:r>
        <w:t>已有网络流量预测研究从时间依赖、变量关联和周期结构等方面展开。</w:t>
      </w:r>
      <w:r>
        <w:t>Lohrasbinasab</w:t>
      </w:r>
      <w:r>
        <w:t>等</w:t>
      </w:r>
      <w:r>
        <w:rPr>
          <w:vertAlign w:val="superscript"/>
        </w:rPr>
        <w:t>[1]</w:t>
      </w:r>
      <w:r>
        <w:t>梳理了统计方法与机器学习方法，</w:t>
      </w:r>
      <w:r>
        <w:t>Qin</w:t>
      </w:r>
      <w:r>
        <w:t>等</w:t>
      </w:r>
      <w:r>
        <w:rPr>
          <w:vertAlign w:val="superscript"/>
        </w:rPr>
        <w:t>[2]</w:t>
      </w:r>
      <w:r>
        <w:t>采用图神经网络建模时空关联，韦烜等</w:t>
      </w:r>
      <w:r>
        <w:rPr>
          <w:vertAlign w:val="superscript"/>
        </w:rPr>
        <w:t>[3]</w:t>
      </w:r>
      <w:r>
        <w:t>和唐文杰等</w:t>
      </w:r>
      <w:r>
        <w:rPr>
          <w:vertAlign w:val="superscript"/>
        </w:rPr>
        <w:t>[4]</w:t>
      </w:r>
      <w:r>
        <w:t>分别研究流量矩阵的变量关系与周期整合；</w:t>
      </w:r>
      <w:r>
        <w:t>Zhou</w:t>
      </w:r>
      <w:r>
        <w:t>等</w:t>
      </w:r>
      <w:r>
        <w:rPr>
          <w:vertAlign w:val="superscript"/>
        </w:rPr>
        <w:t>[5]</w:t>
      </w:r>
      <w:r>
        <w:t>利用深度回声状态网络开展多尺度预测。在轻量时序建模方面，分解线性模型（</w:t>
      </w:r>
      <w:r>
        <w:t>decomposition-linear</w:t>
      </w:r>
      <w:r>
        <w:t>，</w:t>
      </w:r>
      <w:r>
        <w:t>DLinear</w:t>
      </w:r>
      <w:r>
        <w:t>）</w:t>
      </w:r>
      <w:r>
        <w:rPr>
          <w:vertAlign w:val="superscript"/>
        </w:rPr>
        <w:t>[6]</w:t>
      </w:r>
      <w:r>
        <w:t>分别映射趋势项和余项，结构简洁；</w:t>
      </w:r>
      <w:r>
        <w:t>TimeMixer</w:t>
      </w:r>
      <w:r>
        <w:rPr>
          <w:vertAlign w:val="superscript"/>
        </w:rPr>
        <w:t>[7]</w:t>
      </w:r>
      <w:r>
        <w:t>和</w:t>
      </w:r>
      <w:r>
        <w:t>LightTS</w:t>
      </w:r>
      <w:r>
        <w:rPr>
          <w:vertAlign w:val="superscript"/>
        </w:rPr>
        <w:t>[8]</w:t>
      </w:r>
      <w:r>
        <w:t>则提</w:t>
      </w:r>
      <w:r>
        <w:lastRenderedPageBreak/>
        <w:t>供了多尺度混合与采样建模思路。对于小时级</w:t>
      </w:r>
      <w:r>
        <w:t>OD</w:t>
      </w:r>
      <w:r>
        <w:t>流量，单一时间分辨率难以同时利用细粒度波动与粗粒度趋势，固定等权或全局静态权重又难以随窗口状态调整尺度贡献，</w:t>
      </w:r>
      <w:r w:rsidR="00E42524" w:rsidRPr="00E42524">
        <w:t>因此，亟需将多尺度特征提取与轻量化自适应融合机制相结合。</w:t>
      </w:r>
    </w:p>
    <w:p w14:paraId="7CFA41B3" w14:textId="37370DD5" w:rsidR="008158C8" w:rsidRDefault="00A471B2">
      <w:pPr>
        <w:pStyle w:val="JournalBody"/>
      </w:pPr>
      <w:r w:rsidRPr="00A471B2">
        <w:t>本文构建了一种由三个独立</w:t>
      </w:r>
      <w:r w:rsidRPr="00A471B2">
        <w:t>DLinear</w:t>
      </w:r>
      <w:r w:rsidRPr="00A471B2">
        <w:t>专家分支与四维统计特征路由网络组成的预测模型</w:t>
      </w:r>
      <w:r w:rsidR="00000000">
        <w:t>。首先，以</w:t>
      </w:r>
      <w:r w:rsidR="00000000">
        <w:t>1</w:t>
      </w:r>
      <w:r w:rsidR="00000000">
        <w:t>、</w:t>
      </w:r>
      <w:r w:rsidR="00000000">
        <w:t>2</w:t>
      </w:r>
      <w:r w:rsidR="00000000">
        <w:t>、</w:t>
      </w:r>
      <w:r w:rsidR="00000000">
        <w:t>4</w:t>
      </w:r>
      <w:r w:rsidR="00000000">
        <w:t>三种聚合尺度形成同一历史范围内的多分辨率输入，各专家在</w:t>
      </w:r>
      <w:r w:rsidR="00000000">
        <w:t>OD</w:t>
      </w:r>
      <w:r w:rsidR="00000000">
        <w:t>变量间共享时间映射参数；随后，以窗口均值、标准差、末时刻均值和平均绝对一阶差分生成样本级融合权重，将候选预测组合为最终输出。</w:t>
      </w:r>
      <w:r w:rsidR="00D82B24" w:rsidRPr="00D82B24">
        <w:t>该结构仅需极少量的路由参数即可实现窗口级自适应加权，且模型总参数量不随</w:t>
      </w:r>
      <w:r w:rsidR="00D82B24" w:rsidRPr="00D82B24">
        <w:t>OD</w:t>
      </w:r>
      <w:r w:rsidR="00D82B24" w:rsidRPr="00D82B24">
        <w:t>变量维度的增加而增长</w:t>
      </w:r>
      <w:r w:rsidR="00000000">
        <w:t>。实验在</w:t>
      </w:r>
      <w:r w:rsidR="00000000">
        <w:t>Abilene</w:t>
      </w:r>
      <w:r w:rsidR="00000000">
        <w:t>和</w:t>
      </w:r>
      <w:r w:rsidR="00000000">
        <w:t>GÉANT</w:t>
      </w:r>
      <w:r w:rsidR="00000000">
        <w:t>上比较</w:t>
      </w:r>
      <w:r w:rsidR="00000000">
        <w:t>24 h</w:t>
      </w:r>
      <w:r w:rsidR="00000000">
        <w:t>预测精度与参数量，并通过融合消融、高需求目标点评价和</w:t>
      </w:r>
      <w:r w:rsidR="00000000">
        <w:t>168 h</w:t>
      </w:r>
      <w:r w:rsidR="00000000">
        <w:t>预测验证模型表现。</w:t>
      </w:r>
    </w:p>
    <w:p w14:paraId="27B770FB" w14:textId="77777777" w:rsidR="008158C8" w:rsidRDefault="00000000">
      <w:pPr>
        <w:pStyle w:val="JournalHeading1"/>
      </w:pPr>
      <w:r>
        <w:t>2</w:t>
      </w:r>
      <w:r>
        <w:t xml:space="preserve">　自适应多尺度网络流量预测方法</w:t>
      </w:r>
    </w:p>
    <w:p w14:paraId="437617E3" w14:textId="77777777" w:rsidR="008158C8" w:rsidRDefault="00000000">
      <w:pPr>
        <w:pStyle w:val="JournalBody"/>
      </w:pPr>
      <w:r>
        <w:t>模型由多尺度预测分支与窗口路由分支组成，如图</w:t>
      </w:r>
      <w:r>
        <w:t>1</w:t>
      </w:r>
      <w:r>
        <w:t>所示。预测分支从同一历史窗口构造三种时间分辨率的序列，并独立输出未来</w:t>
      </w:r>
      <w:r>
        <w:rPr>
          <w:i/>
        </w:rPr>
        <w:t>H</w:t>
      </w:r>
      <w:r>
        <w:t>步候选预测；路由分支提取四项窗口统计量，经两层多层感知机（</w:t>
      </w:r>
      <w:r>
        <w:t>multilayer perceptron</w:t>
      </w:r>
      <w:r>
        <w:t>，</w:t>
      </w:r>
      <w:r>
        <w:t>MLP</w:t>
      </w:r>
      <w:r>
        <w:t>）生成尺度权重。两分支联合训练，最终逐元素融合为</w:t>
      </w:r>
      <w:r>
        <w:rPr>
          <w:i/>
        </w:rPr>
        <w:t>H</w:t>
      </w:r>
      <w:r>
        <w:t>×</w:t>
      </w:r>
      <w:r>
        <w:rPr>
          <w:i/>
        </w:rPr>
        <w:t>C</w:t>
      </w:r>
      <w:r>
        <w:t>的</w:t>
      </w:r>
      <w:r>
        <w:t>OD</w:t>
      </w:r>
      <w:r>
        <w:t>流量预测，其中</w:t>
      </w:r>
      <w:r>
        <w:rPr>
          <w:i/>
        </w:rPr>
        <w:t>C</w:t>
      </w:r>
      <w:r>
        <w:t>为</w:t>
      </w:r>
      <w:r>
        <w:t>OD</w:t>
      </w:r>
      <w:r>
        <w:t>变量数。</w:t>
      </w:r>
      <w:r>
        <w:t xml:space="preserve"> </w:t>
      </w:r>
      <w:r>
        <w:t>图</w:t>
      </w:r>
      <w:r>
        <w:t>1</w:t>
      </w:r>
      <w:r>
        <w:t>展示</w:t>
      </w:r>
      <w:r>
        <w:t>24 h</w:t>
      </w:r>
      <w:r>
        <w:t>基础任务，一周任务的输出长度为</w:t>
      </w:r>
      <w:r>
        <w:t>168</w:t>
      </w:r>
      <w:r>
        <w:t>步。</w:t>
      </w:r>
    </w:p>
    <w:p w14:paraId="247F3CFA" w14:textId="77777777" w:rsidR="00E86078" w:rsidRDefault="007D1F40">
      <w:pPr>
        <w:pStyle w:val="JournalFigure"/>
        <w:keepNext/>
        <w:keepLines/>
        <w:spacing w:before="60" w:line="240" w:lineRule="auto"/>
      </w:pPr>
      <w:r>
        <w:rPr>
          <w:noProof/>
        </w:rPr>
        <w:drawing>
          <wp:inline distT="0" distB="0" distL="0" distR="0" wp14:anchorId="6CB0F340" wp14:editId="5B70D768">
            <wp:extent cx="4966716" cy="3166872"/>
            <wp:effectExtent l="0" t="0" r="0" b="0"/>
            <wp:docPr id="101" name="图1" descr="图1 灰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7"/>
                    <a:stretch>
                      <a:fillRect/>
                    </a:stretch>
                  </pic:blipFill>
                  <pic:spPr>
                    <a:xfrm>
                      <a:off x="0" y="0"/>
                      <a:ext cx="4966716" cy="3166872"/>
                    </a:xfrm>
                    <a:prstGeom prst="rect">
                      <a:avLst/>
                    </a:prstGeom>
                  </pic:spPr>
                </pic:pic>
              </a:graphicData>
            </a:graphic>
          </wp:inline>
        </w:drawing>
      </w:r>
    </w:p>
    <w:p w14:paraId="405310AC" w14:textId="77777777" w:rsidR="008158C8" w:rsidRDefault="00000000">
      <w:pPr>
        <w:pStyle w:val="JournalCaption"/>
        <w:keepLines/>
        <w:spacing w:after="60"/>
      </w:pPr>
      <w:r>
        <w:t>图</w:t>
      </w:r>
      <w:r>
        <w:t xml:space="preserve">1 </w:t>
      </w:r>
      <w:r>
        <w:t>自适应多尺度加权网络流量预测模型</w:t>
      </w:r>
    </w:p>
    <w:p w14:paraId="4DB365C2" w14:textId="77777777" w:rsidR="008158C8" w:rsidRDefault="00000000">
      <w:pPr>
        <w:pStyle w:val="JournalHeading2"/>
      </w:pPr>
      <w:r>
        <w:t>2.1</w:t>
      </w:r>
      <w:r>
        <w:t xml:space="preserve">　多尺度输入与线性专家</w:t>
      </w:r>
    </w:p>
    <w:p w14:paraId="7653A40E" w14:textId="77777777" w:rsidR="008158C8" w:rsidRDefault="00000000">
      <w:pPr>
        <w:pStyle w:val="JournalBody"/>
      </w:pPr>
      <w:r>
        <w:t>记对数变换和逐变量标准化后的流量向量为</w:t>
      </w:r>
      <w:r>
        <w:rPr>
          <w:i/>
        </w:rPr>
        <w:t>x</w:t>
      </w:r>
      <w:r>
        <w:rPr>
          <w:i/>
          <w:vertAlign w:val="subscript"/>
        </w:rPr>
        <w:t>t</w:t>
      </w:r>
      <w:r>
        <w:t>。沿时间轴以</w:t>
      </w:r>
      <w:r>
        <w:t>1 h</w:t>
      </w:r>
      <w:r>
        <w:t>步长生成滑动窗口，第</w:t>
      </w:r>
      <w:r>
        <w:rPr>
          <w:i/>
        </w:rPr>
        <w:t>n</w:t>
      </w:r>
      <w:r>
        <w:t>个样本的历史输入</w:t>
      </w:r>
      <w:r>
        <w:rPr>
          <w:i/>
        </w:rPr>
        <w:t>X</w:t>
      </w:r>
      <w:r>
        <w:rPr>
          <w:i/>
          <w:vertAlign w:val="subscript"/>
        </w:rPr>
        <w:t>n</w:t>
      </w:r>
      <w:r>
        <w:t>包含</w:t>
      </w:r>
      <w:r>
        <w:rPr>
          <w:i/>
        </w:rPr>
        <w:t>L</w:t>
      </w:r>
      <w:r>
        <w:t>个时间点，其后</w:t>
      </w:r>
      <w:r>
        <w:rPr>
          <w:i/>
        </w:rPr>
        <w:t>H</w:t>
      </w:r>
      <w:r>
        <w:t>个时间点构成目标</w:t>
      </w:r>
      <w:r>
        <w:rPr>
          <w:i/>
        </w:rPr>
        <w:t>Y</w:t>
      </w:r>
      <w:r>
        <w:rPr>
          <w:i/>
          <w:vertAlign w:val="subscript"/>
        </w:rPr>
        <w:t>n</w:t>
      </w:r>
      <w:r>
        <w:t>，行、列分别对应时间和</w:t>
      </w:r>
      <w:r>
        <w:t>OD</w:t>
      </w:r>
      <w:r>
        <w:t>变量：</w:t>
      </w:r>
    </w:p>
    <w:p w14:paraId="01C9B276" w14:textId="77777777" w:rsidR="008158C8" w:rsidRDefault="00000000">
      <w:pPr>
        <w:pStyle w:val="JournalEquation"/>
        <w:keepLines/>
        <w:tabs>
          <w:tab w:val="center" w:pos="4819"/>
          <w:tab w:val="right" w:pos="9638"/>
        </w:tabs>
        <w:spacing w:before="60" w:after="60" w:line="252" w:lineRule="auto"/>
      </w:pPr>
      <w:r>
        <w:tab/>
      </w:r>
      <m:oMath>
        <m:eqArr>
          <m:eqArrPr>
            <m:ctrlPr>
              <w:rPr>
                <w:rFonts w:ascii="Cambria Math" w:hAnsi="Cambria Math"/>
              </w:rPr>
            </m:ctrlPr>
          </m:eqArrPr>
          <m:e>
            <m:sSub>
              <m:sSubPr>
                <m:ctrlPr>
                  <w:rPr>
                    <w:rFonts w:ascii="Cambria Math" w:hAnsi="Cambria Math"/>
                  </w:rPr>
                </m:ctrlPr>
              </m:sSubPr>
              <m:e>
                <m:r>
                  <m:rPr>
                    <m:nor/>
                  </m:rPr>
                  <w:rPr>
                    <w:b/>
                    <w:i/>
                    <w:szCs w:val="20"/>
                  </w:rPr>
                  <m:t>X</m:t>
                </m:r>
              </m:e>
              <m:sub>
                <m:r>
                  <m:rPr>
                    <m:nor/>
                  </m:rPr>
                  <w:rPr>
                    <w:i/>
                    <w:szCs w:val="20"/>
                  </w:rPr>
                  <m:t>n</m:t>
                </m:r>
              </m:sub>
            </m:sSub>
            <m:r>
              <m:rPr>
                <m:nor/>
              </m:rPr>
              <m:t>=[</m:t>
            </m:r>
            <m:sSub>
              <m:sSubPr>
                <m:ctrlPr>
                  <w:rPr>
                    <w:rFonts w:ascii="Cambria Math" w:hAnsi="Cambria Math"/>
                  </w:rPr>
                </m:ctrlPr>
              </m:sSubPr>
              <m:e>
                <m:r>
                  <m:rPr>
                    <m:nor/>
                  </m:rPr>
                  <w:rPr>
                    <w:b/>
                    <w:i/>
                    <w:szCs w:val="20"/>
                  </w:rPr>
                  <m:t>x</m:t>
                </m:r>
              </m:e>
              <m:sub>
                <m:r>
                  <m:rPr>
                    <m:nor/>
                  </m:rPr>
                  <w:rPr>
                    <w:i/>
                    <w:szCs w:val="20"/>
                  </w:rPr>
                  <m:t>n</m:t>
                </m:r>
              </m:sub>
            </m:sSub>
            <m:r>
              <m:rPr>
                <m:nor/>
              </m:rPr>
              <m:t>,…,</m:t>
            </m:r>
            <m:sSub>
              <m:sSubPr>
                <m:ctrlPr>
                  <w:rPr>
                    <w:rFonts w:ascii="Cambria Math" w:hAnsi="Cambria Math"/>
                  </w:rPr>
                </m:ctrlPr>
              </m:sSubPr>
              <m:e>
                <m:r>
                  <m:rPr>
                    <m:nor/>
                  </m:rPr>
                  <w:rPr>
                    <w:b/>
                    <w:i/>
                    <w:szCs w:val="20"/>
                  </w:rPr>
                  <m:t>x</m:t>
                </m:r>
              </m:e>
              <m:sub>
                <m:r>
                  <m:rPr>
                    <m:nor/>
                  </m:rPr>
                  <w:rPr>
                    <w:i/>
                    <w:szCs w:val="20"/>
                  </w:rPr>
                  <m:t>n</m:t>
                </m:r>
                <m:r>
                  <m:rPr>
                    <m:nor/>
                  </m:rPr>
                  <m:t>+</m:t>
                </m:r>
                <m:r>
                  <m:rPr>
                    <m:nor/>
                  </m:rPr>
                  <w:rPr>
                    <w:i/>
                    <w:szCs w:val="20"/>
                  </w:rPr>
                  <m:t>L</m:t>
                </m:r>
                <m:r>
                  <m:rPr>
                    <m:nor/>
                  </m:rPr>
                  <m:t>-1</m:t>
                </m:r>
              </m:sub>
            </m:sSub>
            <m:r>
              <m:rPr>
                <m:sty m:val="p"/>
              </m:rPr>
              <w:rPr>
                <w:szCs w:val="20"/>
              </w:rPr>
              <m:t>]∈</m:t>
            </m:r>
            <m:sSup>
              <m:sSupPr>
                <m:ctrlPr>
                  <w:rPr>
                    <w:rFonts w:ascii="Cambria Math" w:hAnsi="Cambria Math"/>
                  </w:rPr>
                </m:ctrlPr>
              </m:sSupPr>
              <m:e>
                <m:r>
                  <m:rPr>
                    <m:scr m:val="double-struck"/>
                    <m:sty m:val="p"/>
                  </m:rPr>
                  <w:rPr>
                    <w:szCs w:val="20"/>
                  </w:rPr>
                  <m:t>R</m:t>
                </m:r>
              </m:e>
              <m:sup>
                <m:r>
                  <m:rPr>
                    <m:nor/>
                  </m:rPr>
                  <w:rPr>
                    <w:i/>
                    <w:szCs w:val="20"/>
                  </w:rPr>
                  <m:t>L</m:t>
                </m:r>
                <m:r>
                  <m:rPr>
                    <m:nor/>
                  </m:rPr>
                  <m:t>×</m:t>
                </m:r>
                <m:r>
                  <m:rPr>
                    <m:nor/>
                  </m:rPr>
                  <w:rPr>
                    <w:i/>
                    <w:szCs w:val="20"/>
                  </w:rPr>
                  <m:t>C</m:t>
                </m:r>
              </m:sup>
            </m:sSup>
            <m:r>
              <m:rPr>
                <m:nor/>
              </m:rPr>
              <m:t>.</m:t>
            </m:r>
          </m:e>
          <m:e>
            <m:sSub>
              <m:sSubPr>
                <m:ctrlPr>
                  <w:rPr>
                    <w:rFonts w:ascii="Cambria Math" w:hAnsi="Cambria Math"/>
                  </w:rPr>
                </m:ctrlPr>
              </m:sSubPr>
              <m:e>
                <m:r>
                  <m:rPr>
                    <m:nor/>
                  </m:rPr>
                  <w:rPr>
                    <w:b/>
                    <w:i/>
                    <w:szCs w:val="20"/>
                  </w:rPr>
                  <m:t>Y</m:t>
                </m:r>
              </m:e>
              <m:sub>
                <m:r>
                  <m:rPr>
                    <m:nor/>
                  </m:rPr>
                  <w:rPr>
                    <w:i/>
                    <w:szCs w:val="20"/>
                  </w:rPr>
                  <m:t>n</m:t>
                </m:r>
              </m:sub>
            </m:sSub>
            <m:r>
              <m:rPr>
                <m:nor/>
              </m:rPr>
              <m:t>=[</m:t>
            </m:r>
            <m:sSub>
              <m:sSubPr>
                <m:ctrlPr>
                  <w:rPr>
                    <w:rFonts w:ascii="Cambria Math" w:hAnsi="Cambria Math"/>
                  </w:rPr>
                </m:ctrlPr>
              </m:sSubPr>
              <m:e>
                <m:r>
                  <m:rPr>
                    <m:nor/>
                  </m:rPr>
                  <w:rPr>
                    <w:b/>
                    <w:i/>
                    <w:szCs w:val="20"/>
                  </w:rPr>
                  <m:t>x</m:t>
                </m:r>
              </m:e>
              <m:sub>
                <m:r>
                  <m:rPr>
                    <m:nor/>
                  </m:rPr>
                  <w:rPr>
                    <w:i/>
                    <w:szCs w:val="20"/>
                  </w:rPr>
                  <m:t>n</m:t>
                </m:r>
                <m:r>
                  <m:rPr>
                    <m:nor/>
                  </m:rPr>
                  <m:t>+</m:t>
                </m:r>
                <m:r>
                  <m:rPr>
                    <m:nor/>
                  </m:rPr>
                  <w:rPr>
                    <w:i/>
                    <w:szCs w:val="20"/>
                  </w:rPr>
                  <m:t>L</m:t>
                </m:r>
              </m:sub>
            </m:sSub>
            <m:r>
              <m:rPr>
                <m:nor/>
              </m:rPr>
              <m:t>,…,</m:t>
            </m:r>
            <m:sSub>
              <m:sSubPr>
                <m:ctrlPr>
                  <w:rPr>
                    <w:rFonts w:ascii="Cambria Math" w:hAnsi="Cambria Math"/>
                  </w:rPr>
                </m:ctrlPr>
              </m:sSubPr>
              <m:e>
                <m:r>
                  <m:rPr>
                    <m:nor/>
                  </m:rPr>
                  <w:rPr>
                    <w:b/>
                    <w:i/>
                    <w:szCs w:val="20"/>
                  </w:rPr>
                  <m:t>x</m:t>
                </m:r>
              </m:e>
              <m:sub>
                <m:r>
                  <m:rPr>
                    <m:nor/>
                  </m:rPr>
                  <w:rPr>
                    <w:i/>
                    <w:szCs w:val="20"/>
                  </w:rPr>
                  <m:t>n</m:t>
                </m:r>
                <m:r>
                  <m:rPr>
                    <m:nor/>
                  </m:rPr>
                  <m:t>+</m:t>
                </m:r>
                <m:r>
                  <m:rPr>
                    <m:nor/>
                  </m:rPr>
                  <w:rPr>
                    <w:i/>
                    <w:szCs w:val="20"/>
                  </w:rPr>
                  <m:t>L</m:t>
                </m:r>
                <m:r>
                  <m:rPr>
                    <m:nor/>
                  </m:rPr>
                  <m:t>+</m:t>
                </m:r>
                <m:r>
                  <m:rPr>
                    <m:nor/>
                  </m:rPr>
                  <w:rPr>
                    <w:i/>
                    <w:szCs w:val="20"/>
                  </w:rPr>
                  <m:t>H</m:t>
                </m:r>
                <m:r>
                  <m:rPr>
                    <m:nor/>
                  </m:rPr>
                  <m:t>-1</m:t>
                </m:r>
              </m:sub>
            </m:sSub>
            <m:r>
              <m:rPr>
                <m:sty m:val="p"/>
              </m:rPr>
              <w:rPr>
                <w:szCs w:val="20"/>
              </w:rPr>
              <m:t>]∈</m:t>
            </m:r>
            <m:sSup>
              <m:sSupPr>
                <m:ctrlPr>
                  <w:rPr>
                    <w:rFonts w:ascii="Cambria Math" w:hAnsi="Cambria Math"/>
                  </w:rPr>
                </m:ctrlPr>
              </m:sSupPr>
              <m:e>
                <m:r>
                  <m:rPr>
                    <m:scr m:val="double-struck"/>
                    <m:sty m:val="p"/>
                  </m:rPr>
                  <w:rPr>
                    <w:szCs w:val="20"/>
                  </w:rPr>
                  <m:t>R</m:t>
                </m:r>
              </m:e>
              <m:sup>
                <m:r>
                  <m:rPr>
                    <m:nor/>
                  </m:rPr>
                  <w:rPr>
                    <w:i/>
                    <w:szCs w:val="20"/>
                  </w:rPr>
                  <m:t>H</m:t>
                </m:r>
                <m:r>
                  <m:rPr>
                    <m:nor/>
                  </m:rPr>
                  <m:t>×</m:t>
                </m:r>
                <m:r>
                  <m:rPr>
                    <m:nor/>
                  </m:rPr>
                  <w:rPr>
                    <w:i/>
                    <w:szCs w:val="20"/>
                  </w:rPr>
                  <m:t>C</m:t>
                </m:r>
              </m:sup>
            </m:sSup>
            <m:r>
              <m:rPr>
                <m:nor/>
              </m:rPr>
              <m:t>.</m:t>
            </m:r>
          </m:e>
        </m:eqArr>
      </m:oMath>
      <w:r>
        <w:tab/>
      </w:r>
      <w:r>
        <w:t>（</w:t>
      </w:r>
      <w:r>
        <w:t>1</w:t>
      </w:r>
      <w:r>
        <w:t>）</w:t>
      </w:r>
    </w:p>
    <w:p w14:paraId="31D018A2" w14:textId="77777777" w:rsidR="008158C8" w:rsidRDefault="00000000">
      <w:pPr>
        <w:pStyle w:val="JournalBody"/>
      </w:pPr>
      <w:r>
        <w:t>设置尺度集合</w:t>
      </w:r>
      <w:r>
        <w:rPr>
          <w:i/>
        </w:rPr>
        <w:t>S</w:t>
      </w:r>
      <w:r>
        <w:t>={1,2,4}</w:t>
      </w:r>
      <w:r>
        <w:t>，对</w:t>
      </w:r>
      <w:r>
        <w:rPr>
          <w:i/>
        </w:rPr>
        <w:t>X</w:t>
      </w:r>
      <w:r>
        <w:rPr>
          <w:i/>
          <w:vertAlign w:val="subscript"/>
        </w:rPr>
        <w:t>n</w:t>
      </w:r>
      <w:r>
        <w:t>沿时间维进行非重叠平均池化，聚合长度与步长均为</w:t>
      </w:r>
      <w:r>
        <w:rPr>
          <w:i/>
        </w:rPr>
        <w:t>s</w:t>
      </w:r>
      <w:r>
        <w:t>：</w:t>
      </w:r>
    </w:p>
    <w:p w14:paraId="174DC870" w14:textId="77777777" w:rsidR="008158C8" w:rsidRDefault="00000000">
      <w:pPr>
        <w:pStyle w:val="JournalEquation"/>
        <w:keepLines/>
        <w:tabs>
          <w:tab w:val="center" w:pos="4819"/>
          <w:tab w:val="right" w:pos="9638"/>
        </w:tabs>
        <w:spacing w:before="60" w:after="60" w:line="252" w:lineRule="auto"/>
      </w:pPr>
      <w:r>
        <w:tab/>
      </w:r>
      <m:oMath>
        <m:sSubSup>
          <m:sSubSupPr>
            <m:ctrlPr>
              <w:rPr>
                <w:rFonts w:ascii="Cambria Math" w:hAnsi="Cambria Math"/>
              </w:rPr>
            </m:ctrlPr>
          </m:sSubSupPr>
          <m:e>
            <m:r>
              <m:rPr>
                <m:nor/>
              </m:rPr>
              <w:rPr>
                <w:b/>
                <w:i/>
                <w:szCs w:val="20"/>
              </w:rPr>
              <m:t>X</m:t>
            </m:r>
          </m:e>
          <m:sub>
            <m:r>
              <m:rPr>
                <m:nor/>
              </m:rPr>
              <w:rPr>
                <w:i/>
                <w:szCs w:val="20"/>
              </w:rPr>
              <m:t>n</m:t>
            </m:r>
            <m:r>
              <m:rPr>
                <m:nor/>
              </m:rPr>
              <m:t>,</m:t>
            </m:r>
            <m:r>
              <m:rPr>
                <m:nor/>
              </m:rPr>
              <w:rPr>
                <w:i/>
                <w:szCs w:val="20"/>
              </w:rPr>
              <m:t>t</m:t>
            </m:r>
          </m:sub>
          <m:sup>
            <m:r>
              <m:rPr>
                <m:nor/>
              </m:rPr>
              <m:t>(</m:t>
            </m:r>
            <m:r>
              <m:rPr>
                <m:nor/>
              </m:rPr>
              <w:rPr>
                <w:i/>
                <w:szCs w:val="20"/>
              </w:rPr>
              <m:t>s</m:t>
            </m:r>
            <m:r>
              <m:rPr>
                <m:nor/>
              </m:rPr>
              <m:t>)</m:t>
            </m:r>
          </m:sup>
        </m:sSubSup>
        <m:r>
          <m:rPr>
            <m:nor/>
          </m:rPr>
          <m:t>=</m:t>
        </m:r>
        <m:f>
          <m:fPr>
            <m:ctrlPr>
              <w:rPr>
                <w:rFonts w:ascii="Cambria Math" w:hAnsi="Cambria Math"/>
              </w:rPr>
            </m:ctrlPr>
          </m:fPr>
          <m:num>
            <m:r>
              <m:rPr>
                <m:nor/>
              </m:rPr>
              <m:t>1</m:t>
            </m:r>
          </m:num>
          <m:den>
            <m:r>
              <m:rPr>
                <m:nor/>
              </m:rPr>
              <w:rPr>
                <w:i/>
                <w:szCs w:val="20"/>
              </w:rPr>
              <m:t>s</m:t>
            </m:r>
          </m:den>
        </m:f>
        <m:nary>
          <m:naryPr>
            <m:chr m:val="∑"/>
            <m:limLoc m:val="undOvr"/>
            <m:ctrlPr>
              <w:rPr>
                <w:rFonts w:ascii="Cambria Math" w:hAnsi="Cambria Math"/>
              </w:rPr>
            </m:ctrlPr>
          </m:naryPr>
          <m:sub>
            <m:r>
              <m:rPr>
                <m:nor/>
              </m:rPr>
              <w:rPr>
                <w:i/>
                <w:szCs w:val="20"/>
              </w:rPr>
              <m:t>i</m:t>
            </m:r>
            <m:r>
              <m:rPr>
                <m:nor/>
              </m:rPr>
              <m:t>=0</m:t>
            </m:r>
          </m:sub>
          <m:sup>
            <m:r>
              <m:rPr>
                <m:nor/>
              </m:rPr>
              <w:rPr>
                <w:i/>
                <w:szCs w:val="20"/>
              </w:rPr>
              <m:t>s</m:t>
            </m:r>
            <m:r>
              <m:rPr>
                <m:nor/>
              </m:rPr>
              <m:t>-1</m:t>
            </m:r>
          </m:sup>
          <m:e>
            <m:sSub>
              <m:sSubPr>
                <m:ctrlPr>
                  <w:rPr>
                    <w:rFonts w:ascii="Cambria Math" w:hAnsi="Cambria Math"/>
                  </w:rPr>
                </m:ctrlPr>
              </m:sSubPr>
              <m:e>
                <m:r>
                  <m:rPr>
                    <m:nor/>
                  </m:rPr>
                  <w:rPr>
                    <w:b/>
                    <w:i/>
                    <w:szCs w:val="20"/>
                  </w:rPr>
                  <m:t>X</m:t>
                </m:r>
              </m:e>
              <m:sub>
                <m:r>
                  <m:rPr>
                    <m:nor/>
                  </m:rPr>
                  <w:rPr>
                    <w:i/>
                    <w:szCs w:val="20"/>
                  </w:rPr>
                  <m:t>n</m:t>
                </m:r>
                <m:r>
                  <m:rPr>
                    <m:nor/>
                  </m:rPr>
                  <m:t>,</m:t>
                </m:r>
                <m:r>
                  <m:rPr>
                    <m:nor/>
                  </m:rPr>
                  <w:rPr>
                    <w:i/>
                    <w:szCs w:val="20"/>
                  </w:rPr>
                  <m:t>st</m:t>
                </m:r>
                <m:r>
                  <m:rPr>
                    <m:nor/>
                  </m:rPr>
                  <m:t>+</m:t>
                </m:r>
                <m:r>
                  <m:rPr>
                    <m:nor/>
                  </m:rPr>
                  <w:rPr>
                    <w:i/>
                    <w:szCs w:val="20"/>
                  </w:rPr>
                  <m:t>i</m:t>
                </m:r>
              </m:sub>
            </m:sSub>
          </m:e>
        </m:nary>
        <m:r>
          <m:rPr>
            <m:nor/>
          </m:rPr>
          <m:t>, </m:t>
        </m:r>
        <m:r>
          <m:rPr>
            <m:nor/>
          </m:rPr>
          <w:rPr>
            <w:i/>
            <w:szCs w:val="20"/>
          </w:rPr>
          <m:t>t</m:t>
        </m:r>
        <m:r>
          <m:rPr>
            <m:nor/>
          </m:rPr>
          <m:t>=0,…,</m:t>
        </m:r>
        <m:f>
          <m:fPr>
            <m:ctrlPr>
              <w:rPr>
                <w:rFonts w:ascii="Cambria Math" w:hAnsi="Cambria Math"/>
              </w:rPr>
            </m:ctrlPr>
          </m:fPr>
          <m:num>
            <m:r>
              <m:rPr>
                <m:nor/>
              </m:rPr>
              <w:rPr>
                <w:i/>
                <w:szCs w:val="20"/>
              </w:rPr>
              <m:t>L</m:t>
            </m:r>
          </m:num>
          <m:den>
            <m:r>
              <m:rPr>
                <m:nor/>
              </m:rPr>
              <w:rPr>
                <w:i/>
                <w:szCs w:val="20"/>
              </w:rPr>
              <m:t>s</m:t>
            </m:r>
          </m:den>
        </m:f>
        <m:r>
          <m:rPr>
            <m:nor/>
          </m:rPr>
          <m:t>-1.</m:t>
        </m:r>
      </m:oMath>
      <w:r>
        <w:tab/>
      </w:r>
      <w:r>
        <w:t>（</w:t>
      </w:r>
      <w:r>
        <w:t>2</w:t>
      </w:r>
      <w:r>
        <w:t>）</w:t>
      </w:r>
    </w:p>
    <w:p w14:paraId="1E0F230B" w14:textId="77777777" w:rsidR="008158C8" w:rsidRDefault="00000000">
      <w:pPr>
        <w:pStyle w:val="JournalBody"/>
      </w:pPr>
      <w:r>
        <w:lastRenderedPageBreak/>
        <w:t>式中，</w:t>
      </w:r>
      <w:r>
        <w:rPr>
          <w:i/>
        </w:rPr>
        <w:t>s</w:t>
      </w:r>
      <w:r>
        <w:t>∈</w:t>
      </w:r>
      <w:r>
        <w:rPr>
          <w:i/>
        </w:rPr>
        <w:t>S</w:t>
      </w:r>
      <w:r>
        <w:t>，</w:t>
      </w:r>
      <w:r>
        <w:rPr>
          <w:i/>
        </w:rPr>
        <w:t>i</w:t>
      </w:r>
      <w:r>
        <w:t>为聚合窗口内的时间索引。</w:t>
      </w:r>
      <w:r>
        <w:rPr>
          <w:i/>
        </w:rPr>
        <w:t>L</w:t>
      </w:r>
      <w:r>
        <w:t>=96</w:t>
      </w:r>
      <w:r>
        <w:t>时，三种尺度均覆盖过去</w:t>
      </w:r>
      <w:r>
        <w:t>96 h</w:t>
      </w:r>
      <w:r>
        <w:t>，分别以</w:t>
      </w:r>
      <w:r>
        <w:t>1 h</w:t>
      </w:r>
      <w:r>
        <w:t>输入值、</w:t>
      </w:r>
      <w:r>
        <w:t>2 h</w:t>
      </w:r>
      <w:r>
        <w:t>均值和</w:t>
      </w:r>
      <w:r>
        <w:t>4 h</w:t>
      </w:r>
      <w:r>
        <w:t>均值形成</w:t>
      </w:r>
      <w:r>
        <w:t>96</w:t>
      </w:r>
      <w:r>
        <w:t>、</w:t>
      </w:r>
      <w:r>
        <w:t>48</w:t>
      </w:r>
      <w:r>
        <w:t>、</w:t>
      </w:r>
      <w:r>
        <w:t>24</w:t>
      </w:r>
      <w:r>
        <w:t>步序列。各尺度配置结构相同、参数独立的</w:t>
      </w:r>
      <w:r>
        <w:t>DLinear</w:t>
      </w:r>
      <w:r>
        <w:t>专家</w:t>
      </w:r>
      <w:r>
        <w:rPr>
          <w:vertAlign w:val="superscript"/>
        </w:rPr>
        <w:t>[6]</w:t>
      </w:r>
      <w:r>
        <w:t>，统一输出未来</w:t>
      </w:r>
      <w:r>
        <w:rPr>
          <w:i/>
        </w:rPr>
        <w:t>H</w:t>
      </w:r>
      <w:r>
        <w:t>步预测，使细粒度变化与较平滑趋势进入同一融合过程。</w:t>
      </w:r>
    </w:p>
    <w:p w14:paraId="45C012DF" w14:textId="77777777" w:rsidR="008158C8" w:rsidRDefault="00000000">
      <w:pPr>
        <w:pStyle w:val="JournalBody"/>
      </w:pPr>
      <w:r>
        <w:t>各专家采用长度</w:t>
      </w:r>
      <w:r>
        <w:rPr>
          <w:i/>
        </w:rPr>
        <w:t>q</w:t>
      </w:r>
      <w:r>
        <w:t>=25</w:t>
      </w:r>
      <w:r>
        <w:t>的中心移动平均分解序列，两端以端点复制补齐。设</w:t>
      </w:r>
      <w:r>
        <w:rPr>
          <w:i/>
        </w:rPr>
        <w:t>m</w:t>
      </w:r>
      <w:r>
        <w:t>=12</w:t>
      </w:r>
      <w:r>
        <w:t>，趋势项</w:t>
      </w:r>
      <w:r>
        <w:rPr>
          <w:i/>
        </w:rPr>
        <w:t>T</w:t>
      </w:r>
      <w:r>
        <w:t>与余项</w:t>
      </w:r>
      <w:r>
        <w:rPr>
          <w:i/>
        </w:rPr>
        <w:t>R</w:t>
      </w:r>
      <w:r>
        <w:t>为</w:t>
      </w:r>
    </w:p>
    <w:p w14:paraId="74A0BF7D" w14:textId="77777777" w:rsidR="008158C8" w:rsidRDefault="00000000">
      <w:pPr>
        <w:pStyle w:val="JournalEquation"/>
        <w:keepLines/>
        <w:tabs>
          <w:tab w:val="center" w:pos="4819"/>
          <w:tab w:val="right" w:pos="9638"/>
        </w:tabs>
        <w:spacing w:before="60" w:after="60" w:line="252" w:lineRule="auto"/>
      </w:pPr>
      <w:r>
        <w:tab/>
      </w:r>
      <m:oMath>
        <m:eqArr>
          <m:eqArrPr>
            <m:ctrlPr>
              <w:rPr>
                <w:rFonts w:ascii="Cambria Math" w:hAnsi="Cambria Math"/>
              </w:rPr>
            </m:ctrlPr>
          </m:eqArrPr>
          <m:e>
            <m:sSubSup>
              <m:sSubSupPr>
                <m:ctrlPr>
                  <w:rPr>
                    <w:rFonts w:ascii="Cambria Math" w:hAnsi="Cambria Math"/>
                  </w:rPr>
                </m:ctrlPr>
              </m:sSubSupPr>
              <m:e>
                <m:r>
                  <m:rPr>
                    <m:nor/>
                  </m:rPr>
                  <w:rPr>
                    <w:b/>
                    <w:i/>
                    <w:szCs w:val="20"/>
                  </w:rPr>
                  <m:t>T</m:t>
                </m:r>
              </m:e>
              <m:sub>
                <m:r>
                  <m:rPr>
                    <m:nor/>
                  </m:rPr>
                  <w:rPr>
                    <w:i/>
                    <w:szCs w:val="20"/>
                  </w:rPr>
                  <m:t>n</m:t>
                </m:r>
                <m:r>
                  <m:rPr>
                    <m:nor/>
                  </m:rPr>
                  <m:t>,</m:t>
                </m:r>
                <m:r>
                  <m:rPr>
                    <m:nor/>
                  </m:rPr>
                  <w:rPr>
                    <w:i/>
                    <w:szCs w:val="20"/>
                  </w:rPr>
                  <m:t>t</m:t>
                </m:r>
              </m:sub>
              <m:sup>
                <m:r>
                  <m:rPr>
                    <m:nor/>
                  </m:rPr>
                  <m:t>(</m:t>
                </m:r>
                <m:r>
                  <m:rPr>
                    <m:nor/>
                  </m:rPr>
                  <w:rPr>
                    <w:i/>
                    <w:szCs w:val="20"/>
                  </w:rPr>
                  <m:t>s</m:t>
                </m:r>
                <m:r>
                  <m:rPr>
                    <m:nor/>
                  </m:rPr>
                  <m:t>)</m:t>
                </m:r>
              </m:sup>
            </m:sSubSup>
            <m:r>
              <m:rPr>
                <m:nor/>
              </m:rPr>
              <m:t>=</m:t>
            </m:r>
            <m:f>
              <m:fPr>
                <m:ctrlPr>
                  <w:rPr>
                    <w:rFonts w:ascii="Cambria Math" w:hAnsi="Cambria Math"/>
                  </w:rPr>
                </m:ctrlPr>
              </m:fPr>
              <m:num>
                <m:r>
                  <m:rPr>
                    <m:nor/>
                  </m:rPr>
                  <m:t>1</m:t>
                </m:r>
              </m:num>
              <m:den>
                <m:r>
                  <m:rPr>
                    <m:nor/>
                  </m:rPr>
                  <w:rPr>
                    <w:i/>
                    <w:szCs w:val="20"/>
                  </w:rPr>
                  <m:t>q</m:t>
                </m:r>
              </m:den>
            </m:f>
            <m:nary>
              <m:naryPr>
                <m:chr m:val="∑"/>
                <m:limLoc m:val="undOvr"/>
                <m:ctrlPr>
                  <w:rPr>
                    <w:rFonts w:ascii="Cambria Math" w:hAnsi="Cambria Math"/>
                  </w:rPr>
                </m:ctrlPr>
              </m:naryPr>
              <m:sub>
                <m:r>
                  <m:rPr>
                    <m:nor/>
                  </m:rPr>
                  <w:rPr>
                    <w:i/>
                    <w:szCs w:val="20"/>
                  </w:rPr>
                  <m:t>i</m:t>
                </m:r>
                <m:r>
                  <m:rPr>
                    <m:nor/>
                  </m:rPr>
                  <m:t>=-</m:t>
                </m:r>
                <m:r>
                  <m:rPr>
                    <m:nor/>
                  </m:rPr>
                  <w:rPr>
                    <w:i/>
                    <w:szCs w:val="20"/>
                  </w:rPr>
                  <m:t>m</m:t>
                </m:r>
              </m:sub>
              <m:sup>
                <m:r>
                  <m:rPr>
                    <m:nor/>
                  </m:rPr>
                  <w:rPr>
                    <w:i/>
                    <w:szCs w:val="20"/>
                  </w:rPr>
                  <m:t>m</m:t>
                </m:r>
              </m:sup>
              <m:e>
                <w:bookmarkStart w:id="0" w:name="OLE_LINK1"/>
                <m:sSubSup>
                  <m:sSubSupPr>
                    <m:ctrlPr>
                      <w:rPr>
                        <w:rFonts w:ascii="Cambria Math" w:hAnsi="Cambria Math"/>
                      </w:rPr>
                    </m:ctrlPr>
                  </m:sSubSupPr>
                  <m:e>
                    <m:acc>
                      <m:accPr>
                        <m:chr m:val="̃"/>
                        <m:ctrlPr>
                          <w:rPr>
                            <w:rFonts w:ascii="Cambria Math" w:hAnsi="Cambria Math"/>
                          </w:rPr>
                        </m:ctrlPr>
                      </m:accPr>
                      <m:e>
                        <m:r>
                          <m:rPr>
                            <m:nor/>
                          </m:rPr>
                          <w:rPr>
                            <w:b/>
                            <w:i/>
                            <w:szCs w:val="20"/>
                          </w:rPr>
                          <m:t>X</m:t>
                        </m:r>
                      </m:e>
                    </m:acc>
                  </m:e>
                  <m:sub>
                    <m:r>
                      <m:rPr>
                        <m:nor/>
                      </m:rPr>
                      <w:rPr>
                        <w:i/>
                        <w:szCs w:val="20"/>
                      </w:rPr>
                      <m:t>n</m:t>
                    </m:r>
                    <m:r>
                      <m:rPr>
                        <m:nor/>
                      </m:rPr>
                      <m:t>,</m:t>
                    </m:r>
                    <m:r>
                      <m:rPr>
                        <m:nor/>
                      </m:rPr>
                      <w:rPr>
                        <w:i/>
                        <w:szCs w:val="20"/>
                      </w:rPr>
                      <m:t>t</m:t>
                    </m:r>
                    <m:r>
                      <m:rPr>
                        <m:nor/>
                      </m:rPr>
                      <m:t>+</m:t>
                    </m:r>
                    <m:r>
                      <m:rPr>
                        <m:nor/>
                      </m:rPr>
                      <w:rPr>
                        <w:i/>
                        <w:szCs w:val="20"/>
                      </w:rPr>
                      <m:t>i</m:t>
                    </m:r>
                  </m:sub>
                  <m:sup>
                    <m:r>
                      <m:rPr>
                        <m:nor/>
                      </m:rPr>
                      <m:t>(</m:t>
                    </m:r>
                    <m:r>
                      <m:rPr>
                        <m:nor/>
                      </m:rPr>
                      <w:rPr>
                        <w:i/>
                        <w:szCs w:val="20"/>
                      </w:rPr>
                      <m:t>s</m:t>
                    </m:r>
                    <m:r>
                      <m:rPr>
                        <m:nor/>
                      </m:rPr>
                      <m:t>)</m:t>
                    </m:r>
                  </m:sup>
                </m:sSubSup>
                <w:bookmarkEnd w:id="0"/>
              </m:e>
            </m:nary>
            <m:r>
              <m:rPr>
                <m:nor/>
              </m:rPr>
              <m:t>, </m:t>
            </m:r>
            <m:r>
              <m:rPr>
                <m:nor/>
              </m:rPr>
              <w:rPr>
                <w:i/>
                <w:szCs w:val="20"/>
              </w:rPr>
              <m:t>q</m:t>
            </m:r>
            <m:r>
              <m:rPr>
                <m:nor/>
              </m:rPr>
              <m:t>=2</m:t>
            </m:r>
            <m:r>
              <m:rPr>
                <m:nor/>
              </m:rPr>
              <w:rPr>
                <w:i/>
                <w:szCs w:val="20"/>
              </w:rPr>
              <m:t>m</m:t>
            </m:r>
            <m:r>
              <m:rPr>
                <m:nor/>
              </m:rPr>
              <m:t>+1=25.</m:t>
            </m:r>
          </m:e>
          <m:e>
            <m:sSubSup>
              <m:sSubSupPr>
                <m:ctrlPr>
                  <w:rPr>
                    <w:rFonts w:ascii="Cambria Math" w:hAnsi="Cambria Math"/>
                  </w:rPr>
                </m:ctrlPr>
              </m:sSubSupPr>
              <m:e>
                <m:r>
                  <m:rPr>
                    <m:nor/>
                  </m:rPr>
                  <w:rPr>
                    <w:b/>
                    <w:i/>
                    <w:szCs w:val="20"/>
                  </w:rPr>
                  <m:t>R</m:t>
                </m:r>
              </m:e>
              <m:sub>
                <m:r>
                  <m:rPr>
                    <m:nor/>
                  </m:rPr>
                  <w:rPr>
                    <w:i/>
                    <w:szCs w:val="20"/>
                  </w:rPr>
                  <m:t>n</m:t>
                </m:r>
              </m:sub>
              <m:sup>
                <m:r>
                  <m:rPr>
                    <m:nor/>
                  </m:rPr>
                  <m:t>(</m:t>
                </m:r>
                <m:r>
                  <m:rPr>
                    <m:nor/>
                  </m:rPr>
                  <w:rPr>
                    <w:i/>
                    <w:szCs w:val="20"/>
                  </w:rPr>
                  <m:t>s</m:t>
                </m:r>
                <m:r>
                  <m:rPr>
                    <m:nor/>
                  </m:rPr>
                  <m:t>)</m:t>
                </m:r>
              </m:sup>
            </m:sSubSup>
            <m:r>
              <m:rPr>
                <m:nor/>
              </m:rPr>
              <m:t>=</m:t>
            </m:r>
            <m:sSubSup>
              <m:sSubSupPr>
                <m:ctrlPr>
                  <w:rPr>
                    <w:rFonts w:ascii="Cambria Math" w:hAnsi="Cambria Math"/>
                  </w:rPr>
                </m:ctrlPr>
              </m:sSubSupPr>
              <m:e>
                <m:r>
                  <m:rPr>
                    <m:nor/>
                  </m:rPr>
                  <w:rPr>
                    <w:b/>
                    <w:i/>
                    <w:szCs w:val="20"/>
                  </w:rPr>
                  <m:t>X</m:t>
                </m:r>
              </m:e>
              <m:sub>
                <m:r>
                  <m:rPr>
                    <m:nor/>
                  </m:rPr>
                  <w:rPr>
                    <w:i/>
                    <w:szCs w:val="20"/>
                  </w:rPr>
                  <m:t>n</m:t>
                </m:r>
              </m:sub>
              <m:sup>
                <m:r>
                  <m:rPr>
                    <m:nor/>
                  </m:rPr>
                  <m:t>(</m:t>
                </m:r>
                <m:r>
                  <m:rPr>
                    <m:nor/>
                  </m:rPr>
                  <w:rPr>
                    <w:i/>
                    <w:szCs w:val="20"/>
                  </w:rPr>
                  <m:t>s</m:t>
                </m:r>
                <m:r>
                  <m:rPr>
                    <m:nor/>
                  </m:rPr>
                  <m:t>)</m:t>
                </m:r>
              </m:sup>
            </m:sSubSup>
            <m:r>
              <m:rPr>
                <m:nor/>
              </m:rPr>
              <m:t>-</m:t>
            </m:r>
            <m:sSubSup>
              <m:sSubSupPr>
                <m:ctrlPr>
                  <w:rPr>
                    <w:rFonts w:ascii="Cambria Math" w:hAnsi="Cambria Math"/>
                  </w:rPr>
                </m:ctrlPr>
              </m:sSubSupPr>
              <m:e>
                <m:r>
                  <m:rPr>
                    <m:nor/>
                  </m:rPr>
                  <w:rPr>
                    <w:b/>
                    <w:i/>
                    <w:szCs w:val="20"/>
                  </w:rPr>
                  <m:t>T</m:t>
                </m:r>
              </m:e>
              <m:sub>
                <m:r>
                  <m:rPr>
                    <m:nor/>
                  </m:rPr>
                  <w:rPr>
                    <w:i/>
                    <w:szCs w:val="20"/>
                  </w:rPr>
                  <m:t>n</m:t>
                </m:r>
              </m:sub>
              <m:sup>
                <m:r>
                  <m:rPr>
                    <m:nor/>
                  </m:rPr>
                  <m:t>(</m:t>
                </m:r>
                <m:r>
                  <m:rPr>
                    <m:nor/>
                  </m:rPr>
                  <w:rPr>
                    <w:i/>
                    <w:szCs w:val="20"/>
                  </w:rPr>
                  <m:t>s</m:t>
                </m:r>
                <m:r>
                  <m:rPr>
                    <m:nor/>
                  </m:rPr>
                  <m:t>)</m:t>
                </m:r>
              </m:sup>
            </m:sSubSup>
            <m:r>
              <m:rPr>
                <m:nor/>
              </m:rPr>
              <m:t>.</m:t>
            </m:r>
          </m:e>
        </m:eqArr>
      </m:oMath>
      <w:r>
        <w:tab/>
      </w:r>
      <w:r>
        <w:t>（</w:t>
      </w:r>
      <w:r>
        <w:t>3</w:t>
      </w:r>
      <w:r>
        <w:t>）</w:t>
      </w:r>
    </w:p>
    <w:p w14:paraId="55DF0D61" w14:textId="5A977B0E" w:rsidR="008158C8" w:rsidRDefault="00000000">
      <w:pPr>
        <w:pStyle w:val="JournalBody"/>
      </w:pPr>
      <w:r>
        <w:t>趋势项与余项分别经线性层沿时间维映射，</w:t>
      </w:r>
      <w:r w:rsidR="00BF59D8">
        <w:rPr>
          <w:rFonts w:hint="eastAsia"/>
        </w:rPr>
        <w:t>将</w:t>
      </w:r>
      <w:r>
        <w:t>输出相加得到尺度预测：</w:t>
      </w:r>
    </w:p>
    <w:p w14:paraId="69111C86" w14:textId="77777777" w:rsidR="008158C8" w:rsidRDefault="00000000">
      <w:pPr>
        <w:pStyle w:val="JournalEquation"/>
        <w:keepLines/>
        <w:tabs>
          <w:tab w:val="center" w:pos="4819"/>
          <w:tab w:val="right" w:pos="9638"/>
        </w:tabs>
        <w:spacing w:before="60" w:after="60" w:line="252" w:lineRule="auto"/>
      </w:pPr>
      <w:r>
        <w:tab/>
      </w:r>
      <m:oMath>
        <m:sSubSup>
          <m:sSubSupPr>
            <m:ctrlPr>
              <w:rPr>
                <w:rFonts w:ascii="Cambria Math" w:hAnsi="Cambria Math"/>
              </w:rPr>
            </m:ctrlPr>
          </m:sSubSupPr>
          <m:e>
            <m:acc>
              <m:accPr>
                <m:ctrlPr>
                  <w:rPr>
                    <w:rFonts w:ascii="Cambria Math" w:hAnsi="Cambria Math"/>
                  </w:rPr>
                </m:ctrlPr>
              </m:accPr>
              <m:e>
                <m:r>
                  <m:rPr>
                    <m:nor/>
                  </m:rPr>
                  <w:rPr>
                    <w:b/>
                    <w:i/>
                    <w:szCs w:val="20"/>
                  </w:rPr>
                  <m:t>Y</m:t>
                </m:r>
              </m:e>
            </m:acc>
          </m:e>
          <m:sub>
            <m:r>
              <m:rPr>
                <m:nor/>
              </m:rPr>
              <w:rPr>
                <w:i/>
                <w:szCs w:val="20"/>
              </w:rPr>
              <m:t>n</m:t>
            </m:r>
          </m:sub>
          <m:sup>
            <m:r>
              <m:rPr>
                <m:nor/>
              </m:rPr>
              <m:t>(</m:t>
            </m:r>
            <m:r>
              <m:rPr>
                <m:nor/>
              </m:rPr>
              <w:rPr>
                <w:i/>
                <w:szCs w:val="20"/>
              </w:rPr>
              <m:t>s</m:t>
            </m:r>
            <m:r>
              <m:rPr>
                <m:nor/>
              </m:rPr>
              <m:t>)</m:t>
            </m:r>
          </m:sup>
        </m:sSubSup>
        <m:r>
          <m:rPr>
            <m:nor/>
          </m:rPr>
          <m:t>=</m:t>
        </m:r>
        <m:sSubSup>
          <m:sSubSupPr>
            <m:ctrlPr>
              <w:rPr>
                <w:rFonts w:ascii="Cambria Math" w:hAnsi="Cambria Math"/>
              </w:rPr>
            </m:ctrlPr>
          </m:sSubSupPr>
          <m:e>
            <m:r>
              <m:rPr>
                <m:nor/>
              </m:rPr>
              <w:rPr>
                <w:b/>
                <w:i/>
                <w:szCs w:val="20"/>
              </w:rPr>
              <m:t>W</m:t>
            </m:r>
          </m:e>
          <m:sub>
            <m:r>
              <m:rPr>
                <m:nor/>
              </m:rPr>
              <m:t>T</m:t>
            </m:r>
          </m:sub>
          <m:sup>
            <m:r>
              <m:rPr>
                <m:nor/>
              </m:rPr>
              <m:t>(</m:t>
            </m:r>
            <m:r>
              <m:rPr>
                <m:nor/>
              </m:rPr>
              <w:rPr>
                <w:i/>
                <w:szCs w:val="20"/>
              </w:rPr>
              <m:t>s</m:t>
            </m:r>
            <m:r>
              <m:rPr>
                <m:nor/>
              </m:rPr>
              <m:t>)</m:t>
            </m:r>
          </m:sup>
        </m:sSubSup>
        <m:sSubSup>
          <m:sSubSupPr>
            <m:ctrlPr>
              <w:rPr>
                <w:rFonts w:ascii="Cambria Math" w:hAnsi="Cambria Math"/>
              </w:rPr>
            </m:ctrlPr>
          </m:sSubSupPr>
          <m:e>
            <m:r>
              <m:rPr>
                <m:nor/>
              </m:rPr>
              <w:rPr>
                <w:b/>
                <w:i/>
                <w:szCs w:val="20"/>
              </w:rPr>
              <m:t>T</m:t>
            </m:r>
          </m:e>
          <m:sub>
            <m:r>
              <m:rPr>
                <m:nor/>
              </m:rPr>
              <w:rPr>
                <w:i/>
                <w:szCs w:val="20"/>
              </w:rPr>
              <m:t>n</m:t>
            </m:r>
          </m:sub>
          <m:sup>
            <m:r>
              <m:rPr>
                <m:nor/>
              </m:rPr>
              <m:t>(</m:t>
            </m:r>
            <m:r>
              <m:rPr>
                <m:nor/>
              </m:rPr>
              <w:rPr>
                <w:i/>
                <w:szCs w:val="20"/>
              </w:rPr>
              <m:t>s</m:t>
            </m:r>
            <m:r>
              <m:rPr>
                <m:nor/>
              </m:rPr>
              <m:t>)</m:t>
            </m:r>
          </m:sup>
        </m:sSubSup>
        <m:r>
          <m:rPr>
            <m:nor/>
          </m:rPr>
          <m:t>+</m:t>
        </m:r>
        <m:sSubSup>
          <m:sSubSupPr>
            <m:ctrlPr>
              <w:rPr>
                <w:rFonts w:ascii="Cambria Math" w:hAnsi="Cambria Math"/>
              </w:rPr>
            </m:ctrlPr>
          </m:sSubSupPr>
          <m:e>
            <m:r>
              <m:rPr>
                <m:nor/>
              </m:rPr>
              <w:rPr>
                <w:b/>
                <w:i/>
                <w:szCs w:val="20"/>
              </w:rPr>
              <m:t>b</m:t>
            </m:r>
          </m:e>
          <m:sub>
            <m:r>
              <m:rPr>
                <m:nor/>
              </m:rPr>
              <m:t>T</m:t>
            </m:r>
          </m:sub>
          <m:sup>
            <m:r>
              <m:rPr>
                <m:nor/>
              </m:rPr>
              <m:t>(</m:t>
            </m:r>
            <m:r>
              <m:rPr>
                <m:nor/>
              </m:rPr>
              <w:rPr>
                <w:i/>
                <w:szCs w:val="20"/>
              </w:rPr>
              <m:t>s</m:t>
            </m:r>
            <m:r>
              <m:rPr>
                <m:nor/>
              </m:rPr>
              <m:t>)</m:t>
            </m:r>
          </m:sup>
        </m:sSubSup>
        <m:r>
          <m:rPr>
            <m:nor/>
          </m:rPr>
          <m:t>+</m:t>
        </m:r>
        <m:sSubSup>
          <m:sSubSupPr>
            <m:ctrlPr>
              <w:rPr>
                <w:rFonts w:ascii="Cambria Math" w:hAnsi="Cambria Math"/>
              </w:rPr>
            </m:ctrlPr>
          </m:sSubSupPr>
          <m:e>
            <m:r>
              <m:rPr>
                <m:nor/>
              </m:rPr>
              <w:rPr>
                <w:b/>
                <w:i/>
                <w:szCs w:val="20"/>
              </w:rPr>
              <m:t>W</m:t>
            </m:r>
          </m:e>
          <m:sub>
            <m:r>
              <m:rPr>
                <m:nor/>
              </m:rPr>
              <m:t>R</m:t>
            </m:r>
          </m:sub>
          <m:sup>
            <m:r>
              <m:rPr>
                <m:nor/>
              </m:rPr>
              <m:t>(</m:t>
            </m:r>
            <m:r>
              <m:rPr>
                <m:nor/>
              </m:rPr>
              <w:rPr>
                <w:i/>
                <w:szCs w:val="20"/>
              </w:rPr>
              <m:t>s</m:t>
            </m:r>
            <m:r>
              <m:rPr>
                <m:nor/>
              </m:rPr>
              <m:t>)</m:t>
            </m:r>
          </m:sup>
        </m:sSubSup>
        <m:sSubSup>
          <m:sSubSupPr>
            <m:ctrlPr>
              <w:rPr>
                <w:rFonts w:ascii="Cambria Math" w:hAnsi="Cambria Math"/>
              </w:rPr>
            </m:ctrlPr>
          </m:sSubSupPr>
          <m:e>
            <m:r>
              <m:rPr>
                <m:nor/>
              </m:rPr>
              <w:rPr>
                <w:b/>
                <w:i/>
                <w:szCs w:val="20"/>
              </w:rPr>
              <m:t>R</m:t>
            </m:r>
          </m:e>
          <m:sub>
            <m:r>
              <m:rPr>
                <m:nor/>
              </m:rPr>
              <w:rPr>
                <w:i/>
                <w:szCs w:val="20"/>
              </w:rPr>
              <m:t>n</m:t>
            </m:r>
          </m:sub>
          <m:sup>
            <m:r>
              <m:rPr>
                <m:nor/>
              </m:rPr>
              <m:t>(</m:t>
            </m:r>
            <m:r>
              <m:rPr>
                <m:nor/>
              </m:rPr>
              <w:rPr>
                <w:i/>
                <w:szCs w:val="20"/>
              </w:rPr>
              <m:t>s</m:t>
            </m:r>
            <m:r>
              <m:rPr>
                <m:nor/>
              </m:rPr>
              <m:t>)</m:t>
            </m:r>
          </m:sup>
        </m:sSubSup>
        <m:r>
          <m:rPr>
            <m:nor/>
          </m:rPr>
          <m:t>+</m:t>
        </m:r>
        <m:sSubSup>
          <m:sSubSupPr>
            <m:ctrlPr>
              <w:rPr>
                <w:rFonts w:ascii="Cambria Math" w:hAnsi="Cambria Math"/>
              </w:rPr>
            </m:ctrlPr>
          </m:sSubSupPr>
          <m:e>
            <m:r>
              <m:rPr>
                <m:nor/>
              </m:rPr>
              <w:rPr>
                <w:b/>
                <w:i/>
                <w:szCs w:val="20"/>
              </w:rPr>
              <m:t>b</m:t>
            </m:r>
          </m:e>
          <m:sub>
            <m:r>
              <m:rPr>
                <m:nor/>
              </m:rPr>
              <m:t>R</m:t>
            </m:r>
          </m:sub>
          <m:sup>
            <m:r>
              <m:rPr>
                <m:nor/>
              </m:rPr>
              <m:t>(</m:t>
            </m:r>
            <m:r>
              <m:rPr>
                <m:nor/>
              </m:rPr>
              <w:rPr>
                <w:i/>
                <w:szCs w:val="20"/>
              </w:rPr>
              <m:t>s</m:t>
            </m:r>
            <m:r>
              <m:rPr>
                <m:nor/>
              </m:rPr>
              <m:t>)</m:t>
            </m:r>
          </m:sup>
        </m:sSubSup>
        <m:r>
          <m:rPr>
            <m:nor/>
          </m:rPr>
          <m:t>.</m:t>
        </m:r>
      </m:oMath>
      <w:r>
        <w:tab/>
      </w:r>
      <w:r>
        <w:t>（</w:t>
      </w:r>
      <w:r>
        <w:t>4</w:t>
      </w:r>
      <w:r>
        <w:t>）</w:t>
      </w:r>
    </w:p>
    <w:p w14:paraId="50803C29" w14:textId="77777777" w:rsidR="008158C8" w:rsidRDefault="00000000">
      <w:pPr>
        <w:pStyle w:val="JournalBody"/>
      </w:pPr>
      <w:r>
        <w:t>式中，</w:t>
      </w:r>
      <w:r>
        <w:rPr>
          <w:i/>
        </w:rPr>
        <w:t>W</w:t>
      </w:r>
      <w:r>
        <w:t>、</w:t>
      </w:r>
      <w:r>
        <w:rPr>
          <w:i/>
        </w:rPr>
        <w:t>b</w:t>
      </w:r>
      <w:r>
        <w:t>为线性层权重和偏置，下标</w:t>
      </w:r>
      <w:r>
        <w:rPr>
          <w:i/>
        </w:rPr>
        <w:t>T</w:t>
      </w:r>
      <w:r>
        <w:t>、</w:t>
      </w:r>
      <w:r>
        <w:rPr>
          <w:i/>
        </w:rPr>
        <w:t>R</w:t>
      </w:r>
      <w:r>
        <w:t>表示趋势与余项。权重矩阵为</w:t>
      </w:r>
      <w:r>
        <w:rPr>
          <w:i/>
        </w:rPr>
        <w:t>H</w:t>
      </w:r>
      <w:r>
        <w:t>×(</w:t>
      </w:r>
      <w:r>
        <w:rPr>
          <w:i/>
        </w:rPr>
        <w:t>L</w:t>
      </w:r>
      <w:r>
        <w:t>/</w:t>
      </w:r>
      <w:r>
        <w:rPr>
          <w:i/>
        </w:rPr>
        <w:t>s</w:t>
      </w:r>
      <w:r>
        <w:t>)</w:t>
      </w:r>
      <w:r>
        <w:t>，偏置为</w:t>
      </w:r>
      <w:r>
        <w:rPr>
          <w:i/>
        </w:rPr>
        <w:t>H</w:t>
      </w:r>
      <w:r>
        <w:t>维，并在全部</w:t>
      </w:r>
      <w:r>
        <w:t>OD</w:t>
      </w:r>
      <w:r>
        <w:t>变量之间共享。因此，各尺度均输出</w:t>
      </w:r>
      <w:r>
        <w:rPr>
          <w:i/>
        </w:rPr>
        <w:t>H</w:t>
      </w:r>
      <w:r>
        <w:t>×</w:t>
      </w:r>
      <w:r>
        <w:rPr>
          <w:i/>
        </w:rPr>
        <w:t>C</w:t>
      </w:r>
      <w:r>
        <w:t>的预测矩阵，模型可在</w:t>
      </w:r>
      <w:r>
        <w:t>144</w:t>
      </w:r>
      <w:r>
        <w:t>维或</w:t>
      </w:r>
      <w:r>
        <w:t>524</w:t>
      </w:r>
      <w:r>
        <w:t>维</w:t>
      </w:r>
      <w:r>
        <w:t>OD</w:t>
      </w:r>
      <w:r>
        <w:t>序列上保持相同的时间映射参数规模。</w:t>
      </w:r>
    </w:p>
    <w:p w14:paraId="6290D7EB" w14:textId="77777777" w:rsidR="008158C8" w:rsidRDefault="00000000">
      <w:pPr>
        <w:pStyle w:val="JournalHeading2"/>
      </w:pPr>
      <w:r>
        <w:t>2.2</w:t>
      </w:r>
      <w:r>
        <w:t xml:space="preserve">　窗口特征与自适应加权</w:t>
      </w:r>
    </w:p>
    <w:p w14:paraId="69B84935" w14:textId="77777777" w:rsidR="008158C8" w:rsidRDefault="00000000">
      <w:pPr>
        <w:pStyle w:val="JournalBody"/>
      </w:pPr>
      <w:r>
        <w:t>路由分支从原始时间分辨率的预处理窗口提取均值</w:t>
      </w:r>
      <w:r>
        <w:rPr>
          <w:i/>
        </w:rPr>
        <w:t>μ</w:t>
      </w:r>
      <w:r>
        <w:rPr>
          <w:i/>
          <w:vertAlign w:val="subscript"/>
        </w:rPr>
        <w:t>n</w:t>
      </w:r>
      <w:r>
        <w:t>、标准差</w:t>
      </w:r>
      <w:r>
        <w:rPr>
          <w:i/>
        </w:rPr>
        <w:t>σ</w:t>
      </w:r>
      <w:r>
        <w:rPr>
          <w:i/>
          <w:vertAlign w:val="subscript"/>
        </w:rPr>
        <w:t>n</w:t>
      </w:r>
      <w:r>
        <w:t>、末时刻均值</w:t>
      </w:r>
      <w:r>
        <w:rPr>
          <w:i/>
        </w:rPr>
        <w:t>ℓ</w:t>
      </w:r>
      <w:r>
        <w:rPr>
          <w:i/>
          <w:vertAlign w:val="subscript"/>
        </w:rPr>
        <w:t>n</w:t>
      </w:r>
      <w:r>
        <w:t>和平均绝对一阶差分</w:t>
      </w:r>
      <w:r>
        <w:t>dₙ</w:t>
      </w:r>
      <w:r>
        <w:t>，组成四维特征向量</w:t>
      </w:r>
      <w:r>
        <w:t>zₙ</w:t>
      </w:r>
      <w:r>
        <w:t>：</w:t>
      </w:r>
    </w:p>
    <w:p w14:paraId="5DDD533D" w14:textId="77777777" w:rsidR="008158C8" w:rsidRDefault="00000000">
      <w:pPr>
        <w:pStyle w:val="JournalEquation"/>
        <w:keepLines/>
        <w:tabs>
          <w:tab w:val="center" w:pos="4819"/>
          <w:tab w:val="right" w:pos="9638"/>
        </w:tabs>
        <w:spacing w:before="60" w:after="60" w:line="252" w:lineRule="auto"/>
      </w:pPr>
      <w:r>
        <w:tab/>
      </w:r>
      <m:oMath>
        <m:eqArr>
          <m:eqArrPr>
            <m:ctrlPr>
              <w:rPr>
                <w:rFonts w:ascii="Cambria Math" w:hAnsi="Cambria Math"/>
              </w:rPr>
            </m:ctrlPr>
          </m:eqArrPr>
          <m:e>
            <m:sSub>
              <m:sSubPr>
                <m:ctrlPr>
                  <w:rPr>
                    <w:rFonts w:ascii="Cambria Math" w:hAnsi="Cambria Math"/>
                  </w:rPr>
                </m:ctrlPr>
              </m:sSubPr>
              <m:e>
                <m:r>
                  <m:rPr>
                    <m:nor/>
                  </m:rPr>
                  <w:rPr>
                    <w:i/>
                    <w:szCs w:val="20"/>
                  </w:rPr>
                  <m:t>μ</m:t>
                </m:r>
              </m:e>
              <m:sub>
                <m:r>
                  <m:rPr>
                    <m:nor/>
                  </m:rPr>
                  <w:rPr>
                    <w:i/>
                    <w:szCs w:val="20"/>
                  </w:rPr>
                  <m:t>n</m:t>
                </m:r>
              </m:sub>
            </m:sSub>
            <m:r>
              <m:rPr>
                <m:nor/>
              </m:rPr>
              <m:t>=</m:t>
            </m:r>
            <m:f>
              <m:fPr>
                <m:ctrlPr>
                  <w:rPr>
                    <w:rFonts w:ascii="Cambria Math" w:hAnsi="Cambria Math"/>
                  </w:rPr>
                </m:ctrlPr>
              </m:fPr>
              <m:num>
                <m:r>
                  <m:rPr>
                    <m:nor/>
                  </m:rPr>
                  <m:t>1</m:t>
                </m:r>
              </m:num>
              <m:den>
                <m:r>
                  <m:rPr>
                    <m:nor/>
                  </m:rPr>
                  <w:rPr>
                    <w:i/>
                    <w:szCs w:val="20"/>
                  </w:rPr>
                  <m:t>LC</m:t>
                </m:r>
              </m:den>
            </m:f>
            <m:nary>
              <m:naryPr>
                <m:chr m:val="∑"/>
                <m:limLoc m:val="undOvr"/>
                <m:ctrlPr>
                  <w:rPr>
                    <w:rFonts w:ascii="Cambria Math" w:hAnsi="Cambria Math"/>
                  </w:rPr>
                </m:ctrlPr>
              </m:naryPr>
              <m:sub>
                <m:r>
                  <m:rPr>
                    <m:nor/>
                  </m:rPr>
                  <w:rPr>
                    <w:i/>
                    <w:szCs w:val="20"/>
                  </w:rPr>
                  <m:t>t</m:t>
                </m:r>
                <m:r>
                  <m:rPr>
                    <m:nor/>
                  </m:rPr>
                  <m:t>=0</m:t>
                </m:r>
              </m:sub>
              <m:sup>
                <m:r>
                  <m:rPr>
                    <m:nor/>
                  </m:rPr>
                  <w:rPr>
                    <w:i/>
                    <w:szCs w:val="20"/>
                  </w:rPr>
                  <m:t>L</m:t>
                </m:r>
                <m:r>
                  <m:rPr>
                    <m:nor/>
                  </m:rPr>
                  <m:t>-1</m:t>
                </m:r>
              </m:sup>
              <m:e>
                <m:nary>
                  <m:naryPr>
                    <m:chr m:val="∑"/>
                    <m:limLoc m:val="undOvr"/>
                    <m:ctrlPr>
                      <w:rPr>
                        <w:rFonts w:ascii="Cambria Math" w:hAnsi="Cambria Math"/>
                      </w:rPr>
                    </m:ctrlPr>
                  </m:naryPr>
                  <m:sub>
                    <m:r>
                      <m:rPr>
                        <m:nor/>
                      </m:rPr>
                      <w:rPr>
                        <w:i/>
                        <w:szCs w:val="20"/>
                      </w:rPr>
                      <m:t>c</m:t>
                    </m:r>
                    <m:r>
                      <m:rPr>
                        <m:nor/>
                      </m:rPr>
                      <m:t>=1</m:t>
                    </m:r>
                  </m:sub>
                  <m:sup>
                    <m:r>
                      <m:rPr>
                        <m:nor/>
                      </m:rPr>
                      <w:rPr>
                        <w:i/>
                        <w:szCs w:val="20"/>
                      </w:rPr>
                      <m:t>C</m:t>
                    </m:r>
                  </m:sup>
                  <m:e>
                    <m:sSub>
                      <m:sSubPr>
                        <m:ctrlPr>
                          <w:rPr>
                            <w:rFonts w:ascii="Cambria Math" w:hAnsi="Cambria Math"/>
                          </w:rPr>
                        </m:ctrlPr>
                      </m:sSubPr>
                      <m:e>
                        <m:r>
                          <m:rPr>
                            <m:nor/>
                          </m:rPr>
                          <w:rPr>
                            <w:i/>
                            <w:szCs w:val="20"/>
                          </w:rPr>
                          <m:t>X</m:t>
                        </m:r>
                      </m:e>
                      <m:sub>
                        <m:r>
                          <m:rPr>
                            <m:nor/>
                          </m:rPr>
                          <w:rPr>
                            <w:i/>
                            <w:szCs w:val="20"/>
                          </w:rPr>
                          <m:t>n</m:t>
                        </m:r>
                        <m:r>
                          <m:rPr>
                            <m:nor/>
                          </m:rPr>
                          <m:t>,</m:t>
                        </m:r>
                        <m:r>
                          <m:rPr>
                            <m:nor/>
                          </m:rPr>
                          <w:rPr>
                            <w:i/>
                            <w:szCs w:val="20"/>
                          </w:rPr>
                          <m:t>t</m:t>
                        </m:r>
                        <m:r>
                          <m:rPr>
                            <m:nor/>
                          </m:rPr>
                          <m:t>,</m:t>
                        </m:r>
                        <m:r>
                          <m:rPr>
                            <m:nor/>
                          </m:rPr>
                          <w:rPr>
                            <w:i/>
                            <w:szCs w:val="20"/>
                          </w:rPr>
                          <m:t>c</m:t>
                        </m:r>
                      </m:sub>
                    </m:sSub>
                  </m:e>
                </m:nary>
              </m:e>
            </m:nary>
            <m:r>
              <m:rPr>
                <m:nor/>
              </m:rPr>
              <m:t>, </m:t>
            </m:r>
            <m:sSub>
              <m:sSubPr>
                <m:ctrlPr>
                  <w:rPr>
                    <w:rFonts w:ascii="Cambria Math" w:hAnsi="Cambria Math"/>
                  </w:rPr>
                </m:ctrlPr>
              </m:sSubPr>
              <m:e>
                <m:r>
                  <m:rPr>
                    <m:nor/>
                  </m:rPr>
                  <w:rPr>
                    <w:i/>
                    <w:szCs w:val="20"/>
                  </w:rPr>
                  <m:t>σ</m:t>
                </m:r>
              </m:e>
              <m:sub>
                <m:r>
                  <m:rPr>
                    <m:nor/>
                  </m:rPr>
                  <w:rPr>
                    <w:i/>
                    <w:szCs w:val="20"/>
                  </w:rPr>
                  <m:t>n</m:t>
                </m:r>
              </m:sub>
            </m:sSub>
            <m:r>
              <m:rPr>
                <m:nor/>
              </m:rPr>
              <m:t>=</m:t>
            </m:r>
            <m:rad>
              <m:radPr>
                <m:degHide m:val="1"/>
                <m:ctrlPr>
                  <w:rPr>
                    <w:rFonts w:ascii="Cambria Math" w:hAnsi="Cambria Math"/>
                  </w:rPr>
                </m:ctrlPr>
              </m:radPr>
              <m:deg/>
              <m:e>
                <m:f>
                  <m:fPr>
                    <m:ctrlPr>
                      <w:rPr>
                        <w:rFonts w:ascii="Cambria Math" w:hAnsi="Cambria Math"/>
                      </w:rPr>
                    </m:ctrlPr>
                  </m:fPr>
                  <m:num>
                    <m:r>
                      <m:rPr>
                        <m:nor/>
                      </m:rPr>
                      <m:t>1</m:t>
                    </m:r>
                  </m:num>
                  <m:den>
                    <m:r>
                      <m:rPr>
                        <m:nor/>
                      </m:rPr>
                      <w:rPr>
                        <w:i/>
                        <w:szCs w:val="20"/>
                      </w:rPr>
                      <m:t>LC</m:t>
                    </m:r>
                  </m:den>
                </m:f>
                <m:nary>
                  <m:naryPr>
                    <m:chr m:val="∑"/>
                    <m:limLoc m:val="undOvr"/>
                    <m:ctrlPr>
                      <w:rPr>
                        <w:rFonts w:ascii="Cambria Math" w:hAnsi="Cambria Math"/>
                      </w:rPr>
                    </m:ctrlPr>
                  </m:naryPr>
                  <m:sub>
                    <m:r>
                      <m:rPr>
                        <m:nor/>
                      </m:rPr>
                      <w:rPr>
                        <w:i/>
                        <w:szCs w:val="20"/>
                      </w:rPr>
                      <m:t>t</m:t>
                    </m:r>
                    <m:r>
                      <m:rPr>
                        <m:nor/>
                      </m:rPr>
                      <m:t>=0</m:t>
                    </m:r>
                  </m:sub>
                  <m:sup>
                    <m:r>
                      <m:rPr>
                        <m:nor/>
                      </m:rPr>
                      <w:rPr>
                        <w:i/>
                        <w:szCs w:val="20"/>
                      </w:rPr>
                      <m:t>L</m:t>
                    </m:r>
                    <m:r>
                      <m:rPr>
                        <m:nor/>
                      </m:rPr>
                      <m:t>-1</m:t>
                    </m:r>
                  </m:sup>
                  <m:e>
                    <m:nary>
                      <m:naryPr>
                        <m:chr m:val="∑"/>
                        <m:limLoc m:val="undOvr"/>
                        <m:ctrlPr>
                          <w:rPr>
                            <w:rFonts w:ascii="Cambria Math" w:hAnsi="Cambria Math"/>
                          </w:rPr>
                        </m:ctrlPr>
                      </m:naryPr>
                      <m:sub>
                        <m:r>
                          <m:rPr>
                            <m:nor/>
                          </m:rPr>
                          <w:rPr>
                            <w:i/>
                            <w:szCs w:val="20"/>
                          </w:rPr>
                          <m:t>c</m:t>
                        </m:r>
                        <m:r>
                          <m:rPr>
                            <m:nor/>
                          </m:rPr>
                          <m:t>=1</m:t>
                        </m:r>
                      </m:sub>
                      <m:sup>
                        <m:r>
                          <m:rPr>
                            <m:nor/>
                          </m:rPr>
                          <w:rPr>
                            <w:i/>
                            <w:szCs w:val="20"/>
                          </w:rPr>
                          <m:t>C</m:t>
                        </m:r>
                      </m:sup>
                      <m:e>
                        <m:r>
                          <m:rPr>
                            <m:nor/>
                          </m:rPr>
                          <m:t>(</m:t>
                        </m:r>
                      </m:e>
                    </m:nary>
                  </m:e>
                </m:nary>
                <m:sSub>
                  <m:sSubPr>
                    <m:ctrlPr>
                      <w:rPr>
                        <w:rFonts w:ascii="Cambria Math" w:hAnsi="Cambria Math"/>
                      </w:rPr>
                    </m:ctrlPr>
                  </m:sSubPr>
                  <m:e>
                    <m:r>
                      <m:rPr>
                        <m:nor/>
                      </m:rPr>
                      <w:rPr>
                        <w:i/>
                        <w:szCs w:val="20"/>
                      </w:rPr>
                      <m:t>X</m:t>
                    </m:r>
                  </m:e>
                  <m:sub>
                    <m:r>
                      <m:rPr>
                        <m:nor/>
                      </m:rPr>
                      <w:rPr>
                        <w:i/>
                        <w:szCs w:val="20"/>
                      </w:rPr>
                      <m:t>n</m:t>
                    </m:r>
                    <m:r>
                      <m:rPr>
                        <m:nor/>
                      </m:rPr>
                      <m:t>,</m:t>
                    </m:r>
                    <m:r>
                      <m:rPr>
                        <m:nor/>
                      </m:rPr>
                      <w:rPr>
                        <w:i/>
                        <w:szCs w:val="20"/>
                      </w:rPr>
                      <m:t>t</m:t>
                    </m:r>
                    <m:r>
                      <m:rPr>
                        <m:nor/>
                      </m:rPr>
                      <m:t>,</m:t>
                    </m:r>
                    <m:r>
                      <m:rPr>
                        <m:nor/>
                      </m:rPr>
                      <w:rPr>
                        <w:i/>
                        <w:szCs w:val="20"/>
                      </w:rPr>
                      <m:t>c</m:t>
                    </m:r>
                  </m:sub>
                </m:sSub>
                <m:r>
                  <m:rPr>
                    <m:nor/>
                  </m:rPr>
                  <m:t>-</m:t>
                </m:r>
                <m:sSub>
                  <m:sSubPr>
                    <m:ctrlPr>
                      <w:rPr>
                        <w:rFonts w:ascii="Cambria Math" w:hAnsi="Cambria Math"/>
                      </w:rPr>
                    </m:ctrlPr>
                  </m:sSubPr>
                  <m:e>
                    <m:r>
                      <m:rPr>
                        <m:nor/>
                      </m:rPr>
                      <w:rPr>
                        <w:i/>
                        <w:szCs w:val="20"/>
                      </w:rPr>
                      <m:t>μ</m:t>
                    </m:r>
                  </m:e>
                  <m:sub>
                    <m:r>
                      <m:rPr>
                        <m:nor/>
                      </m:rPr>
                      <w:rPr>
                        <w:i/>
                        <w:szCs w:val="20"/>
                      </w:rPr>
                      <m:t>n</m:t>
                    </m:r>
                  </m:sub>
                </m:sSub>
                <m:sSup>
                  <m:sSupPr>
                    <m:ctrlPr>
                      <w:rPr>
                        <w:rFonts w:ascii="Cambria Math" w:hAnsi="Cambria Math"/>
                      </w:rPr>
                    </m:ctrlPr>
                  </m:sSupPr>
                  <m:e>
                    <m:r>
                      <m:rPr>
                        <m:nor/>
                      </m:rPr>
                      <m:t>)</m:t>
                    </m:r>
                  </m:e>
                  <m:sup>
                    <m:r>
                      <m:rPr>
                        <m:nor/>
                      </m:rPr>
                      <m:t>2</m:t>
                    </m:r>
                  </m:sup>
                </m:sSup>
              </m:e>
            </m:rad>
            <m:r>
              <m:rPr>
                <m:nor/>
              </m:rPr>
              <m:t>.</m:t>
            </m:r>
          </m:e>
          <m:e>
            <m:sSub>
              <m:sSubPr>
                <m:ctrlPr>
                  <w:rPr>
                    <w:rFonts w:ascii="Cambria Math" w:hAnsi="Cambria Math"/>
                  </w:rPr>
                </m:ctrlPr>
              </m:sSubPr>
              <m:e>
                <m:r>
                  <m:rPr>
                    <m:scr m:val="script"/>
                  </m:rPr>
                  <w:rPr>
                    <w:szCs w:val="20"/>
                  </w:rPr>
                  <m:t>l</m:t>
                </m:r>
              </m:e>
              <m:sub>
                <m:r>
                  <m:rPr>
                    <m:nor/>
                  </m:rPr>
                  <w:rPr>
                    <w:i/>
                    <w:szCs w:val="20"/>
                  </w:rPr>
                  <m:t>n</m:t>
                </m:r>
              </m:sub>
            </m:sSub>
            <m:r>
              <m:rPr>
                <m:nor/>
              </m:rPr>
              <m:t>=</m:t>
            </m:r>
            <m:f>
              <m:fPr>
                <m:ctrlPr>
                  <w:rPr>
                    <w:rFonts w:ascii="Cambria Math" w:hAnsi="Cambria Math"/>
                  </w:rPr>
                </m:ctrlPr>
              </m:fPr>
              <m:num>
                <m:r>
                  <m:rPr>
                    <m:nor/>
                  </m:rPr>
                  <m:t>1</m:t>
                </m:r>
              </m:num>
              <m:den>
                <m:r>
                  <m:rPr>
                    <m:nor/>
                  </m:rPr>
                  <w:rPr>
                    <w:i/>
                    <w:szCs w:val="20"/>
                  </w:rPr>
                  <m:t>C</m:t>
                </m:r>
              </m:den>
            </m:f>
            <m:nary>
              <m:naryPr>
                <m:chr m:val="∑"/>
                <m:limLoc m:val="undOvr"/>
                <m:ctrlPr>
                  <w:rPr>
                    <w:rFonts w:ascii="Cambria Math" w:hAnsi="Cambria Math"/>
                  </w:rPr>
                </m:ctrlPr>
              </m:naryPr>
              <m:sub>
                <m:r>
                  <m:rPr>
                    <m:nor/>
                  </m:rPr>
                  <w:rPr>
                    <w:i/>
                    <w:szCs w:val="20"/>
                  </w:rPr>
                  <m:t>c</m:t>
                </m:r>
                <m:r>
                  <m:rPr>
                    <m:nor/>
                  </m:rPr>
                  <m:t>=1</m:t>
                </m:r>
              </m:sub>
              <m:sup>
                <m:r>
                  <m:rPr>
                    <m:nor/>
                  </m:rPr>
                  <w:rPr>
                    <w:i/>
                    <w:szCs w:val="20"/>
                  </w:rPr>
                  <m:t>C</m:t>
                </m:r>
              </m:sup>
              <m:e>
                <m:sSub>
                  <m:sSubPr>
                    <m:ctrlPr>
                      <w:rPr>
                        <w:rFonts w:ascii="Cambria Math" w:hAnsi="Cambria Math"/>
                      </w:rPr>
                    </m:ctrlPr>
                  </m:sSubPr>
                  <m:e>
                    <m:r>
                      <m:rPr>
                        <m:nor/>
                      </m:rPr>
                      <w:rPr>
                        <w:i/>
                        <w:szCs w:val="20"/>
                      </w:rPr>
                      <m:t>X</m:t>
                    </m:r>
                  </m:e>
                  <m:sub>
                    <m:r>
                      <m:rPr>
                        <m:nor/>
                      </m:rPr>
                      <w:rPr>
                        <w:i/>
                        <w:szCs w:val="20"/>
                      </w:rPr>
                      <m:t>n</m:t>
                    </m:r>
                    <m:r>
                      <m:rPr>
                        <m:nor/>
                      </m:rPr>
                      <m:t>,</m:t>
                    </m:r>
                    <m:r>
                      <m:rPr>
                        <m:nor/>
                      </m:rPr>
                      <w:rPr>
                        <w:i/>
                        <w:szCs w:val="20"/>
                      </w:rPr>
                      <m:t>L</m:t>
                    </m:r>
                    <m:r>
                      <m:rPr>
                        <m:nor/>
                      </m:rPr>
                      <m:t>-1,</m:t>
                    </m:r>
                    <m:r>
                      <m:rPr>
                        <m:nor/>
                      </m:rPr>
                      <w:rPr>
                        <w:i/>
                        <w:szCs w:val="20"/>
                      </w:rPr>
                      <m:t>c</m:t>
                    </m:r>
                  </m:sub>
                </m:sSub>
              </m:e>
            </m:nary>
            <m:r>
              <m:rPr>
                <m:nor/>
              </m:rPr>
              <m:t>, </m:t>
            </m:r>
            <m:sSub>
              <m:sSubPr>
                <m:ctrlPr>
                  <w:rPr>
                    <w:rFonts w:ascii="Cambria Math" w:hAnsi="Cambria Math"/>
                  </w:rPr>
                </m:ctrlPr>
              </m:sSubPr>
              <m:e>
                <m:r>
                  <m:rPr>
                    <m:nor/>
                  </m:rPr>
                  <w:rPr>
                    <w:i/>
                    <w:szCs w:val="20"/>
                  </w:rPr>
                  <m:t>d</m:t>
                </m:r>
              </m:e>
              <m:sub>
                <m:r>
                  <m:rPr>
                    <m:nor/>
                  </m:rPr>
                  <w:rPr>
                    <w:i/>
                    <w:szCs w:val="20"/>
                  </w:rPr>
                  <m:t>n</m:t>
                </m:r>
              </m:sub>
            </m:sSub>
            <m:r>
              <m:rPr>
                <m:nor/>
              </m:rPr>
              <m:t>=</m:t>
            </m:r>
            <m:f>
              <m:fPr>
                <m:ctrlPr>
                  <w:rPr>
                    <w:rFonts w:ascii="Cambria Math" w:hAnsi="Cambria Math"/>
                  </w:rPr>
                </m:ctrlPr>
              </m:fPr>
              <m:num>
                <m:r>
                  <m:rPr>
                    <m:nor/>
                  </m:rPr>
                  <m:t>1</m:t>
                </m:r>
              </m:num>
              <m:den>
                <m:r>
                  <m:rPr>
                    <m:nor/>
                  </m:rPr>
                  <m:t>(</m:t>
                </m:r>
                <m:r>
                  <m:rPr>
                    <m:nor/>
                  </m:rPr>
                  <w:rPr>
                    <w:i/>
                    <w:szCs w:val="20"/>
                  </w:rPr>
                  <m:t>L</m:t>
                </m:r>
                <m:r>
                  <m:rPr>
                    <m:nor/>
                  </m:rPr>
                  <m:t>-1)</m:t>
                </m:r>
                <m:r>
                  <m:rPr>
                    <m:nor/>
                  </m:rPr>
                  <w:rPr>
                    <w:i/>
                    <w:szCs w:val="20"/>
                  </w:rPr>
                  <m:t>C</m:t>
                </m:r>
              </m:den>
            </m:f>
            <m:nary>
              <m:naryPr>
                <m:chr m:val="∑"/>
                <m:limLoc m:val="undOvr"/>
                <m:ctrlPr>
                  <w:rPr>
                    <w:rFonts w:ascii="Cambria Math" w:hAnsi="Cambria Math"/>
                  </w:rPr>
                </m:ctrlPr>
              </m:naryPr>
              <m:sub>
                <m:r>
                  <m:rPr>
                    <m:nor/>
                  </m:rPr>
                  <w:rPr>
                    <w:i/>
                    <w:szCs w:val="20"/>
                  </w:rPr>
                  <m:t>t</m:t>
                </m:r>
                <m:r>
                  <m:rPr>
                    <m:nor/>
                  </m:rPr>
                  <m:t>=1</m:t>
                </m:r>
              </m:sub>
              <m:sup>
                <m:r>
                  <m:rPr>
                    <m:nor/>
                  </m:rPr>
                  <w:rPr>
                    <w:i/>
                    <w:szCs w:val="20"/>
                  </w:rPr>
                  <m:t>L</m:t>
                </m:r>
                <m:r>
                  <m:rPr>
                    <m:nor/>
                  </m:rPr>
                  <m:t>-1</m:t>
                </m:r>
              </m:sup>
              <m:e>
                <m:nary>
                  <m:naryPr>
                    <m:chr m:val="∑"/>
                    <m:limLoc m:val="undOvr"/>
                    <m:ctrlPr>
                      <w:rPr>
                        <w:rFonts w:ascii="Cambria Math" w:hAnsi="Cambria Math"/>
                      </w:rPr>
                    </m:ctrlPr>
                  </m:naryPr>
                  <m:sub>
                    <m:r>
                      <m:rPr>
                        <m:nor/>
                      </m:rPr>
                      <w:rPr>
                        <w:i/>
                        <w:szCs w:val="20"/>
                      </w:rPr>
                      <m:t>c</m:t>
                    </m:r>
                    <m:r>
                      <m:rPr>
                        <m:nor/>
                      </m:rPr>
                      <m:t>=1</m:t>
                    </m:r>
                  </m:sub>
                  <m:sup>
                    <m:r>
                      <m:rPr>
                        <m:nor/>
                      </m:rPr>
                      <w:rPr>
                        <w:i/>
                        <w:szCs w:val="20"/>
                      </w:rPr>
                      <m:t>C</m:t>
                    </m:r>
                  </m:sup>
                  <m:e>
                    <m:r>
                      <m:rPr>
                        <m:nor/>
                      </m:rPr>
                      <m:t>|</m:t>
                    </m:r>
                  </m:e>
                </m:nary>
              </m:e>
            </m:nary>
            <m:sSub>
              <m:sSubPr>
                <m:ctrlPr>
                  <w:rPr>
                    <w:rFonts w:ascii="Cambria Math" w:hAnsi="Cambria Math"/>
                  </w:rPr>
                </m:ctrlPr>
              </m:sSubPr>
              <m:e>
                <m:r>
                  <m:rPr>
                    <m:nor/>
                  </m:rPr>
                  <w:rPr>
                    <w:i/>
                    <w:szCs w:val="20"/>
                  </w:rPr>
                  <m:t>X</m:t>
                </m:r>
              </m:e>
              <m:sub>
                <m:r>
                  <m:rPr>
                    <m:nor/>
                  </m:rPr>
                  <w:rPr>
                    <w:i/>
                    <w:szCs w:val="20"/>
                  </w:rPr>
                  <m:t>n</m:t>
                </m:r>
                <m:r>
                  <m:rPr>
                    <m:nor/>
                  </m:rPr>
                  <m:t>,</m:t>
                </m:r>
                <m:r>
                  <m:rPr>
                    <m:nor/>
                  </m:rPr>
                  <w:rPr>
                    <w:i/>
                    <w:szCs w:val="20"/>
                  </w:rPr>
                  <m:t>t</m:t>
                </m:r>
                <m:r>
                  <m:rPr>
                    <m:nor/>
                  </m:rPr>
                  <m:t>,</m:t>
                </m:r>
                <m:r>
                  <m:rPr>
                    <m:nor/>
                  </m:rPr>
                  <w:rPr>
                    <w:i/>
                    <w:szCs w:val="20"/>
                  </w:rPr>
                  <m:t>c</m:t>
                </m:r>
              </m:sub>
            </m:sSub>
            <m:r>
              <m:rPr>
                <m:nor/>
              </m:rPr>
              <m:t>-</m:t>
            </m:r>
            <m:sSub>
              <m:sSubPr>
                <m:ctrlPr>
                  <w:rPr>
                    <w:rFonts w:ascii="Cambria Math" w:hAnsi="Cambria Math"/>
                  </w:rPr>
                </m:ctrlPr>
              </m:sSubPr>
              <m:e>
                <m:r>
                  <m:rPr>
                    <m:nor/>
                  </m:rPr>
                  <w:rPr>
                    <w:i/>
                    <w:szCs w:val="20"/>
                  </w:rPr>
                  <m:t>X</m:t>
                </m:r>
              </m:e>
              <m:sub>
                <m:r>
                  <m:rPr>
                    <m:nor/>
                  </m:rPr>
                  <w:rPr>
                    <w:i/>
                    <w:szCs w:val="20"/>
                  </w:rPr>
                  <m:t>n</m:t>
                </m:r>
                <m:r>
                  <m:rPr>
                    <m:nor/>
                  </m:rPr>
                  <m:t>,</m:t>
                </m:r>
                <m:r>
                  <m:rPr>
                    <m:nor/>
                  </m:rPr>
                  <w:rPr>
                    <w:i/>
                    <w:szCs w:val="20"/>
                  </w:rPr>
                  <m:t>t</m:t>
                </m:r>
                <m:r>
                  <m:rPr>
                    <m:nor/>
                  </m:rPr>
                  <m:t>-1,</m:t>
                </m:r>
                <m:r>
                  <m:rPr>
                    <m:nor/>
                  </m:rPr>
                  <w:rPr>
                    <w:i/>
                    <w:szCs w:val="20"/>
                  </w:rPr>
                  <m:t>c</m:t>
                </m:r>
              </m:sub>
            </m:sSub>
            <m:r>
              <m:rPr>
                <m:nor/>
              </m:rPr>
              <m:t>|.</m:t>
            </m:r>
          </m:e>
        </m:eqArr>
      </m:oMath>
      <w:r>
        <w:tab/>
      </w:r>
      <w:r>
        <w:t>（</w:t>
      </w:r>
      <w:r>
        <w:t>5</w:t>
      </w:r>
      <w:r>
        <w:t>）</w:t>
      </w:r>
    </w:p>
    <w:p w14:paraId="0ECF34F6" w14:textId="19BE9F5A" w:rsidR="008158C8" w:rsidRDefault="00000000">
      <w:pPr>
        <w:pStyle w:val="JournalBody"/>
      </w:pPr>
      <w:r>
        <w:t>均值反映</w:t>
      </w:r>
      <w:r w:rsidR="00E74C3C">
        <w:rPr>
          <w:rFonts w:hint="eastAsia"/>
        </w:rPr>
        <w:t>了</w:t>
      </w:r>
      <w:r>
        <w:t>窗口相对训练期均值的整体偏移，标准差概括</w:t>
      </w:r>
      <w:r w:rsidR="00E74C3C">
        <w:rPr>
          <w:rFonts w:hint="eastAsia"/>
        </w:rPr>
        <w:t>了</w:t>
      </w:r>
      <w:r>
        <w:t>时间与变量维度的离散程度，末时刻均值描述</w:t>
      </w:r>
      <w:r w:rsidR="00E74C3C">
        <w:rPr>
          <w:rFonts w:hint="eastAsia"/>
        </w:rPr>
        <w:t>了</w:t>
      </w:r>
      <w:r>
        <w:t>窗口末端状态，平均绝对一阶差分</w:t>
      </w:r>
      <w:r w:rsidR="00E74C3C">
        <w:rPr>
          <w:rFonts w:hint="eastAsia"/>
        </w:rPr>
        <w:t>则</w:t>
      </w:r>
      <w:r>
        <w:t>刻画</w:t>
      </w:r>
      <w:r w:rsidR="00E74C3C">
        <w:rPr>
          <w:rFonts w:hint="eastAsia"/>
        </w:rPr>
        <w:t>了</w:t>
      </w:r>
      <w:r>
        <w:t>相邻小时的变化幅度。四项特征共同表征当前窗口的水平与波动，将高维</w:t>
      </w:r>
      <w:r>
        <w:t>OD</w:t>
      </w:r>
      <w:r>
        <w:t>窗口压缩为固定的</w:t>
      </w:r>
      <w:r>
        <w:t>4</w:t>
      </w:r>
      <w:r>
        <w:t>维路由输入。以此生成逐窗口权重，可在细粒度变化与粗粒度趋势之间分配尺度贡献。</w:t>
      </w:r>
    </w:p>
    <w:p w14:paraId="3E2F8720" w14:textId="77777777" w:rsidR="008158C8" w:rsidRDefault="00000000">
      <w:pPr>
        <w:pStyle w:val="JournalBody"/>
      </w:pPr>
      <w:r>
        <w:t>两层路由网络先将</w:t>
      </w:r>
      <w:r>
        <w:t>zₙ</w:t>
      </w:r>
      <w:r>
        <w:t>映射至</w:t>
      </w:r>
      <w:r>
        <w:t>16</w:t>
      </w:r>
      <w:r>
        <w:t>维隐藏层，经修正线性单元（</w:t>
      </w:r>
      <w:r>
        <w:t>rectified linear unit</w:t>
      </w:r>
      <w:r>
        <w:t>，</w:t>
      </w:r>
      <w:r>
        <w:t>ReLU</w:t>
      </w:r>
      <w:r>
        <w:t>）激活后输出三个尺度分数</w:t>
      </w:r>
      <w:r>
        <w:rPr>
          <w:i/>
        </w:rPr>
        <w:t>a</w:t>
      </w:r>
      <w:r>
        <w:rPr>
          <w:i/>
          <w:vertAlign w:val="subscript"/>
        </w:rPr>
        <w:t>n</w:t>
      </w:r>
      <w:r>
        <w:t>，再通过归一化指数函数（</w:t>
      </w:r>
      <w:r>
        <w:t>Softmax</w:t>
      </w:r>
      <w:r>
        <w:t>）得到权重：</w:t>
      </w:r>
    </w:p>
    <w:p w14:paraId="405FB496" w14:textId="77777777" w:rsidR="008158C8" w:rsidRDefault="00000000">
      <w:pPr>
        <w:pStyle w:val="JournalEquation"/>
        <w:keepLines/>
        <w:tabs>
          <w:tab w:val="center" w:pos="4819"/>
          <w:tab w:val="right" w:pos="9638"/>
        </w:tabs>
        <w:spacing w:before="60" w:after="60" w:line="252" w:lineRule="auto"/>
      </w:pPr>
      <w:r>
        <w:tab/>
      </w:r>
      <m:oMath>
        <m:eqArr>
          <m:eqArrPr>
            <m:ctrlPr>
              <w:rPr>
                <w:rFonts w:ascii="Cambria Math" w:hAnsi="Cambria Math"/>
              </w:rPr>
            </m:ctrlPr>
          </m:eqArrPr>
          <m:e>
            <m:sSub>
              <m:sSubPr>
                <m:ctrlPr>
                  <w:rPr>
                    <w:rFonts w:ascii="Cambria Math" w:hAnsi="Cambria Math"/>
                  </w:rPr>
                </m:ctrlPr>
              </m:sSubPr>
              <m:e>
                <m:r>
                  <m:rPr>
                    <m:nor/>
                  </m:rPr>
                  <w:rPr>
                    <w:b/>
                    <w:i/>
                    <w:szCs w:val="20"/>
                  </w:rPr>
                  <m:t>a</m:t>
                </m:r>
              </m:e>
              <m:sub>
                <m:r>
                  <m:rPr>
                    <m:nor/>
                  </m:rPr>
                  <w:rPr>
                    <w:i/>
                    <w:szCs w:val="20"/>
                  </w:rPr>
                  <m:t>n</m:t>
                </m:r>
              </m:sub>
            </m:sSub>
            <m:r>
              <m:rPr>
                <m:nor/>
              </m:rPr>
              <m:t>=</m:t>
            </m:r>
            <m:sSub>
              <m:sSubPr>
                <m:ctrlPr>
                  <w:rPr>
                    <w:rFonts w:ascii="Cambria Math" w:hAnsi="Cambria Math"/>
                  </w:rPr>
                </m:ctrlPr>
              </m:sSubPr>
              <m:e>
                <m:r>
                  <m:rPr>
                    <m:nor/>
                  </m:rPr>
                  <w:rPr>
                    <w:b/>
                    <w:i/>
                    <w:szCs w:val="20"/>
                  </w:rPr>
                  <m:t>W</m:t>
                </m:r>
              </m:e>
              <m:sub>
                <m:r>
                  <m:rPr>
                    <m:nor/>
                  </m:rPr>
                  <m:t>2</m:t>
                </m:r>
              </m:sub>
            </m:sSub>
            <m:r>
              <m:rPr>
                <m:nor/>
              </m:rPr>
              <m:t>ReLU(</m:t>
            </m:r>
            <m:sSub>
              <m:sSubPr>
                <m:ctrlPr>
                  <w:rPr>
                    <w:rFonts w:ascii="Cambria Math" w:hAnsi="Cambria Math"/>
                  </w:rPr>
                </m:ctrlPr>
              </m:sSubPr>
              <m:e>
                <m:r>
                  <m:rPr>
                    <m:nor/>
                  </m:rPr>
                  <w:rPr>
                    <w:b/>
                    <w:i/>
                    <w:szCs w:val="20"/>
                  </w:rPr>
                  <m:t>W</m:t>
                </m:r>
              </m:e>
              <m:sub>
                <m:r>
                  <m:rPr>
                    <m:nor/>
                  </m:rPr>
                  <m:t>1</m:t>
                </m:r>
              </m:sub>
            </m:sSub>
            <m:sSub>
              <m:sSubPr>
                <m:ctrlPr>
                  <w:rPr>
                    <w:rFonts w:ascii="Cambria Math" w:hAnsi="Cambria Math"/>
                  </w:rPr>
                </m:ctrlPr>
              </m:sSubPr>
              <m:e>
                <m:r>
                  <m:rPr>
                    <m:nor/>
                  </m:rPr>
                  <w:rPr>
                    <w:b/>
                    <w:i/>
                    <w:szCs w:val="20"/>
                  </w:rPr>
                  <m:t>z</m:t>
                </m:r>
              </m:e>
              <m:sub>
                <m:r>
                  <m:rPr>
                    <m:nor/>
                  </m:rPr>
                  <w:rPr>
                    <w:i/>
                    <w:szCs w:val="20"/>
                  </w:rPr>
                  <m:t>n</m:t>
                </m:r>
              </m:sub>
            </m:sSub>
            <m:r>
              <m:rPr>
                <m:nor/>
              </m:rPr>
              <m:t>+</m:t>
            </m:r>
            <m:sSub>
              <m:sSubPr>
                <m:ctrlPr>
                  <w:rPr>
                    <w:rFonts w:ascii="Cambria Math" w:hAnsi="Cambria Math"/>
                  </w:rPr>
                </m:ctrlPr>
              </m:sSubPr>
              <m:e>
                <m:r>
                  <m:rPr>
                    <m:nor/>
                  </m:rPr>
                  <w:rPr>
                    <w:b/>
                    <w:i/>
                    <w:szCs w:val="20"/>
                  </w:rPr>
                  <m:t>b</m:t>
                </m:r>
              </m:e>
              <m:sub>
                <m:r>
                  <m:rPr>
                    <m:nor/>
                  </m:rPr>
                  <m:t>1</m:t>
                </m:r>
              </m:sub>
            </m:sSub>
            <m:r>
              <m:rPr>
                <m:nor/>
              </m:rPr>
              <m:t>)+</m:t>
            </m:r>
            <m:sSub>
              <m:sSubPr>
                <m:ctrlPr>
                  <w:rPr>
                    <w:rFonts w:ascii="Cambria Math" w:hAnsi="Cambria Math"/>
                  </w:rPr>
                </m:ctrlPr>
              </m:sSubPr>
              <m:e>
                <m:r>
                  <m:rPr>
                    <m:nor/>
                  </m:rPr>
                  <w:rPr>
                    <w:b/>
                    <w:i/>
                    <w:szCs w:val="20"/>
                  </w:rPr>
                  <m:t>b</m:t>
                </m:r>
              </m:e>
              <m:sub>
                <m:r>
                  <m:rPr>
                    <m:nor/>
                  </m:rPr>
                  <m:t>2</m:t>
                </m:r>
              </m:sub>
            </m:sSub>
            <m:r>
              <m:rPr>
                <m:nor/>
              </m:rPr>
              <m:t>.</m:t>
            </m:r>
          </m:e>
          <m:e>
            <m:sSub>
              <m:sSubPr>
                <m:ctrlPr>
                  <w:rPr>
                    <w:rFonts w:ascii="Cambria Math" w:hAnsi="Cambria Math"/>
                  </w:rPr>
                </m:ctrlPr>
              </m:sSubPr>
              <m:e>
                <m:r>
                  <m:rPr>
                    <m:nor/>
                  </m:rPr>
                  <w:rPr>
                    <w:i/>
                    <w:szCs w:val="20"/>
                  </w:rPr>
                  <m:t>α</m:t>
                </m:r>
              </m:e>
              <m:sub>
                <m:r>
                  <m:rPr>
                    <m:nor/>
                  </m:rPr>
                  <w:rPr>
                    <w:i/>
                    <w:szCs w:val="20"/>
                  </w:rPr>
                  <m:t>n</m:t>
                </m:r>
                <m:r>
                  <m:rPr>
                    <m:nor/>
                  </m:rPr>
                  <m:t>,</m:t>
                </m:r>
                <m:r>
                  <m:rPr>
                    <m:nor/>
                  </m:rPr>
                  <w:rPr>
                    <w:i/>
                    <w:szCs w:val="20"/>
                  </w:rPr>
                  <m:t>s</m:t>
                </m:r>
              </m:sub>
            </m:sSub>
            <m:r>
              <m:rPr>
                <m:nor/>
              </m:rPr>
              <m:t>=</m:t>
            </m:r>
            <m:f>
              <m:fPr>
                <m:ctrlPr>
                  <w:rPr>
                    <w:rFonts w:ascii="Cambria Math" w:hAnsi="Cambria Math"/>
                  </w:rPr>
                </m:ctrlPr>
              </m:fPr>
              <m:num>
                <m:r>
                  <m:rPr>
                    <m:nor/>
                  </m:rPr>
                  <m:t>exp(</m:t>
                </m:r>
                <m:sSub>
                  <m:sSubPr>
                    <m:ctrlPr>
                      <w:rPr>
                        <w:rFonts w:ascii="Cambria Math" w:hAnsi="Cambria Math"/>
                      </w:rPr>
                    </m:ctrlPr>
                  </m:sSubPr>
                  <m:e>
                    <m:r>
                      <m:rPr>
                        <m:nor/>
                      </m:rPr>
                      <w:rPr>
                        <w:i/>
                        <w:szCs w:val="20"/>
                      </w:rPr>
                      <m:t>a</m:t>
                    </m:r>
                  </m:e>
                  <m:sub>
                    <m:r>
                      <m:rPr>
                        <m:nor/>
                      </m:rPr>
                      <w:rPr>
                        <w:i/>
                        <w:szCs w:val="20"/>
                      </w:rPr>
                      <m:t>n</m:t>
                    </m:r>
                    <m:r>
                      <m:rPr>
                        <m:nor/>
                      </m:rPr>
                      <m:t>,</m:t>
                    </m:r>
                    <m:r>
                      <m:rPr>
                        <m:nor/>
                      </m:rPr>
                      <w:rPr>
                        <w:i/>
                        <w:szCs w:val="20"/>
                      </w:rPr>
                      <m:t>s</m:t>
                    </m:r>
                  </m:sub>
                </m:sSub>
                <m:r>
                  <m:rPr>
                    <m:nor/>
                  </m:rPr>
                  <m:t>)</m:t>
                </m:r>
              </m:num>
              <m:den>
                <m:nary>
                  <m:naryPr>
                    <m:chr m:val="∑"/>
                    <m:limLoc m:val="undOvr"/>
                    <m:supHide m:val="1"/>
                    <m:ctrlPr>
                      <w:rPr>
                        <w:rFonts w:ascii="Cambria Math" w:hAnsi="Cambria Math"/>
                      </w:rPr>
                    </m:ctrlPr>
                  </m:naryPr>
                  <m:sub>
                    <m:r>
                      <m:rPr>
                        <m:nor/>
                      </m:rPr>
                      <w:rPr>
                        <w:i/>
                        <w:szCs w:val="20"/>
                      </w:rPr>
                      <m:t>j</m:t>
                    </m:r>
                    <m:r>
                      <m:rPr>
                        <m:sty m:val="p"/>
                      </m:rPr>
                      <w:rPr>
                        <w:szCs w:val="20"/>
                      </w:rPr>
                      <m:t>∈</m:t>
                    </m:r>
                    <m:r>
                      <m:rPr>
                        <m:nor/>
                      </m:rPr>
                      <w:rPr>
                        <w:i/>
                        <w:szCs w:val="20"/>
                      </w:rPr>
                      <m:t>S</m:t>
                    </m:r>
                  </m:sub>
                  <m:sup>
                    <m:r>
                      <m:rPr>
                        <m:nor/>
                      </m:rPr>
                      <w:rPr>
                        <w:i/>
                        <w:szCs w:val="20"/>
                      </w:rPr>
                      <m:t>​</m:t>
                    </m:r>
                  </m:sup>
                  <m:e>
                    <m:r>
                      <m:rPr>
                        <m:nor/>
                      </m:rPr>
                      <m:t>exp</m:t>
                    </m:r>
                  </m:e>
                </m:nary>
                <m:r>
                  <m:rPr>
                    <m:nor/>
                  </m:rPr>
                  <m:t>(</m:t>
                </m:r>
                <m:sSub>
                  <m:sSubPr>
                    <m:ctrlPr>
                      <w:rPr>
                        <w:rFonts w:ascii="Cambria Math" w:hAnsi="Cambria Math"/>
                      </w:rPr>
                    </m:ctrlPr>
                  </m:sSubPr>
                  <m:e>
                    <m:r>
                      <m:rPr>
                        <m:nor/>
                      </m:rPr>
                      <w:rPr>
                        <w:i/>
                        <w:szCs w:val="20"/>
                      </w:rPr>
                      <m:t>a</m:t>
                    </m:r>
                  </m:e>
                  <m:sub>
                    <m:r>
                      <m:rPr>
                        <m:nor/>
                      </m:rPr>
                      <w:rPr>
                        <w:i/>
                        <w:szCs w:val="20"/>
                      </w:rPr>
                      <m:t>n</m:t>
                    </m:r>
                    <m:r>
                      <m:rPr>
                        <m:nor/>
                      </m:rPr>
                      <m:t>,</m:t>
                    </m:r>
                    <m:r>
                      <m:rPr>
                        <m:nor/>
                      </m:rPr>
                      <w:rPr>
                        <w:i/>
                        <w:szCs w:val="20"/>
                      </w:rPr>
                      <m:t>j</m:t>
                    </m:r>
                  </m:sub>
                </m:sSub>
                <m:r>
                  <m:rPr>
                    <m:nor/>
                  </m:rPr>
                  <m:t>)</m:t>
                </m:r>
              </m:den>
            </m:f>
            <m:r>
              <m:rPr>
                <m:nor/>
              </m:rPr>
              <m:t>, </m:t>
            </m:r>
            <m:sSub>
              <m:sSubPr>
                <m:ctrlPr>
                  <w:rPr>
                    <w:rFonts w:ascii="Cambria Math" w:hAnsi="Cambria Math"/>
                  </w:rPr>
                </m:ctrlPr>
              </m:sSubPr>
              <m:e>
                <m:r>
                  <m:rPr>
                    <m:nor/>
                  </m:rPr>
                  <w:rPr>
                    <w:i/>
                    <w:szCs w:val="20"/>
                  </w:rPr>
                  <m:t>α</m:t>
                </m:r>
              </m:e>
              <m:sub>
                <m:r>
                  <m:rPr>
                    <m:nor/>
                  </m:rPr>
                  <w:rPr>
                    <w:i/>
                    <w:szCs w:val="20"/>
                  </w:rPr>
                  <m:t>n</m:t>
                </m:r>
                <m:r>
                  <m:rPr>
                    <m:nor/>
                  </m:rPr>
                  <m:t>,</m:t>
                </m:r>
                <m:r>
                  <m:rPr>
                    <m:nor/>
                  </m:rPr>
                  <w:rPr>
                    <w:i/>
                    <w:szCs w:val="20"/>
                  </w:rPr>
                  <m:t>s</m:t>
                </m:r>
              </m:sub>
            </m:sSub>
            <m:r>
              <m:rPr>
                <m:nor/>
              </m:rPr>
              <m:t>≥0, </m:t>
            </m:r>
            <m:nary>
              <m:naryPr>
                <m:chr m:val="∑"/>
                <m:limLoc m:val="undOvr"/>
                <m:supHide m:val="1"/>
                <m:ctrlPr>
                  <w:rPr>
                    <w:rFonts w:ascii="Cambria Math" w:hAnsi="Cambria Math"/>
                  </w:rPr>
                </m:ctrlPr>
              </m:naryPr>
              <m:sub>
                <m:r>
                  <m:rPr>
                    <m:nor/>
                  </m:rPr>
                  <w:rPr>
                    <w:i/>
                    <w:szCs w:val="20"/>
                  </w:rPr>
                  <m:t>s</m:t>
                </m:r>
                <m:r>
                  <m:rPr>
                    <m:sty m:val="p"/>
                  </m:rPr>
                  <w:rPr>
                    <w:szCs w:val="20"/>
                  </w:rPr>
                  <m:t>∈</m:t>
                </m:r>
                <m:r>
                  <m:rPr>
                    <m:nor/>
                  </m:rPr>
                  <w:rPr>
                    <w:i/>
                    <w:szCs w:val="20"/>
                  </w:rPr>
                  <m:t>S</m:t>
                </m:r>
              </m:sub>
              <m:sup>
                <m:r>
                  <m:rPr>
                    <m:nor/>
                  </m:rPr>
                  <w:rPr>
                    <w:i/>
                    <w:szCs w:val="20"/>
                  </w:rPr>
                  <m:t>​</m:t>
                </m:r>
              </m:sup>
              <m:e>
                <m:sSub>
                  <m:sSubPr>
                    <m:ctrlPr>
                      <w:rPr>
                        <w:rFonts w:ascii="Cambria Math" w:hAnsi="Cambria Math"/>
                      </w:rPr>
                    </m:ctrlPr>
                  </m:sSubPr>
                  <m:e>
                    <m:r>
                      <m:rPr>
                        <m:nor/>
                      </m:rPr>
                      <w:rPr>
                        <w:i/>
                        <w:szCs w:val="20"/>
                      </w:rPr>
                      <m:t>α</m:t>
                    </m:r>
                  </m:e>
                  <m:sub>
                    <m:r>
                      <m:rPr>
                        <m:nor/>
                      </m:rPr>
                      <w:rPr>
                        <w:i/>
                        <w:szCs w:val="20"/>
                      </w:rPr>
                      <m:t>n</m:t>
                    </m:r>
                    <m:r>
                      <m:rPr>
                        <m:nor/>
                      </m:rPr>
                      <m:t>,</m:t>
                    </m:r>
                    <m:r>
                      <m:rPr>
                        <m:nor/>
                      </m:rPr>
                      <w:rPr>
                        <w:i/>
                        <w:szCs w:val="20"/>
                      </w:rPr>
                      <m:t>s</m:t>
                    </m:r>
                  </m:sub>
                </m:sSub>
              </m:e>
            </m:nary>
            <m:r>
              <m:rPr>
                <m:nor/>
              </m:rPr>
              <m:t>=1.</m:t>
            </m:r>
          </m:e>
        </m:eqArr>
      </m:oMath>
      <w:r>
        <w:tab/>
      </w:r>
      <w:r>
        <w:t>（</w:t>
      </w:r>
      <w:r>
        <w:t>6</w:t>
      </w:r>
      <w:r>
        <w:t>）</w:t>
      </w:r>
    </w:p>
    <w:p w14:paraId="329FAFCA" w14:textId="77777777" w:rsidR="008158C8" w:rsidRDefault="00000000">
      <w:pPr>
        <w:pStyle w:val="JournalBody"/>
      </w:pPr>
      <w:r>
        <w:t>式中，</w:t>
      </w:r>
      <w:r>
        <w:rPr>
          <w:i/>
        </w:rPr>
        <w:t>W</w:t>
      </w:r>
      <w:r>
        <w:rPr>
          <w:i/>
          <w:vertAlign w:val="subscript"/>
        </w:rPr>
        <w:t>1</w:t>
      </w:r>
      <w:r>
        <w:t>、</w:t>
      </w:r>
      <w:r>
        <w:rPr>
          <w:i/>
        </w:rPr>
        <w:t>W</w:t>
      </w:r>
      <w:r>
        <w:rPr>
          <w:i/>
          <w:vertAlign w:val="subscript"/>
        </w:rPr>
        <w:t>2</w:t>
      </w:r>
      <w:r>
        <w:t>分别为</w:t>
      </w:r>
      <w:r>
        <w:t>16×4</w:t>
      </w:r>
      <w:r>
        <w:t>和</w:t>
      </w:r>
      <w:r>
        <w:t>3×16</w:t>
      </w:r>
      <w:r>
        <w:t>的权重矩阵，</w:t>
      </w:r>
      <w:r>
        <w:rPr>
          <w:i/>
        </w:rPr>
        <w:t>b</w:t>
      </w:r>
      <w:r>
        <w:rPr>
          <w:i/>
          <w:vertAlign w:val="subscript"/>
        </w:rPr>
        <w:t>1</w:t>
      </w:r>
      <w:r>
        <w:t>、</w:t>
      </w:r>
      <w:r>
        <w:rPr>
          <w:i/>
        </w:rPr>
        <w:t>b</w:t>
      </w:r>
      <w:r>
        <w:rPr>
          <w:i/>
          <w:vertAlign w:val="subscript"/>
        </w:rPr>
        <w:t>2</w:t>
      </w:r>
      <w:r>
        <w:t>为</w:t>
      </w:r>
      <w:r>
        <w:t>16</w:t>
      </w:r>
      <w:r>
        <w:t>维和</w:t>
      </w:r>
      <w:r>
        <w:t>3</w:t>
      </w:r>
      <w:r>
        <w:t>维偏置；</w:t>
      </w:r>
      <w:r>
        <w:rPr>
          <w:i/>
        </w:rPr>
        <w:t>α</w:t>
      </w:r>
      <w:r>
        <w:rPr>
          <w:i/>
          <w:vertAlign w:val="subscript"/>
        </w:rPr>
        <w:t>n</w:t>
      </w:r>
      <w:r>
        <w:t>,ₛ</w:t>
      </w:r>
      <w:r>
        <w:t>为窗口</w:t>
      </w:r>
      <w:r>
        <w:rPr>
          <w:i/>
        </w:rPr>
        <w:t>n</w:t>
      </w:r>
      <w:r>
        <w:t>在尺度</w:t>
      </w:r>
      <w:r>
        <w:rPr>
          <w:i/>
        </w:rPr>
        <w:t>s</w:t>
      </w:r>
      <w:r>
        <w:t>上的融合权重，</w:t>
      </w:r>
      <w:r>
        <w:rPr>
          <w:i/>
        </w:rPr>
        <w:t>j</w:t>
      </w:r>
      <w:r>
        <w:t>为尺度集合的求和索引。三个权重非负且和为</w:t>
      </w:r>
      <w:r>
        <w:t>1</w:t>
      </w:r>
      <w:r>
        <w:t>，在当前窗口的全部</w:t>
      </w:r>
      <w:r>
        <w:t>OD</w:t>
      </w:r>
      <w:r>
        <w:t>变量和预测步之间共享。最终预测为</w:t>
      </w:r>
    </w:p>
    <w:p w14:paraId="3327B54C" w14:textId="77777777" w:rsidR="008158C8" w:rsidRDefault="00000000">
      <w:pPr>
        <w:pStyle w:val="JournalEquation"/>
        <w:keepLines/>
        <w:tabs>
          <w:tab w:val="center" w:pos="4819"/>
          <w:tab w:val="right" w:pos="9638"/>
        </w:tabs>
        <w:spacing w:before="60" w:after="60" w:line="252" w:lineRule="auto"/>
      </w:pPr>
      <w:r>
        <w:tab/>
      </w:r>
      <m:oMath>
        <m:sSub>
          <m:sSubPr>
            <m:ctrlPr>
              <w:rPr>
                <w:rFonts w:ascii="Cambria Math" w:hAnsi="Cambria Math"/>
              </w:rPr>
            </m:ctrlPr>
          </m:sSubPr>
          <m:e>
            <m:acc>
              <m:accPr>
                <m:ctrlPr>
                  <w:rPr>
                    <w:rFonts w:ascii="Cambria Math" w:hAnsi="Cambria Math"/>
                  </w:rPr>
                </m:ctrlPr>
              </m:accPr>
              <m:e>
                <m:r>
                  <m:rPr>
                    <m:nor/>
                  </m:rPr>
                  <w:rPr>
                    <w:b/>
                    <w:i/>
                    <w:szCs w:val="20"/>
                  </w:rPr>
                  <m:t>Y</m:t>
                </m:r>
              </m:e>
            </m:acc>
          </m:e>
          <m:sub>
            <m:r>
              <m:rPr>
                <m:nor/>
              </m:rPr>
              <w:rPr>
                <w:i/>
                <w:szCs w:val="20"/>
              </w:rPr>
              <m:t>n</m:t>
            </m:r>
          </m:sub>
        </m:sSub>
        <m:r>
          <m:rPr>
            <m:nor/>
          </m:rPr>
          <m:t>=</m:t>
        </m:r>
        <m:nary>
          <m:naryPr>
            <m:chr m:val="∑"/>
            <m:limLoc m:val="undOvr"/>
            <m:supHide m:val="1"/>
            <m:ctrlPr>
              <w:rPr>
                <w:rFonts w:ascii="Cambria Math" w:hAnsi="Cambria Math"/>
              </w:rPr>
            </m:ctrlPr>
          </m:naryPr>
          <m:sub>
            <m:r>
              <m:rPr>
                <m:nor/>
              </m:rPr>
              <w:rPr>
                <w:i/>
                <w:szCs w:val="20"/>
              </w:rPr>
              <m:t>s</m:t>
            </m:r>
            <m:r>
              <m:rPr>
                <m:sty m:val="p"/>
              </m:rPr>
              <w:rPr>
                <w:szCs w:val="20"/>
              </w:rPr>
              <m:t>∈</m:t>
            </m:r>
            <m:r>
              <m:rPr>
                <m:nor/>
              </m:rPr>
              <w:rPr>
                <w:i/>
                <w:szCs w:val="20"/>
              </w:rPr>
              <m:t>S</m:t>
            </m:r>
          </m:sub>
          <m:sup>
            <m:r>
              <m:rPr>
                <m:nor/>
              </m:rPr>
              <w:rPr>
                <w:i/>
                <w:szCs w:val="20"/>
              </w:rPr>
              <m:t>​</m:t>
            </m:r>
          </m:sup>
          <m:e>
            <m:sSub>
              <m:sSubPr>
                <m:ctrlPr>
                  <w:rPr>
                    <w:rFonts w:ascii="Cambria Math" w:hAnsi="Cambria Math"/>
                  </w:rPr>
                </m:ctrlPr>
              </m:sSubPr>
              <m:e>
                <m:r>
                  <m:rPr>
                    <m:nor/>
                  </m:rPr>
                  <w:rPr>
                    <w:i/>
                    <w:szCs w:val="20"/>
                  </w:rPr>
                  <m:t>α</m:t>
                </m:r>
              </m:e>
              <m:sub>
                <m:r>
                  <m:rPr>
                    <m:nor/>
                  </m:rPr>
                  <w:rPr>
                    <w:i/>
                    <w:szCs w:val="20"/>
                  </w:rPr>
                  <m:t>n</m:t>
                </m:r>
                <m:r>
                  <m:rPr>
                    <m:nor/>
                  </m:rPr>
                  <m:t>,</m:t>
                </m:r>
                <m:r>
                  <m:rPr>
                    <m:nor/>
                  </m:rPr>
                  <w:rPr>
                    <w:i/>
                    <w:szCs w:val="20"/>
                  </w:rPr>
                  <m:t>s</m:t>
                </m:r>
              </m:sub>
            </m:sSub>
          </m:e>
        </m:nary>
        <m:sSubSup>
          <m:sSubSupPr>
            <m:ctrlPr>
              <w:rPr>
                <w:rFonts w:ascii="Cambria Math" w:hAnsi="Cambria Math"/>
              </w:rPr>
            </m:ctrlPr>
          </m:sSubSupPr>
          <m:e>
            <m:acc>
              <m:accPr>
                <m:ctrlPr>
                  <w:rPr>
                    <w:rFonts w:ascii="Cambria Math" w:hAnsi="Cambria Math"/>
                  </w:rPr>
                </m:ctrlPr>
              </m:accPr>
              <m:e>
                <m:r>
                  <m:rPr>
                    <m:nor/>
                  </m:rPr>
                  <w:rPr>
                    <w:b/>
                    <w:i/>
                    <w:szCs w:val="20"/>
                  </w:rPr>
                  <m:t>Y</m:t>
                </m:r>
              </m:e>
            </m:acc>
          </m:e>
          <m:sub>
            <m:r>
              <m:rPr>
                <m:nor/>
              </m:rPr>
              <w:rPr>
                <w:i/>
                <w:szCs w:val="20"/>
              </w:rPr>
              <m:t>n</m:t>
            </m:r>
          </m:sub>
          <m:sup>
            <m:r>
              <m:rPr>
                <m:nor/>
              </m:rPr>
              <m:t>(</m:t>
            </m:r>
            <m:r>
              <m:rPr>
                <m:nor/>
              </m:rPr>
              <w:rPr>
                <w:i/>
                <w:szCs w:val="20"/>
              </w:rPr>
              <m:t>s</m:t>
            </m:r>
            <m:r>
              <m:rPr>
                <m:nor/>
              </m:rPr>
              <m:t>)</m:t>
            </m:r>
          </m:sup>
        </m:sSubSup>
        <m:r>
          <m:rPr>
            <m:nor/>
          </m:rPr>
          <m:t>.</m:t>
        </m:r>
      </m:oMath>
      <w:r>
        <w:tab/>
      </w:r>
      <w:r>
        <w:t>（</w:t>
      </w:r>
      <w:r>
        <w:t>7</w:t>
      </w:r>
      <w:r>
        <w:t>）</w:t>
      </w:r>
    </w:p>
    <w:p w14:paraId="1562E114" w14:textId="0058B1AA" w:rsidR="008158C8" w:rsidRDefault="00000000">
      <w:pPr>
        <w:pStyle w:val="JournalBody"/>
      </w:pPr>
      <w:r>
        <w:t>该融合方式以窗口统计量驱动尺度权重，既保留各专家的独立预测能力，又以较小的路由网络</w:t>
      </w:r>
      <w:r w:rsidR="00D80E81">
        <w:rPr>
          <w:rFonts w:hint="eastAsia"/>
        </w:rPr>
        <w:t>实现了</w:t>
      </w:r>
      <w:r>
        <w:t>样本级适配。</w:t>
      </w:r>
    </w:p>
    <w:p w14:paraId="0D618626" w14:textId="77777777" w:rsidR="008158C8" w:rsidRDefault="00000000">
      <w:pPr>
        <w:pStyle w:val="JournalHeading2"/>
      </w:pPr>
      <w:r>
        <w:t>2.3</w:t>
      </w:r>
      <w:r>
        <w:t xml:space="preserve">　模型训练与参数规模</w:t>
      </w:r>
    </w:p>
    <w:p w14:paraId="71641706" w14:textId="77777777" w:rsidR="008158C8" w:rsidRDefault="00000000">
      <w:pPr>
        <w:pStyle w:val="JournalBody"/>
      </w:pPr>
      <w:r>
        <w:t>各尺度专家与路由网络联合训练，以均方误差（</w:t>
      </w:r>
      <w:r>
        <w:t>mean squared error</w:t>
      </w:r>
      <w:r>
        <w:t>，</w:t>
      </w:r>
      <w:r>
        <w:t>MSE</w:t>
      </w:r>
      <w:r>
        <w:t>）为损失函数，对</w:t>
      </w:r>
      <w:r>
        <w:rPr>
          <w:i/>
        </w:rPr>
        <w:t>N</w:t>
      </w:r>
      <w:r>
        <w:t>个训练样本、</w:t>
      </w:r>
      <w:r>
        <w:rPr>
          <w:i/>
        </w:rPr>
        <w:t>H</w:t>
      </w:r>
      <w:r>
        <w:t>个预测步和</w:t>
      </w:r>
      <w:r>
        <w:rPr>
          <w:i/>
        </w:rPr>
        <w:t>C</w:t>
      </w:r>
      <w:r>
        <w:t>个变量取平均：</w:t>
      </w:r>
    </w:p>
    <w:p w14:paraId="27D43C5D" w14:textId="77777777" w:rsidR="008158C8" w:rsidRDefault="00000000">
      <w:pPr>
        <w:pStyle w:val="JournalEquation"/>
        <w:keepLines/>
        <w:tabs>
          <w:tab w:val="center" w:pos="4819"/>
          <w:tab w:val="right" w:pos="9638"/>
        </w:tabs>
        <w:spacing w:before="60" w:after="60" w:line="252" w:lineRule="auto"/>
      </w:pPr>
      <w:r>
        <w:tab/>
      </w:r>
      <m:oMath>
        <m:sSub>
          <m:sSubPr>
            <m:ctrlPr>
              <w:rPr>
                <w:rFonts w:ascii="Cambria Math" w:hAnsi="Cambria Math"/>
              </w:rPr>
            </m:ctrlPr>
          </m:sSubPr>
          <m:e>
            <m:r>
              <m:rPr>
                <m:scr m:val="script"/>
                <m:sty m:val="p"/>
              </m:rPr>
              <w:rPr>
                <w:szCs w:val="20"/>
              </w:rPr>
              <m:t>L</m:t>
            </m:r>
          </m:e>
          <m:sub>
            <m:r>
              <m:rPr>
                <m:nor/>
              </m:rPr>
              <m:t>MSE</m:t>
            </m:r>
          </m:sub>
        </m:sSub>
        <m:r>
          <m:rPr>
            <m:nor/>
          </m:rPr>
          <m:t>=</m:t>
        </m:r>
        <m:f>
          <m:fPr>
            <m:ctrlPr>
              <w:rPr>
                <w:rFonts w:ascii="Cambria Math" w:hAnsi="Cambria Math"/>
              </w:rPr>
            </m:ctrlPr>
          </m:fPr>
          <m:num>
            <m:r>
              <m:rPr>
                <m:nor/>
              </m:rPr>
              <m:t>1</m:t>
            </m:r>
          </m:num>
          <m:den>
            <m:r>
              <m:rPr>
                <m:nor/>
              </m:rPr>
              <w:rPr>
                <w:i/>
                <w:szCs w:val="20"/>
              </w:rPr>
              <m:t>NHC</m:t>
            </m:r>
          </m:den>
        </m:f>
        <m:nary>
          <m:naryPr>
            <m:chr m:val="∑"/>
            <m:limLoc m:val="undOvr"/>
            <m:ctrlPr>
              <w:rPr>
                <w:rFonts w:ascii="Cambria Math" w:hAnsi="Cambria Math"/>
              </w:rPr>
            </m:ctrlPr>
          </m:naryPr>
          <m:sub>
            <m:r>
              <m:rPr>
                <m:nor/>
              </m:rPr>
              <w:rPr>
                <w:i/>
                <w:szCs w:val="20"/>
              </w:rPr>
              <m:t>n</m:t>
            </m:r>
            <m:r>
              <m:rPr>
                <m:nor/>
              </m:rPr>
              <m:t>=1</m:t>
            </m:r>
          </m:sub>
          <m:sup>
            <m:r>
              <m:rPr>
                <m:nor/>
              </m:rPr>
              <w:rPr>
                <w:i/>
                <w:szCs w:val="20"/>
              </w:rPr>
              <m:t>N</m:t>
            </m:r>
          </m:sup>
          <m:e>
            <m:nary>
              <m:naryPr>
                <m:chr m:val="∑"/>
                <m:limLoc m:val="undOvr"/>
                <m:ctrlPr>
                  <w:rPr>
                    <w:rFonts w:ascii="Cambria Math" w:hAnsi="Cambria Math"/>
                  </w:rPr>
                </m:ctrlPr>
              </m:naryPr>
              <m:sub>
                <m:r>
                  <m:rPr>
                    <m:nor/>
                  </m:rPr>
                  <w:rPr>
                    <w:i/>
                    <w:szCs w:val="20"/>
                  </w:rPr>
                  <m:t>h</m:t>
                </m:r>
                <m:r>
                  <m:rPr>
                    <m:nor/>
                  </m:rPr>
                  <m:t>=1</m:t>
                </m:r>
              </m:sub>
              <m:sup>
                <m:r>
                  <m:rPr>
                    <m:nor/>
                  </m:rPr>
                  <w:rPr>
                    <w:i/>
                    <w:szCs w:val="20"/>
                  </w:rPr>
                  <m:t>H</m:t>
                </m:r>
              </m:sup>
              <m:e>
                <m:nary>
                  <m:naryPr>
                    <m:chr m:val="∑"/>
                    <m:limLoc m:val="undOvr"/>
                    <m:ctrlPr>
                      <w:rPr>
                        <w:rFonts w:ascii="Cambria Math" w:hAnsi="Cambria Math"/>
                      </w:rPr>
                    </m:ctrlPr>
                  </m:naryPr>
                  <m:sub>
                    <m:r>
                      <m:rPr>
                        <m:nor/>
                      </m:rPr>
                      <w:rPr>
                        <w:i/>
                        <w:szCs w:val="20"/>
                      </w:rPr>
                      <m:t>c</m:t>
                    </m:r>
                    <m:r>
                      <m:rPr>
                        <m:nor/>
                      </m:rPr>
                      <m:t>=1</m:t>
                    </m:r>
                  </m:sub>
                  <m:sup>
                    <m:r>
                      <m:rPr>
                        <m:nor/>
                      </m:rPr>
                      <w:rPr>
                        <w:i/>
                        <w:szCs w:val="20"/>
                      </w:rPr>
                      <m:t>C</m:t>
                    </m:r>
                  </m:sup>
                  <m:e>
                    <m:r>
                      <m:rPr>
                        <m:nor/>
                      </m:rPr>
                      <m:t>(</m:t>
                    </m:r>
                  </m:e>
                </m:nary>
              </m:e>
            </m:nary>
          </m:e>
        </m:nary>
        <m:sSub>
          <m:sSubPr>
            <m:ctrlPr>
              <w:rPr>
                <w:rFonts w:ascii="Cambria Math" w:hAnsi="Cambria Math"/>
              </w:rPr>
            </m:ctrlPr>
          </m:sSubPr>
          <m:e>
            <m:r>
              <m:rPr>
                <m:nor/>
              </m:rPr>
              <w:rPr>
                <w:i/>
                <w:szCs w:val="20"/>
              </w:rPr>
              <m:t>Y</m:t>
            </m:r>
          </m:e>
          <m:sub>
            <m:r>
              <m:rPr>
                <m:nor/>
              </m:rPr>
              <w:rPr>
                <w:i/>
                <w:szCs w:val="20"/>
              </w:rPr>
              <m:t>n</m:t>
            </m:r>
            <m:r>
              <m:rPr>
                <m:nor/>
              </m:rPr>
              <m:t>,</m:t>
            </m:r>
            <m:r>
              <m:rPr>
                <m:nor/>
              </m:rPr>
              <w:rPr>
                <w:i/>
                <w:szCs w:val="20"/>
              </w:rPr>
              <m:t>h</m:t>
            </m:r>
            <m:r>
              <m:rPr>
                <m:nor/>
              </m:rPr>
              <m:t>,</m:t>
            </m:r>
            <m:r>
              <m:rPr>
                <m:nor/>
              </m:rPr>
              <w:rPr>
                <w:i/>
                <w:szCs w:val="20"/>
              </w:rPr>
              <m:t>c</m:t>
            </m:r>
          </m:sub>
        </m:sSub>
        <m:r>
          <m:rPr>
            <m:nor/>
          </m:rPr>
          <m:t>-</m:t>
        </m:r>
        <m:sSub>
          <m:sSubPr>
            <m:ctrlPr>
              <w:rPr>
                <w:rFonts w:ascii="Cambria Math" w:hAnsi="Cambria Math"/>
              </w:rPr>
            </m:ctrlPr>
          </m:sSubPr>
          <m:e>
            <m:acc>
              <m:accPr>
                <m:ctrlPr>
                  <w:rPr>
                    <w:rFonts w:ascii="Cambria Math" w:hAnsi="Cambria Math"/>
                  </w:rPr>
                </m:ctrlPr>
              </m:accPr>
              <m:e>
                <m:r>
                  <m:rPr>
                    <m:nor/>
                  </m:rPr>
                  <w:rPr>
                    <w:i/>
                    <w:szCs w:val="20"/>
                  </w:rPr>
                  <m:t>Y</m:t>
                </m:r>
              </m:e>
            </m:acc>
          </m:e>
          <m:sub>
            <m:r>
              <m:rPr>
                <m:nor/>
              </m:rPr>
              <w:rPr>
                <w:i/>
                <w:szCs w:val="20"/>
              </w:rPr>
              <m:t>n</m:t>
            </m:r>
            <m:r>
              <m:rPr>
                <m:nor/>
              </m:rPr>
              <m:t>,</m:t>
            </m:r>
            <m:r>
              <m:rPr>
                <m:nor/>
              </m:rPr>
              <w:rPr>
                <w:i/>
                <w:szCs w:val="20"/>
              </w:rPr>
              <m:t>h</m:t>
            </m:r>
            <m:r>
              <m:rPr>
                <m:nor/>
              </m:rPr>
              <m:t>,</m:t>
            </m:r>
            <m:r>
              <m:rPr>
                <m:nor/>
              </m:rPr>
              <w:rPr>
                <w:i/>
                <w:szCs w:val="20"/>
              </w:rPr>
              <m:t>c</m:t>
            </m:r>
          </m:sub>
        </m:sSub>
        <m:sSup>
          <m:sSupPr>
            <m:ctrlPr>
              <w:rPr>
                <w:rFonts w:ascii="Cambria Math" w:hAnsi="Cambria Math"/>
              </w:rPr>
            </m:ctrlPr>
          </m:sSupPr>
          <m:e>
            <m:r>
              <m:rPr>
                <m:nor/>
              </m:rPr>
              <m:t>)</m:t>
            </m:r>
          </m:e>
          <m:sup>
            <m:r>
              <m:rPr>
                <m:nor/>
              </m:rPr>
              <m:t>2</m:t>
            </m:r>
          </m:sup>
        </m:sSup>
        <m:r>
          <m:rPr>
            <m:nor/>
          </m:rPr>
          <m:t>.</m:t>
        </m:r>
      </m:oMath>
      <w:r>
        <w:tab/>
      </w:r>
      <w:r>
        <w:t>（</w:t>
      </w:r>
      <w:r>
        <w:t>8</w:t>
      </w:r>
      <w:r>
        <w:t>）</w:t>
      </w:r>
    </w:p>
    <w:p w14:paraId="141C86F1" w14:textId="77777777" w:rsidR="008158C8" w:rsidRDefault="00000000">
      <w:pPr>
        <w:pStyle w:val="JournalBody"/>
      </w:pPr>
      <w:r>
        <w:lastRenderedPageBreak/>
        <w:t>采用自适应矩估计（</w:t>
      </w:r>
      <w:r>
        <w:t>adaptive moment estimation</w:t>
      </w:r>
      <w:r>
        <w:t>，</w:t>
      </w:r>
      <w:r>
        <w:t>Adam</w:t>
      </w:r>
      <w:r>
        <w:t>）优化器更新参数，并依据验证集</w:t>
      </w:r>
      <w:r>
        <w:t>MSE</w:t>
      </w:r>
      <w:r>
        <w:t>选择检查点。每个尺度包含两个线性层，参数量为</w:t>
      </w:r>
      <w:r>
        <w:t>2H(</w:t>
      </w:r>
      <w:r>
        <w:rPr>
          <w:i/>
        </w:rPr>
        <w:t>L</w:t>
      </w:r>
      <w:r>
        <w:t>/</w:t>
      </w:r>
      <w:r>
        <w:rPr>
          <w:i/>
        </w:rPr>
        <w:t>s</w:t>
      </w:r>
      <w:r>
        <w:t>+1)</w:t>
      </w:r>
      <w:r>
        <w:t>；</w:t>
      </w:r>
      <w:r>
        <w:t>4→16→3</w:t>
      </w:r>
      <w:r>
        <w:t>路由网络含</w:t>
      </w:r>
      <w:r>
        <w:t>4×16+16+16×3+3=131</w:t>
      </w:r>
      <w:r>
        <w:t>个参数。当</w:t>
      </w:r>
      <w:r>
        <w:rPr>
          <w:i/>
        </w:rPr>
        <w:t>L</w:t>
      </w:r>
      <w:r>
        <w:t>=96</w:t>
      </w:r>
      <w:r>
        <w:t>、</w:t>
      </w:r>
      <w:r>
        <w:rPr>
          <w:i/>
        </w:rPr>
        <w:t>H</w:t>
      </w:r>
      <w:r>
        <w:t>=24</w:t>
      </w:r>
      <w:r>
        <w:t>时，总参数量为</w:t>
      </w:r>
    </w:p>
    <w:p w14:paraId="25718626" w14:textId="77777777" w:rsidR="008158C8" w:rsidRDefault="00000000">
      <w:pPr>
        <w:pStyle w:val="JournalEquation"/>
        <w:keepLines/>
        <w:tabs>
          <w:tab w:val="center" w:pos="4819"/>
          <w:tab w:val="right" w:pos="9638"/>
        </w:tabs>
        <w:spacing w:before="60" w:after="60" w:line="252" w:lineRule="auto"/>
      </w:pPr>
      <w:r>
        <w:tab/>
      </w:r>
      <m:oMath>
        <m:r>
          <m:rPr>
            <m:nor/>
          </m:rPr>
          <w:rPr>
            <w:i/>
            <w:szCs w:val="20"/>
          </w:rPr>
          <m:t>P</m:t>
        </m:r>
        <m:r>
          <m:rPr>
            <m:nor/>
          </m:rPr>
          <m:t xml:space="preserve"> = </m:t>
        </m:r>
        <m:nary>
          <m:naryPr>
            <m:chr m:val="∑"/>
            <m:limLoc m:val="subSup"/>
            <m:supHide m:val="1"/>
            <m:ctrlPr>
              <w:rPr>
                <w:rFonts w:ascii="Cambria Math" w:hAnsi="Cambria Math"/>
              </w:rPr>
            </m:ctrlPr>
          </m:naryPr>
          <m:sub>
            <m:r>
              <m:rPr>
                <m:nor/>
              </m:rPr>
              <w:rPr>
                <w:i/>
                <w:szCs w:val="20"/>
              </w:rPr>
              <m:t>s</m:t>
            </m:r>
            <m:r>
              <m:rPr>
                <m:sty m:val="p"/>
              </m:rPr>
              <w:rPr>
                <w:szCs w:val="20"/>
              </w:rPr>
              <m:t>∈</m:t>
            </m:r>
            <m:r>
              <m:rPr>
                <m:nor/>
              </m:rPr>
              <w:rPr>
                <w:i/>
                <w:szCs w:val="20"/>
              </w:rPr>
              <m:t>S</m:t>
            </m:r>
          </m:sub>
          <m:sup/>
          <m:e>
            <m:r>
              <m:rPr>
                <m:nor/>
              </m:rPr>
              <m:t>2</m:t>
            </m:r>
            <m:r>
              <m:rPr>
                <m:nor/>
              </m:rPr>
              <w:rPr>
                <w:i/>
                <w:szCs w:val="20"/>
              </w:rPr>
              <m:t>H</m:t>
            </m:r>
            <m:r>
              <m:rPr>
                <m:nor/>
              </m:rPr>
              <m:t>(</m:t>
            </m:r>
            <m:r>
              <m:rPr>
                <m:nor/>
              </m:rPr>
              <w:rPr>
                <w:i/>
                <w:szCs w:val="20"/>
              </w:rPr>
              <m:t>L</m:t>
            </m:r>
            <m:r>
              <m:rPr>
                <m:nor/>
              </m:rPr>
              <m:t>/</m:t>
            </m:r>
            <m:r>
              <m:rPr>
                <m:nor/>
              </m:rPr>
              <w:rPr>
                <w:i/>
                <w:szCs w:val="20"/>
              </w:rPr>
              <m:t>s</m:t>
            </m:r>
            <m:r>
              <m:rPr>
                <m:nor/>
              </m:rPr>
              <m:t>+1)</m:t>
            </m:r>
          </m:e>
        </m:nary>
        <m:r>
          <m:rPr>
            <m:nor/>
          </m:rPr>
          <m:t xml:space="preserve"> + 131 = 8 339.</m:t>
        </m:r>
      </m:oMath>
      <w:r>
        <w:tab/>
      </w:r>
      <w:r>
        <w:t>（</w:t>
      </w:r>
      <w:r>
        <w:t>9</w:t>
      </w:r>
      <w:r>
        <w:t>）</w:t>
      </w:r>
    </w:p>
    <w:p w14:paraId="0F3414EF" w14:textId="0A0249D9" w:rsidR="008158C8" w:rsidRDefault="00000000">
      <w:pPr>
        <w:pStyle w:val="JournalBody"/>
      </w:pPr>
      <w:r>
        <w:t>变量间共享时间映射使参数量不随</w:t>
      </w:r>
      <w:r>
        <w:t>OD</w:t>
      </w:r>
      <w:r>
        <w:t>维数增加。</w:t>
      </w:r>
      <w:r>
        <w:t>24 h</w:t>
      </w:r>
      <w:r>
        <w:t>配置共</w:t>
      </w:r>
      <w:r>
        <w:t>8 339</w:t>
      </w:r>
      <w:r>
        <w:t>个参数，路由仅占</w:t>
      </w:r>
      <w:r>
        <w:t>1.57%</w:t>
      </w:r>
      <w:r>
        <w:t>；</w:t>
      </w:r>
      <w:r>
        <w:rPr>
          <w:i/>
        </w:rPr>
        <w:t>H</w:t>
      </w:r>
      <w:r>
        <w:t>=168</w:t>
      </w:r>
      <w:r>
        <w:t>时共</w:t>
      </w:r>
      <w:r>
        <w:t>57 587</w:t>
      </w:r>
      <w:r>
        <w:t>个参数，路由仍为</w:t>
      </w:r>
      <w:r>
        <w:t>131</w:t>
      </w:r>
      <w:r>
        <w:t>个，占比降至</w:t>
      </w:r>
      <w:r>
        <w:t>0.23%</w:t>
      </w:r>
      <w:r>
        <w:t>。该结构</w:t>
      </w:r>
      <w:r w:rsidR="005526F5">
        <w:rPr>
          <w:rFonts w:hint="eastAsia"/>
        </w:rPr>
        <w:t>通过</w:t>
      </w:r>
      <w:r>
        <w:t>固定规模的窗口特征和路由网络</w:t>
      </w:r>
      <w:r w:rsidR="005526F5">
        <w:rPr>
          <w:rFonts w:hint="eastAsia"/>
        </w:rPr>
        <w:t>实现了</w:t>
      </w:r>
      <w:r>
        <w:t>不同</w:t>
      </w:r>
      <w:r>
        <w:t>OD</w:t>
      </w:r>
      <w:r>
        <w:t>维数及预测长度下的自适应融合。</w:t>
      </w:r>
    </w:p>
    <w:p w14:paraId="5C13BFFB" w14:textId="77777777" w:rsidR="008158C8" w:rsidRDefault="00000000">
      <w:pPr>
        <w:pStyle w:val="JournalHeading1"/>
      </w:pPr>
      <w:r>
        <w:t>3</w:t>
      </w:r>
      <w:r>
        <w:t xml:space="preserve">　实验分析</w:t>
      </w:r>
    </w:p>
    <w:p w14:paraId="7CB8F1FF" w14:textId="77777777" w:rsidR="008158C8" w:rsidRDefault="00000000">
      <w:pPr>
        <w:pStyle w:val="JournalHeading2"/>
      </w:pPr>
      <w:r>
        <w:t>3.1</w:t>
      </w:r>
      <w:r>
        <w:t xml:space="preserve">　实验数据与参数设置</w:t>
      </w:r>
    </w:p>
    <w:p w14:paraId="5E28C077" w14:textId="2D5BAE90" w:rsidR="008158C8" w:rsidRDefault="00000000">
      <w:pPr>
        <w:pStyle w:val="JournalBody"/>
      </w:pPr>
      <w:r>
        <w:t>实验采用</w:t>
      </w:r>
      <w:r>
        <w:t>CESNET TS-Zoo</w:t>
      </w:r>
      <w:r>
        <w:rPr>
          <w:vertAlign w:val="superscript"/>
        </w:rPr>
        <w:t>[9]</w:t>
      </w:r>
      <w:r>
        <w:t>中的</w:t>
      </w:r>
      <w:r>
        <w:t>Abilene</w:t>
      </w:r>
      <w:r>
        <w:rPr>
          <w:vertAlign w:val="superscript"/>
        </w:rPr>
        <w:t>[10]</w:t>
      </w:r>
      <w:r>
        <w:t>和</w:t>
      </w:r>
      <w:r>
        <w:t>GÉANT</w:t>
      </w:r>
      <w:r>
        <w:rPr>
          <w:vertAlign w:val="superscript"/>
        </w:rPr>
        <w:t>[11]</w:t>
      </w:r>
      <w:r>
        <w:t>小时级流量矩阵，分别含</w:t>
      </w:r>
      <w:r>
        <w:t>4 656</w:t>
      </w:r>
      <w:r>
        <w:t>、</w:t>
      </w:r>
      <w:r>
        <w:t>2 849</w:t>
      </w:r>
      <w:r>
        <w:t>个时间点。使用</w:t>
      </w:r>
      <w:r>
        <w:t>CESNET TS-Zoo 2.2.0</w:t>
      </w:r>
      <w:r>
        <w:t>读取</w:t>
      </w:r>
      <w:r>
        <w:t>matrix</w:t>
      </w:r>
      <w:r>
        <w:t>子集的</w:t>
      </w:r>
      <w:r>
        <w:t>1_hour</w:t>
      </w:r>
      <w:r>
        <w:t>聚合文件，字段分别为小时级平均</w:t>
      </w:r>
      <w:r>
        <w:t>OD</w:t>
      </w:r>
      <w:r>
        <w:t>流量</w:t>
      </w:r>
      <w:r>
        <w:t>matrix_avg_realOD</w:t>
      </w:r>
      <w:r>
        <w:t>和平均带宽</w:t>
      </w:r>
      <w:r>
        <w:t>matrix_avg_bandwidth_kbps</w:t>
      </w:r>
      <w:r>
        <w:t>。按</w:t>
      </w:r>
      <w:r>
        <w:t>UTC</w:t>
      </w:r>
      <w:r>
        <w:t>时间戳，</w:t>
      </w:r>
      <w:r>
        <w:t>Abilene</w:t>
      </w:r>
      <w:r w:rsidR="00057BA2">
        <w:rPr>
          <w:rFonts w:hint="eastAsia"/>
        </w:rPr>
        <w:t>时间范围为</w:t>
      </w:r>
      <w:r>
        <w:t>2004</w:t>
      </w:r>
      <w:r>
        <w:t>年</w:t>
      </w:r>
      <w:r>
        <w:t>3</w:t>
      </w:r>
      <w:r>
        <w:t>月</w:t>
      </w:r>
      <w:r>
        <w:t>1</w:t>
      </w:r>
      <w:r>
        <w:t>日</w:t>
      </w:r>
      <w:r>
        <w:t>0</w:t>
      </w:r>
      <w:r>
        <w:t>时至</w:t>
      </w:r>
      <w:r>
        <w:t>9</w:t>
      </w:r>
      <w:r>
        <w:t>月</w:t>
      </w:r>
      <w:r>
        <w:t>10</w:t>
      </w:r>
      <w:r>
        <w:t>日</w:t>
      </w:r>
      <w:r>
        <w:t>23</w:t>
      </w:r>
      <w:r>
        <w:t>时，</w:t>
      </w:r>
      <w:r>
        <w:t>GÉANT</w:t>
      </w:r>
      <w:r w:rsidR="00057BA2">
        <w:rPr>
          <w:rFonts w:hint="eastAsia"/>
        </w:rPr>
        <w:t>为</w:t>
      </w:r>
      <w:r>
        <w:t>2004</w:t>
      </w:r>
      <w:r>
        <w:t>年</w:t>
      </w:r>
      <w:r>
        <w:t>12</w:t>
      </w:r>
      <w:r>
        <w:t>月</w:t>
      </w:r>
      <w:r>
        <w:t>31</w:t>
      </w:r>
      <w:r>
        <w:t>日</w:t>
      </w:r>
      <w:r>
        <w:t>23</w:t>
      </w:r>
      <w:r>
        <w:t>时</w:t>
      </w:r>
      <w:r>
        <w:t>30</w:t>
      </w:r>
      <w:r>
        <w:t>分至</w:t>
      </w:r>
      <w:r>
        <w:t>2005</w:t>
      </w:r>
      <w:r>
        <w:t>年</w:t>
      </w:r>
      <w:r>
        <w:t>4</w:t>
      </w:r>
      <w:r>
        <w:t>月</w:t>
      </w:r>
      <w:r>
        <w:t>29</w:t>
      </w:r>
      <w:r>
        <w:t>日</w:t>
      </w:r>
      <w:r>
        <w:t>15</w:t>
      </w:r>
      <w:r>
        <w:t>时</w:t>
      </w:r>
      <w:r>
        <w:t>30</w:t>
      </w:r>
      <w:r>
        <w:t>分。数据按时间顺序以</w:t>
      </w:r>
      <w:r>
        <w:t>6∶2∶2</w:t>
      </w:r>
      <w:r>
        <w:t>划分训练、验证和测试集，划分后在各子集中独立生成滑动窗口。</w:t>
      </w:r>
    </w:p>
    <w:p w14:paraId="5C6C86BF" w14:textId="73337824" w:rsidR="008158C8" w:rsidRDefault="00000000">
      <w:pPr>
        <w:pStyle w:val="JournalBody"/>
      </w:pPr>
      <w:r>
        <w:t>缺失值和无穷值置</w:t>
      </w:r>
      <w:r>
        <w:t>0</w:t>
      </w:r>
      <w:r>
        <w:t>，</w:t>
      </w:r>
      <w:r w:rsidR="001D4822" w:rsidRPr="001D4822">
        <w:t>异常负值截断为</w:t>
      </w:r>
      <w:r w:rsidR="001D4822" w:rsidRPr="001D4822">
        <w:t>0</w:t>
      </w:r>
      <w:r>
        <w:t>。对原始流量</w:t>
      </w:r>
      <w:r>
        <w:rPr>
          <w:i/>
        </w:rPr>
        <w:t>v</w:t>
      </w:r>
      <w:r>
        <w:t>先进行自然对数变换，再按变量标准化：</w:t>
      </w:r>
    </w:p>
    <w:p w14:paraId="4A7A2E58" w14:textId="77777777" w:rsidR="008158C8" w:rsidRDefault="00000000">
      <w:pPr>
        <w:pStyle w:val="JournalEquation"/>
        <w:keepLines/>
        <w:tabs>
          <w:tab w:val="center" w:pos="4819"/>
          <w:tab w:val="right" w:pos="9638"/>
        </w:tabs>
        <w:spacing w:before="60" w:after="60" w:line="252" w:lineRule="auto"/>
      </w:pPr>
      <w:r>
        <w:tab/>
      </w:r>
      <m:oMath>
        <m:eqArr>
          <m:eqArrPr>
            <m:ctrlPr>
              <w:rPr>
                <w:rFonts w:ascii="Cambria Math" w:hAnsi="Cambria Math"/>
              </w:rPr>
            </m:ctrlPr>
          </m:eqArrPr>
          <m:e>
            <m:sSub>
              <m:sSubPr>
                <m:ctrlPr>
                  <w:rPr>
                    <w:rFonts w:ascii="Cambria Math" w:hAnsi="Cambria Math"/>
                  </w:rPr>
                </m:ctrlPr>
              </m:sSubPr>
              <m:e>
                <m:r>
                  <m:rPr>
                    <m:nor/>
                  </m:rPr>
                  <w:rPr>
                    <w:i/>
                    <w:szCs w:val="20"/>
                  </w:rPr>
                  <m:t>u</m:t>
                </m:r>
              </m:e>
              <m:sub>
                <m:r>
                  <m:rPr>
                    <m:nor/>
                  </m:rPr>
                  <w:rPr>
                    <w:i/>
                    <w:szCs w:val="20"/>
                  </w:rPr>
                  <m:t>t</m:t>
                </m:r>
                <m:r>
                  <m:rPr>
                    <m:nor/>
                  </m:rPr>
                  <m:t>,</m:t>
                </m:r>
                <m:r>
                  <m:rPr>
                    <m:nor/>
                  </m:rPr>
                  <w:rPr>
                    <w:i/>
                    <w:szCs w:val="20"/>
                  </w:rPr>
                  <m:t>c</m:t>
                </m:r>
              </m:sub>
            </m:sSub>
            <m:r>
              <m:rPr>
                <m:nor/>
              </m:rPr>
              <m:t>=log(1+</m:t>
            </m:r>
            <m:sSub>
              <m:sSubPr>
                <m:ctrlPr>
                  <w:rPr>
                    <w:rFonts w:ascii="Cambria Math" w:hAnsi="Cambria Math"/>
                  </w:rPr>
                </m:ctrlPr>
              </m:sSubPr>
              <m:e>
                <m:r>
                  <m:rPr>
                    <m:nor/>
                  </m:rPr>
                  <w:rPr>
                    <w:i/>
                    <w:szCs w:val="20"/>
                  </w:rPr>
                  <m:t>v</m:t>
                </m:r>
              </m:e>
              <m:sub>
                <m:r>
                  <m:rPr>
                    <m:nor/>
                  </m:rPr>
                  <w:rPr>
                    <w:i/>
                    <w:szCs w:val="20"/>
                  </w:rPr>
                  <m:t>t</m:t>
                </m:r>
                <m:r>
                  <m:rPr>
                    <m:nor/>
                  </m:rPr>
                  <m:t>,</m:t>
                </m:r>
                <m:r>
                  <m:rPr>
                    <m:nor/>
                  </m:rPr>
                  <w:rPr>
                    <w:i/>
                    <w:szCs w:val="20"/>
                  </w:rPr>
                  <m:t>c</m:t>
                </m:r>
              </m:sub>
            </m:sSub>
            <m:r>
              <m:rPr>
                <m:nor/>
              </m:rPr>
              <m:t>).</m:t>
            </m:r>
          </m:e>
          <m:e>
            <m:sSub>
              <m:sSubPr>
                <m:ctrlPr>
                  <w:rPr>
                    <w:rFonts w:ascii="Cambria Math" w:hAnsi="Cambria Math"/>
                  </w:rPr>
                </m:ctrlPr>
              </m:sSubPr>
              <m:e>
                <m:r>
                  <m:rPr>
                    <m:nor/>
                  </m:rPr>
                  <w:rPr>
                    <w:i/>
                    <w:szCs w:val="20"/>
                  </w:rPr>
                  <m:t>x</m:t>
                </m:r>
              </m:e>
              <m:sub>
                <m:r>
                  <m:rPr>
                    <m:nor/>
                  </m:rPr>
                  <w:rPr>
                    <w:i/>
                    <w:szCs w:val="20"/>
                  </w:rPr>
                  <m:t>t</m:t>
                </m:r>
                <m:r>
                  <m:rPr>
                    <m:nor/>
                  </m:rPr>
                  <m:t>,</m:t>
                </m:r>
                <m:r>
                  <m:rPr>
                    <m:nor/>
                  </m:rPr>
                  <w:rPr>
                    <w:i/>
                    <w:szCs w:val="20"/>
                  </w:rPr>
                  <m:t>c</m:t>
                </m:r>
              </m:sub>
            </m:sSub>
            <m:r>
              <m:rPr>
                <m:nor/>
              </m:rPr>
              <m:t>=</m:t>
            </m:r>
            <m:f>
              <m:fPr>
                <m:ctrlPr>
                  <w:rPr>
                    <w:rFonts w:ascii="Cambria Math" w:hAnsi="Cambria Math"/>
                  </w:rPr>
                </m:ctrlPr>
              </m:fPr>
              <m:num>
                <m:sSub>
                  <m:sSubPr>
                    <m:ctrlPr>
                      <w:rPr>
                        <w:rFonts w:ascii="Cambria Math" w:hAnsi="Cambria Math"/>
                      </w:rPr>
                    </m:ctrlPr>
                  </m:sSubPr>
                  <m:e>
                    <m:r>
                      <m:rPr>
                        <m:nor/>
                      </m:rPr>
                      <w:rPr>
                        <w:i/>
                        <w:szCs w:val="20"/>
                      </w:rPr>
                      <m:t>u</m:t>
                    </m:r>
                  </m:e>
                  <m:sub>
                    <m:r>
                      <m:rPr>
                        <m:nor/>
                      </m:rPr>
                      <w:rPr>
                        <w:i/>
                        <w:szCs w:val="20"/>
                      </w:rPr>
                      <m:t>t</m:t>
                    </m:r>
                    <m:r>
                      <m:rPr>
                        <m:nor/>
                      </m:rPr>
                      <m:t>,</m:t>
                    </m:r>
                    <m:r>
                      <m:rPr>
                        <m:nor/>
                      </m:rPr>
                      <w:rPr>
                        <w:i/>
                        <w:szCs w:val="20"/>
                      </w:rPr>
                      <m:t>c</m:t>
                    </m:r>
                  </m:sub>
                </m:sSub>
                <m:r>
                  <m:rPr>
                    <m:nor/>
                  </m:rPr>
                  <m:t>-</m:t>
                </m:r>
                <m:sSubSup>
                  <m:sSubSupPr>
                    <m:ctrlPr>
                      <w:rPr>
                        <w:rFonts w:ascii="Cambria Math" w:hAnsi="Cambria Math"/>
                      </w:rPr>
                    </m:ctrlPr>
                  </m:sSubSupPr>
                  <m:e>
                    <m:r>
                      <m:rPr>
                        <m:nor/>
                      </m:rPr>
                      <w:rPr>
                        <w:i/>
                        <w:szCs w:val="20"/>
                      </w:rPr>
                      <m:t>μ</m:t>
                    </m:r>
                  </m:e>
                  <m:sub>
                    <m:r>
                      <m:rPr>
                        <m:nor/>
                      </m:rPr>
                      <w:rPr>
                        <w:i/>
                        <w:szCs w:val="20"/>
                      </w:rPr>
                      <m:t>c</m:t>
                    </m:r>
                  </m:sub>
                  <m:sup>
                    <m:r>
                      <m:rPr>
                        <m:nor/>
                      </m:rPr>
                      <m:t>tr</m:t>
                    </m:r>
                  </m:sup>
                </m:sSubSup>
              </m:num>
              <m:den>
                <m:sSubSup>
                  <m:sSubSupPr>
                    <m:ctrlPr>
                      <w:rPr>
                        <w:rFonts w:ascii="Cambria Math" w:hAnsi="Cambria Math"/>
                      </w:rPr>
                    </m:ctrlPr>
                  </m:sSubSupPr>
                  <m:e>
                    <m:r>
                      <m:rPr>
                        <m:nor/>
                      </m:rPr>
                      <w:rPr>
                        <w:i/>
                        <w:szCs w:val="20"/>
                      </w:rPr>
                      <m:t>σ</m:t>
                    </m:r>
                  </m:e>
                  <m:sub>
                    <m:r>
                      <m:rPr>
                        <m:nor/>
                      </m:rPr>
                      <w:rPr>
                        <w:i/>
                        <w:szCs w:val="20"/>
                      </w:rPr>
                      <m:t>c</m:t>
                    </m:r>
                  </m:sub>
                  <m:sup>
                    <m:r>
                      <m:rPr>
                        <m:nor/>
                      </m:rPr>
                      <m:t>tr</m:t>
                    </m:r>
                  </m:sup>
                </m:sSubSup>
              </m:den>
            </m:f>
            <m:r>
              <m:rPr>
                <m:nor/>
              </m:rPr>
              <m:t>.</m:t>
            </m:r>
          </m:e>
        </m:eqArr>
      </m:oMath>
      <w:r>
        <w:tab/>
      </w:r>
      <w:r>
        <w:t>（</w:t>
      </w:r>
      <w:r>
        <w:t>10</w:t>
      </w:r>
      <w:r>
        <w:t>）</w:t>
      </w:r>
    </w:p>
    <w:p w14:paraId="4C50C175" w14:textId="082695AD" w:rsidR="008158C8" w:rsidRDefault="00000000">
      <w:pPr>
        <w:pStyle w:val="JournalBody"/>
      </w:pPr>
      <w:r>
        <w:t>式中，</w:t>
      </w:r>
      <w:r>
        <w:rPr>
          <w:i/>
        </w:rPr>
        <w:t>u</w:t>
      </w:r>
      <w:r>
        <w:t>为对数变换后的流量，</w:t>
      </w:r>
      <w:r>
        <w:rPr>
          <w:i/>
        </w:rPr>
        <w:t>t</w:t>
      </w:r>
      <w:r>
        <w:t>、</w:t>
      </w:r>
      <w:r>
        <w:rPr>
          <w:i/>
        </w:rPr>
        <w:t>c</w:t>
      </w:r>
      <w:r>
        <w:t>分别为时间和变量索引；</w:t>
      </w:r>
      <w:r>
        <w:rPr>
          <w:i/>
        </w:rPr>
        <w:t>μ</w:t>
      </w:r>
      <w:r>
        <w:rPr>
          <w:i/>
          <w:vertAlign w:val="superscript"/>
        </w:rPr>
        <w:t>tr</w:t>
      </w:r>
      <w:r>
        <w:t>、</w:t>
      </w:r>
      <w:r>
        <w:rPr>
          <w:i/>
        </w:rPr>
        <w:t>σ</w:t>
      </w:r>
      <w:r>
        <w:rPr>
          <w:i/>
          <w:vertAlign w:val="superscript"/>
        </w:rPr>
        <w:t>tr</w:t>
      </w:r>
      <w:r>
        <w:t>为训练集各变量的均值与标准差，验证和测试集沿用该统计量。对数变换后仅保留训练集标准差大于</w:t>
      </w:r>
      <w:r>
        <w:t>10⁻⁸</w:t>
      </w:r>
      <w:r>
        <w:t>的变量，</w:t>
      </w:r>
      <w:r>
        <w:t>Abilene</w:t>
      </w:r>
      <w:r>
        <w:t>保留</w:t>
      </w:r>
      <w:r>
        <w:t>144</w:t>
      </w:r>
      <w:r>
        <w:t>维，</w:t>
      </w:r>
      <w:r>
        <w:t>GÉANT</w:t>
      </w:r>
      <w:r>
        <w:t>保留</w:t>
      </w:r>
      <w:r>
        <w:t>524</w:t>
      </w:r>
      <w:r>
        <w:t>维。两套数据均以</w:t>
      </w:r>
      <w:r>
        <w:t>96 h</w:t>
      </w:r>
      <w:r>
        <w:t>历史预测未来</w:t>
      </w:r>
      <w:r>
        <w:t>24 h</w:t>
      </w:r>
      <w:r>
        <w:t>，</w:t>
      </w:r>
      <w:r w:rsidR="00057BA2">
        <w:rPr>
          <w:rFonts w:hint="eastAsia"/>
        </w:rPr>
        <w:t>在</w:t>
      </w:r>
      <w:r>
        <w:t>GÉANT</w:t>
      </w:r>
      <w:r w:rsidR="00057BA2">
        <w:rPr>
          <w:rFonts w:hint="eastAsia"/>
        </w:rPr>
        <w:t>上</w:t>
      </w:r>
      <w:r>
        <w:t>另开展</w:t>
      </w:r>
      <w:r>
        <w:t>168 h</w:t>
      </w:r>
      <w:r>
        <w:t>预测，数据划分与窗口数见表</w:t>
      </w:r>
      <w:r>
        <w:t>1</w:t>
      </w:r>
      <w:r>
        <w:t>。</w:t>
      </w:r>
    </w:p>
    <w:p w14:paraId="511A7706" w14:textId="77777777" w:rsidR="00E86078" w:rsidRDefault="00000000">
      <w:pPr>
        <w:pStyle w:val="JournalCaption"/>
        <w:keepNext/>
        <w:keepLines/>
        <w:spacing w:after="60"/>
      </w:pPr>
      <w:r>
        <w:t>表</w:t>
      </w:r>
      <w:r>
        <w:t xml:space="preserve">1 </w:t>
      </w:r>
      <w:r>
        <w:t>数据集规模与预测任务设置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77"/>
        <w:gridCol w:w="964"/>
        <w:gridCol w:w="1077"/>
        <w:gridCol w:w="3231"/>
        <w:gridCol w:w="3288"/>
      </w:tblGrid>
      <w:tr w:rsidR="00E86078" w14:paraId="7E78B123" w14:textId="77777777">
        <w:trPr>
          <w:cantSplit/>
          <w:tblHeader/>
          <w:jc w:val="center"/>
        </w:trPr>
        <w:tc>
          <w:tcPr>
            <w:tcW w:w="1077" w:type="dxa"/>
            <w:tcBorders>
              <w:top w:val="single" w:sz="8" w:space="0" w:color="auto"/>
              <w:left w:val="nil"/>
              <w:bottom w:val="single" w:sz="4" w:space="0" w:color="000000"/>
              <w:right w:val="nil"/>
            </w:tcBorders>
            <w:tcMar>
              <w:top w:w="55" w:type="dxa"/>
              <w:left w:w="60" w:type="dxa"/>
              <w:bottom w:w="55" w:type="dxa"/>
              <w:right w:w="60" w:type="dxa"/>
            </w:tcMar>
            <w:vAlign w:val="center"/>
          </w:tcPr>
          <w:p w14:paraId="7F5512FE" w14:textId="77777777" w:rsidR="00E86078" w:rsidRDefault="00000000">
            <w:pPr>
              <w:pStyle w:val="JournalTable"/>
              <w:keepNext/>
              <w:spacing w:line="264" w:lineRule="auto"/>
            </w:pPr>
            <w:r>
              <w:rPr>
                <w:b/>
              </w:rPr>
              <w:t>数据集</w:t>
            </w:r>
          </w:p>
        </w:tc>
        <w:tc>
          <w:tcPr>
            <w:tcW w:w="964" w:type="dxa"/>
            <w:tcBorders>
              <w:top w:val="single" w:sz="8" w:space="0" w:color="auto"/>
              <w:left w:val="nil"/>
              <w:bottom w:val="single" w:sz="4" w:space="0" w:color="000000"/>
              <w:right w:val="nil"/>
            </w:tcBorders>
            <w:tcMar>
              <w:top w:w="55" w:type="dxa"/>
              <w:left w:w="60" w:type="dxa"/>
              <w:bottom w:w="55" w:type="dxa"/>
              <w:right w:w="60" w:type="dxa"/>
            </w:tcMar>
            <w:vAlign w:val="center"/>
          </w:tcPr>
          <w:p w14:paraId="7DC6971A" w14:textId="77777777" w:rsidR="00E86078" w:rsidRDefault="00000000">
            <w:pPr>
              <w:pStyle w:val="JournalTable"/>
              <w:keepNext/>
              <w:spacing w:line="264" w:lineRule="auto"/>
            </w:pPr>
            <w:r>
              <w:rPr>
                <w:b/>
              </w:rPr>
              <w:t>有效变量数</w:t>
            </w:r>
          </w:p>
        </w:tc>
        <w:tc>
          <w:tcPr>
            <w:tcW w:w="1077" w:type="dxa"/>
            <w:tcBorders>
              <w:top w:val="single" w:sz="8" w:space="0" w:color="auto"/>
              <w:left w:val="nil"/>
              <w:bottom w:val="single" w:sz="4" w:space="0" w:color="000000"/>
              <w:right w:val="nil"/>
            </w:tcBorders>
            <w:tcMar>
              <w:top w:w="55" w:type="dxa"/>
              <w:left w:w="60" w:type="dxa"/>
              <w:bottom w:w="55" w:type="dxa"/>
              <w:right w:w="60" w:type="dxa"/>
            </w:tcMar>
            <w:vAlign w:val="center"/>
          </w:tcPr>
          <w:p w14:paraId="469FB1F6" w14:textId="77777777" w:rsidR="00E86078" w:rsidRDefault="00000000">
            <w:pPr>
              <w:pStyle w:val="JournalTable"/>
              <w:keepNext/>
              <w:spacing w:line="264" w:lineRule="auto"/>
            </w:pPr>
            <w:r>
              <w:rPr>
                <w:b/>
              </w:rPr>
              <w:t>预测时长</w:t>
            </w:r>
            <w:r>
              <w:rPr>
                <w:b/>
              </w:rPr>
              <w:t>/h</w:t>
            </w:r>
          </w:p>
        </w:tc>
        <w:tc>
          <w:tcPr>
            <w:tcW w:w="3231" w:type="dxa"/>
            <w:tcBorders>
              <w:top w:val="single" w:sz="8" w:space="0" w:color="auto"/>
              <w:left w:val="nil"/>
              <w:bottom w:val="single" w:sz="4" w:space="0" w:color="000000"/>
              <w:right w:val="nil"/>
            </w:tcBorders>
            <w:tcMar>
              <w:top w:w="55" w:type="dxa"/>
              <w:left w:w="60" w:type="dxa"/>
              <w:bottom w:w="55" w:type="dxa"/>
              <w:right w:w="60" w:type="dxa"/>
            </w:tcMar>
            <w:vAlign w:val="center"/>
          </w:tcPr>
          <w:p w14:paraId="777B0B65" w14:textId="77777777" w:rsidR="00E86078" w:rsidRDefault="00000000">
            <w:pPr>
              <w:pStyle w:val="JournalTable"/>
              <w:keepNext/>
              <w:spacing w:line="264" w:lineRule="auto"/>
            </w:pPr>
            <w:r>
              <w:rPr>
                <w:b/>
              </w:rPr>
              <w:t>训练</w:t>
            </w:r>
            <w:r>
              <w:rPr>
                <w:b/>
              </w:rPr>
              <w:t>/</w:t>
            </w:r>
            <w:r>
              <w:rPr>
                <w:b/>
              </w:rPr>
              <w:t>验证</w:t>
            </w:r>
            <w:r>
              <w:rPr>
                <w:b/>
              </w:rPr>
              <w:t>/</w:t>
            </w:r>
            <w:r>
              <w:rPr>
                <w:b/>
              </w:rPr>
              <w:t>测试时间点</w:t>
            </w:r>
          </w:p>
        </w:tc>
        <w:tc>
          <w:tcPr>
            <w:tcW w:w="3288" w:type="dxa"/>
            <w:tcBorders>
              <w:top w:val="single" w:sz="8" w:space="0" w:color="auto"/>
              <w:left w:val="nil"/>
              <w:bottom w:val="single" w:sz="4" w:space="0" w:color="000000"/>
              <w:right w:val="nil"/>
            </w:tcBorders>
            <w:tcMar>
              <w:top w:w="55" w:type="dxa"/>
              <w:left w:w="60" w:type="dxa"/>
              <w:bottom w:w="55" w:type="dxa"/>
              <w:right w:w="60" w:type="dxa"/>
            </w:tcMar>
            <w:vAlign w:val="center"/>
          </w:tcPr>
          <w:p w14:paraId="46712A83" w14:textId="77777777" w:rsidR="00E86078" w:rsidRDefault="00000000">
            <w:pPr>
              <w:pStyle w:val="JournalTable"/>
              <w:keepNext/>
              <w:spacing w:line="264" w:lineRule="auto"/>
            </w:pPr>
            <w:r>
              <w:rPr>
                <w:b/>
              </w:rPr>
              <w:t>训练</w:t>
            </w:r>
            <w:r>
              <w:rPr>
                <w:b/>
              </w:rPr>
              <w:t>/</w:t>
            </w:r>
            <w:r>
              <w:rPr>
                <w:b/>
              </w:rPr>
              <w:t>验证</w:t>
            </w:r>
            <w:r>
              <w:rPr>
                <w:b/>
              </w:rPr>
              <w:t>/</w:t>
            </w:r>
            <w:r>
              <w:rPr>
                <w:b/>
              </w:rPr>
              <w:t>测试窗口</w:t>
            </w:r>
          </w:p>
        </w:tc>
      </w:tr>
      <w:tr w:rsidR="00E86078" w14:paraId="68EFCD98" w14:textId="77777777">
        <w:trPr>
          <w:cantSplit/>
          <w:jc w:val="center"/>
        </w:trPr>
        <w:tc>
          <w:tcPr>
            <w:tcW w:w="1077" w:type="dxa"/>
            <w:tcBorders>
              <w:top w:val="nil"/>
              <w:left w:val="nil"/>
              <w:bottom w:val="nil"/>
              <w:right w:val="nil"/>
            </w:tcBorders>
            <w:tcMar>
              <w:top w:w="55" w:type="dxa"/>
              <w:left w:w="60" w:type="dxa"/>
              <w:bottom w:w="55" w:type="dxa"/>
              <w:right w:w="60" w:type="dxa"/>
            </w:tcMar>
            <w:vAlign w:val="center"/>
          </w:tcPr>
          <w:p w14:paraId="77308BD7" w14:textId="77777777" w:rsidR="00E86078" w:rsidRDefault="00000000">
            <w:pPr>
              <w:pStyle w:val="JournalTable"/>
              <w:keepNext/>
              <w:spacing w:line="264" w:lineRule="auto"/>
            </w:pPr>
            <w:r>
              <w:t>Abilene</w:t>
            </w:r>
          </w:p>
        </w:tc>
        <w:tc>
          <w:tcPr>
            <w:tcW w:w="964" w:type="dxa"/>
            <w:tcBorders>
              <w:top w:val="nil"/>
              <w:left w:val="nil"/>
              <w:bottom w:val="nil"/>
              <w:right w:val="nil"/>
            </w:tcBorders>
            <w:tcMar>
              <w:top w:w="55" w:type="dxa"/>
              <w:left w:w="60" w:type="dxa"/>
              <w:bottom w:w="55" w:type="dxa"/>
              <w:right w:w="60" w:type="dxa"/>
            </w:tcMar>
            <w:vAlign w:val="center"/>
          </w:tcPr>
          <w:p w14:paraId="1C71A853" w14:textId="77777777" w:rsidR="00E86078" w:rsidRDefault="00000000">
            <w:pPr>
              <w:pStyle w:val="JournalTable"/>
              <w:keepNext/>
              <w:spacing w:line="264" w:lineRule="auto"/>
            </w:pPr>
            <w:r>
              <w:t>144</w:t>
            </w:r>
          </w:p>
        </w:tc>
        <w:tc>
          <w:tcPr>
            <w:tcW w:w="1077" w:type="dxa"/>
            <w:tcBorders>
              <w:top w:val="nil"/>
              <w:left w:val="nil"/>
              <w:bottom w:val="nil"/>
              <w:right w:val="nil"/>
            </w:tcBorders>
            <w:tcMar>
              <w:top w:w="55" w:type="dxa"/>
              <w:left w:w="60" w:type="dxa"/>
              <w:bottom w:w="55" w:type="dxa"/>
              <w:right w:w="60" w:type="dxa"/>
            </w:tcMar>
            <w:vAlign w:val="center"/>
          </w:tcPr>
          <w:p w14:paraId="4F533D50" w14:textId="77777777" w:rsidR="00E86078" w:rsidRDefault="00000000">
            <w:pPr>
              <w:pStyle w:val="JournalTable"/>
              <w:keepNext/>
              <w:spacing w:line="264" w:lineRule="auto"/>
            </w:pPr>
            <w:r>
              <w:t>24</w:t>
            </w:r>
          </w:p>
        </w:tc>
        <w:tc>
          <w:tcPr>
            <w:tcW w:w="3231" w:type="dxa"/>
            <w:tcBorders>
              <w:top w:val="nil"/>
              <w:left w:val="nil"/>
              <w:bottom w:val="nil"/>
              <w:right w:val="nil"/>
            </w:tcBorders>
            <w:tcMar>
              <w:top w:w="55" w:type="dxa"/>
              <w:left w:w="60" w:type="dxa"/>
              <w:bottom w:w="55" w:type="dxa"/>
              <w:right w:w="60" w:type="dxa"/>
            </w:tcMar>
            <w:vAlign w:val="center"/>
          </w:tcPr>
          <w:p w14:paraId="4763F2A4" w14:textId="77777777" w:rsidR="00E86078" w:rsidRDefault="00000000">
            <w:pPr>
              <w:pStyle w:val="JournalTable"/>
              <w:keepNext/>
              <w:spacing w:line="264" w:lineRule="auto"/>
            </w:pPr>
            <w:r>
              <w:t>2 793/931/932</w:t>
            </w:r>
          </w:p>
        </w:tc>
        <w:tc>
          <w:tcPr>
            <w:tcW w:w="3288" w:type="dxa"/>
            <w:tcBorders>
              <w:top w:val="nil"/>
              <w:left w:val="nil"/>
              <w:bottom w:val="nil"/>
              <w:right w:val="nil"/>
            </w:tcBorders>
            <w:tcMar>
              <w:top w:w="55" w:type="dxa"/>
              <w:left w:w="60" w:type="dxa"/>
              <w:bottom w:w="55" w:type="dxa"/>
              <w:right w:w="60" w:type="dxa"/>
            </w:tcMar>
            <w:vAlign w:val="center"/>
          </w:tcPr>
          <w:p w14:paraId="6060497B" w14:textId="77777777" w:rsidR="00E86078" w:rsidRDefault="00000000">
            <w:pPr>
              <w:pStyle w:val="JournalTable"/>
              <w:keepNext/>
              <w:spacing w:line="264" w:lineRule="auto"/>
            </w:pPr>
            <w:r>
              <w:t>2 674/812/813</w:t>
            </w:r>
          </w:p>
        </w:tc>
      </w:tr>
      <w:tr w:rsidR="00E86078" w14:paraId="4BEDBA7C" w14:textId="77777777">
        <w:trPr>
          <w:cantSplit/>
          <w:jc w:val="center"/>
        </w:trPr>
        <w:tc>
          <w:tcPr>
            <w:tcW w:w="1077" w:type="dxa"/>
            <w:tcBorders>
              <w:top w:val="nil"/>
              <w:left w:val="nil"/>
              <w:bottom w:val="nil"/>
              <w:right w:val="nil"/>
            </w:tcBorders>
            <w:tcMar>
              <w:top w:w="55" w:type="dxa"/>
              <w:left w:w="60" w:type="dxa"/>
              <w:bottom w:w="55" w:type="dxa"/>
              <w:right w:w="60" w:type="dxa"/>
            </w:tcMar>
            <w:vAlign w:val="center"/>
          </w:tcPr>
          <w:p w14:paraId="52AF3F39" w14:textId="77777777" w:rsidR="00E86078" w:rsidRDefault="00000000">
            <w:pPr>
              <w:pStyle w:val="JournalTable"/>
              <w:keepNext/>
              <w:spacing w:line="264" w:lineRule="auto"/>
            </w:pPr>
            <w:r>
              <w:t>GÉANT</w:t>
            </w:r>
          </w:p>
        </w:tc>
        <w:tc>
          <w:tcPr>
            <w:tcW w:w="964" w:type="dxa"/>
            <w:tcBorders>
              <w:top w:val="nil"/>
              <w:left w:val="nil"/>
              <w:bottom w:val="nil"/>
              <w:right w:val="nil"/>
            </w:tcBorders>
            <w:tcMar>
              <w:top w:w="55" w:type="dxa"/>
              <w:left w:w="60" w:type="dxa"/>
              <w:bottom w:w="55" w:type="dxa"/>
              <w:right w:w="60" w:type="dxa"/>
            </w:tcMar>
            <w:vAlign w:val="center"/>
          </w:tcPr>
          <w:p w14:paraId="281942FA" w14:textId="77777777" w:rsidR="00E86078" w:rsidRDefault="00000000">
            <w:pPr>
              <w:pStyle w:val="JournalTable"/>
              <w:keepNext/>
              <w:spacing w:line="264" w:lineRule="auto"/>
            </w:pPr>
            <w:r>
              <w:t>524</w:t>
            </w:r>
          </w:p>
        </w:tc>
        <w:tc>
          <w:tcPr>
            <w:tcW w:w="1077" w:type="dxa"/>
            <w:tcBorders>
              <w:top w:val="nil"/>
              <w:left w:val="nil"/>
              <w:bottom w:val="nil"/>
              <w:right w:val="nil"/>
            </w:tcBorders>
            <w:tcMar>
              <w:top w:w="55" w:type="dxa"/>
              <w:left w:w="60" w:type="dxa"/>
              <w:bottom w:w="55" w:type="dxa"/>
              <w:right w:w="60" w:type="dxa"/>
            </w:tcMar>
            <w:vAlign w:val="center"/>
          </w:tcPr>
          <w:p w14:paraId="6C2B3F6B" w14:textId="77777777" w:rsidR="00E86078" w:rsidRDefault="00000000">
            <w:pPr>
              <w:pStyle w:val="JournalTable"/>
              <w:keepNext/>
              <w:spacing w:line="264" w:lineRule="auto"/>
            </w:pPr>
            <w:r>
              <w:t>24</w:t>
            </w:r>
          </w:p>
        </w:tc>
        <w:tc>
          <w:tcPr>
            <w:tcW w:w="3231" w:type="dxa"/>
            <w:tcBorders>
              <w:top w:val="nil"/>
              <w:left w:val="nil"/>
              <w:bottom w:val="nil"/>
              <w:right w:val="nil"/>
            </w:tcBorders>
            <w:tcMar>
              <w:top w:w="55" w:type="dxa"/>
              <w:left w:w="60" w:type="dxa"/>
              <w:bottom w:w="55" w:type="dxa"/>
              <w:right w:w="60" w:type="dxa"/>
            </w:tcMar>
            <w:vAlign w:val="center"/>
          </w:tcPr>
          <w:p w14:paraId="522CDA77" w14:textId="77777777" w:rsidR="00E86078" w:rsidRDefault="00000000">
            <w:pPr>
              <w:pStyle w:val="JournalTable"/>
              <w:keepNext/>
              <w:spacing w:line="264" w:lineRule="auto"/>
            </w:pPr>
            <w:r>
              <w:t>1 709/570/570</w:t>
            </w:r>
          </w:p>
        </w:tc>
        <w:tc>
          <w:tcPr>
            <w:tcW w:w="3288" w:type="dxa"/>
            <w:tcBorders>
              <w:top w:val="nil"/>
              <w:left w:val="nil"/>
              <w:bottom w:val="nil"/>
              <w:right w:val="nil"/>
            </w:tcBorders>
            <w:tcMar>
              <w:top w:w="55" w:type="dxa"/>
              <w:left w:w="60" w:type="dxa"/>
              <w:bottom w:w="55" w:type="dxa"/>
              <w:right w:w="60" w:type="dxa"/>
            </w:tcMar>
            <w:vAlign w:val="center"/>
          </w:tcPr>
          <w:p w14:paraId="1DC5E4F8" w14:textId="77777777" w:rsidR="00E86078" w:rsidRDefault="00000000">
            <w:pPr>
              <w:pStyle w:val="JournalTable"/>
              <w:keepNext/>
              <w:spacing w:line="264" w:lineRule="auto"/>
            </w:pPr>
            <w:r>
              <w:t>1 590/451/451</w:t>
            </w:r>
          </w:p>
        </w:tc>
      </w:tr>
      <w:tr w:rsidR="00E86078" w14:paraId="05CF51F6" w14:textId="77777777">
        <w:trPr>
          <w:cantSplit/>
          <w:jc w:val="center"/>
        </w:trPr>
        <w:tc>
          <w:tcPr>
            <w:tcW w:w="1077" w:type="dxa"/>
            <w:tcBorders>
              <w:top w:val="nil"/>
              <w:left w:val="nil"/>
              <w:bottom w:val="single" w:sz="8" w:space="0" w:color="auto"/>
              <w:right w:val="nil"/>
            </w:tcBorders>
            <w:tcMar>
              <w:top w:w="55" w:type="dxa"/>
              <w:left w:w="60" w:type="dxa"/>
              <w:bottom w:w="55" w:type="dxa"/>
              <w:right w:w="60" w:type="dxa"/>
            </w:tcMar>
            <w:vAlign w:val="center"/>
          </w:tcPr>
          <w:p w14:paraId="7A181051" w14:textId="77777777" w:rsidR="00E86078" w:rsidRDefault="00000000">
            <w:pPr>
              <w:pStyle w:val="JournalTable"/>
              <w:spacing w:line="264" w:lineRule="auto"/>
            </w:pPr>
            <w:r>
              <w:t>GÉANT</w:t>
            </w:r>
          </w:p>
        </w:tc>
        <w:tc>
          <w:tcPr>
            <w:tcW w:w="964" w:type="dxa"/>
            <w:tcBorders>
              <w:top w:val="nil"/>
              <w:left w:val="nil"/>
              <w:bottom w:val="single" w:sz="8" w:space="0" w:color="auto"/>
              <w:right w:val="nil"/>
            </w:tcBorders>
            <w:tcMar>
              <w:top w:w="55" w:type="dxa"/>
              <w:left w:w="60" w:type="dxa"/>
              <w:bottom w:w="55" w:type="dxa"/>
              <w:right w:w="60" w:type="dxa"/>
            </w:tcMar>
            <w:vAlign w:val="center"/>
          </w:tcPr>
          <w:p w14:paraId="0836FB80" w14:textId="77777777" w:rsidR="00E86078" w:rsidRDefault="00000000">
            <w:pPr>
              <w:pStyle w:val="JournalTable"/>
              <w:spacing w:line="264" w:lineRule="auto"/>
            </w:pPr>
            <w:r>
              <w:t>524</w:t>
            </w:r>
          </w:p>
        </w:tc>
        <w:tc>
          <w:tcPr>
            <w:tcW w:w="1077" w:type="dxa"/>
            <w:tcBorders>
              <w:top w:val="nil"/>
              <w:left w:val="nil"/>
              <w:bottom w:val="single" w:sz="8" w:space="0" w:color="auto"/>
              <w:right w:val="nil"/>
            </w:tcBorders>
            <w:tcMar>
              <w:top w:w="55" w:type="dxa"/>
              <w:left w:w="60" w:type="dxa"/>
              <w:bottom w:w="55" w:type="dxa"/>
              <w:right w:w="60" w:type="dxa"/>
            </w:tcMar>
            <w:vAlign w:val="center"/>
          </w:tcPr>
          <w:p w14:paraId="405B0B95" w14:textId="77777777" w:rsidR="00E86078" w:rsidRDefault="00000000">
            <w:pPr>
              <w:pStyle w:val="JournalTable"/>
              <w:spacing w:line="264" w:lineRule="auto"/>
            </w:pPr>
            <w:r>
              <w:t>168</w:t>
            </w:r>
          </w:p>
        </w:tc>
        <w:tc>
          <w:tcPr>
            <w:tcW w:w="3231" w:type="dxa"/>
            <w:tcBorders>
              <w:top w:val="nil"/>
              <w:left w:val="nil"/>
              <w:bottom w:val="single" w:sz="8" w:space="0" w:color="auto"/>
              <w:right w:val="nil"/>
            </w:tcBorders>
            <w:tcMar>
              <w:top w:w="55" w:type="dxa"/>
              <w:left w:w="60" w:type="dxa"/>
              <w:bottom w:w="55" w:type="dxa"/>
              <w:right w:w="60" w:type="dxa"/>
            </w:tcMar>
            <w:vAlign w:val="center"/>
          </w:tcPr>
          <w:p w14:paraId="7FD821CD" w14:textId="77777777" w:rsidR="00E86078" w:rsidRDefault="00000000">
            <w:pPr>
              <w:pStyle w:val="JournalTable"/>
              <w:spacing w:line="264" w:lineRule="auto"/>
            </w:pPr>
            <w:r>
              <w:t>1 709/570/570</w:t>
            </w:r>
          </w:p>
        </w:tc>
        <w:tc>
          <w:tcPr>
            <w:tcW w:w="3288" w:type="dxa"/>
            <w:tcBorders>
              <w:top w:val="nil"/>
              <w:left w:val="nil"/>
              <w:bottom w:val="single" w:sz="8" w:space="0" w:color="auto"/>
              <w:right w:val="nil"/>
            </w:tcBorders>
            <w:tcMar>
              <w:top w:w="55" w:type="dxa"/>
              <w:left w:w="60" w:type="dxa"/>
              <w:bottom w:w="55" w:type="dxa"/>
              <w:right w:w="60" w:type="dxa"/>
            </w:tcMar>
            <w:vAlign w:val="center"/>
          </w:tcPr>
          <w:p w14:paraId="2195AB0A" w14:textId="77777777" w:rsidR="00E86078" w:rsidRDefault="00000000">
            <w:pPr>
              <w:pStyle w:val="JournalTable"/>
              <w:spacing w:line="264" w:lineRule="auto"/>
            </w:pPr>
            <w:r>
              <w:t>1 446/307/307</w:t>
            </w:r>
          </w:p>
        </w:tc>
      </w:tr>
    </w:tbl>
    <w:p w14:paraId="7D880E19" w14:textId="77777777" w:rsidR="008158C8" w:rsidRDefault="00000000">
      <w:pPr>
        <w:pStyle w:val="JournalBody"/>
      </w:pPr>
      <w:r>
        <w:t>各模型采用相同的数据划分、预处理、输入与预测目标，批量大小为</w:t>
      </w:r>
      <w:r>
        <w:t>16</w:t>
      </w:r>
      <w:r>
        <w:t>。</w:t>
      </w:r>
      <w:r>
        <w:t>DLinear</w:t>
      </w:r>
      <w:r>
        <w:t>及多尺度模型的学习率为</w:t>
      </w:r>
      <w:r>
        <w:t>0.001</w:t>
      </w:r>
      <w:r>
        <w:t>，最多训练</w:t>
      </w:r>
      <w:r>
        <w:t>30</w:t>
      </w:r>
      <w:r>
        <w:t>轮，早停耐心值为</w:t>
      </w:r>
      <w:r>
        <w:t>6</w:t>
      </w:r>
      <w:r>
        <w:t>；</w:t>
      </w:r>
      <w:r>
        <w:t>LightTS</w:t>
      </w:r>
      <w:r>
        <w:t>采用</w:t>
      </w:r>
      <w:r>
        <w:t>Time-Series-Library</w:t>
      </w:r>
      <w:r>
        <w:t>公开实现</w:t>
      </w:r>
      <w:r>
        <w:rPr>
          <w:vertAlign w:val="superscript"/>
        </w:rPr>
        <w:t>[12]</w:t>
      </w:r>
      <w:r>
        <w:t>，分块长度</w:t>
      </w:r>
      <w:r>
        <w:t>24</w:t>
      </w:r>
      <w:r>
        <w:t>、模型维度</w:t>
      </w:r>
      <w:r>
        <w:t>512</w:t>
      </w:r>
      <w:r>
        <w:t>，学习率</w:t>
      </w:r>
      <w:r>
        <w:t>0.000 1</w:t>
      </w:r>
      <w:r>
        <w:t>，最多训练</w:t>
      </w:r>
      <w:r>
        <w:t>50</w:t>
      </w:r>
      <w:r>
        <w:t>轮，早停耐心值为</w:t>
      </w:r>
      <w:r>
        <w:t>10</w:t>
      </w:r>
      <w:r>
        <w:t>。各模型均按验证集</w:t>
      </w:r>
      <w:r>
        <w:t>MSE</w:t>
      </w:r>
      <w:r>
        <w:t>选择检查点，使用</w:t>
      </w:r>
      <w:r>
        <w:t>42</w:t>
      </w:r>
      <w:r>
        <w:t>～</w:t>
      </w:r>
      <w:r>
        <w:t>49</w:t>
      </w:r>
      <w:r>
        <w:t>八个共同随机种子重复训练。软件环境为</w:t>
      </w:r>
      <w:r>
        <w:t>Python 3.11.9</w:t>
      </w:r>
      <w:r>
        <w:t>、</w:t>
      </w:r>
      <w:r>
        <w:t>PyTorch 2.5.1</w:t>
      </w:r>
      <w:r>
        <w:t>。</w:t>
      </w:r>
    </w:p>
    <w:p w14:paraId="6791DD13" w14:textId="53FD65B3" w:rsidR="008158C8" w:rsidRDefault="000E2273">
      <w:pPr>
        <w:pStyle w:val="JournalBody"/>
      </w:pPr>
      <w:r w:rsidRPr="000E2273">
        <w:t>实验结果以</w:t>
      </w:r>
      <w:r w:rsidRPr="000E2273">
        <w:t>“</w:t>
      </w:r>
      <w:r w:rsidRPr="000E2273">
        <w:t>均值</w:t>
      </w:r>
      <w:r w:rsidRPr="000E2273">
        <w:t>±</w:t>
      </w:r>
      <w:r w:rsidRPr="000E2273">
        <w:t>样本标准差</w:t>
      </w:r>
      <w:r w:rsidRPr="000E2273">
        <w:t>”</w:t>
      </w:r>
      <w:r w:rsidRPr="000E2273">
        <w:t>的形式呈现</w:t>
      </w:r>
      <w:r w:rsidR="00000000">
        <w:t>，图中误差线表示样本标准差。相对降幅先按相同随机种子的结果配对计算，再取八次重复的均值。评价指标在对数变换与逐变量标准化后的空间计算，测试集</w:t>
      </w:r>
      <w:r w:rsidR="00000000">
        <w:t>MSE</w:t>
      </w:r>
      <w:r w:rsidR="00000000">
        <w:t>按式（</w:t>
      </w:r>
      <w:r w:rsidR="00000000">
        <w:t>8</w:t>
      </w:r>
      <w:r w:rsidR="00000000">
        <w:t>）计算，</w:t>
      </w:r>
      <w:r w:rsidR="00000000">
        <w:rPr>
          <w:i/>
        </w:rPr>
        <w:t>N</w:t>
      </w:r>
      <w:r w:rsidR="00000000">
        <w:t>取测试窗口数；平均绝对误差（</w:t>
      </w:r>
      <w:r w:rsidR="00000000">
        <w:t>mean absolute error</w:t>
      </w:r>
      <w:r w:rsidR="00000000">
        <w:t>，</w:t>
      </w:r>
      <w:r w:rsidR="00000000">
        <w:t>MAE</w:t>
      </w:r>
      <w:r w:rsidR="00000000">
        <w:t>）为</w:t>
      </w:r>
    </w:p>
    <w:p w14:paraId="61DB15D1" w14:textId="77777777" w:rsidR="008158C8" w:rsidRDefault="00000000">
      <w:pPr>
        <w:pStyle w:val="JournalEquation"/>
        <w:keepLines/>
        <w:tabs>
          <w:tab w:val="center" w:pos="4819"/>
          <w:tab w:val="right" w:pos="9638"/>
        </w:tabs>
        <w:spacing w:before="60" w:after="60" w:line="252" w:lineRule="auto"/>
      </w:pPr>
      <w:r>
        <w:tab/>
      </w:r>
      <m:oMath>
        <m:r>
          <m:rPr>
            <m:nor/>
          </m:rPr>
          <m:t>MAE=</m:t>
        </m:r>
        <m:f>
          <m:fPr>
            <m:ctrlPr>
              <w:rPr>
                <w:rFonts w:ascii="Cambria Math" w:hAnsi="Cambria Math"/>
              </w:rPr>
            </m:ctrlPr>
          </m:fPr>
          <m:num>
            <m:r>
              <m:rPr>
                <m:nor/>
              </m:rPr>
              <m:t>1</m:t>
            </m:r>
          </m:num>
          <m:den>
            <m:sSub>
              <m:sSubPr>
                <m:ctrlPr>
                  <w:rPr>
                    <w:rFonts w:ascii="Cambria Math" w:hAnsi="Cambria Math"/>
                  </w:rPr>
                </m:ctrlPr>
              </m:sSubPr>
              <m:e>
                <m:r>
                  <m:rPr>
                    <m:nor/>
                  </m:rPr>
                  <w:rPr>
                    <w:i/>
                    <w:szCs w:val="20"/>
                  </w:rPr>
                  <m:t>N</m:t>
                </m:r>
              </m:e>
              <m:sub>
                <m:r>
                  <m:rPr>
                    <m:nor/>
                  </m:rPr>
                  <m:t>te</m:t>
                </m:r>
              </m:sub>
            </m:sSub>
            <m:r>
              <m:rPr>
                <m:nor/>
              </m:rPr>
              <w:rPr>
                <w:i/>
                <w:szCs w:val="20"/>
              </w:rPr>
              <m:t>HC</m:t>
            </m:r>
          </m:den>
        </m:f>
        <m:nary>
          <m:naryPr>
            <m:chr m:val="∑"/>
            <m:limLoc m:val="undOvr"/>
            <m:ctrlPr>
              <w:rPr>
                <w:rFonts w:ascii="Cambria Math" w:hAnsi="Cambria Math"/>
              </w:rPr>
            </m:ctrlPr>
          </m:naryPr>
          <m:sub>
            <m:r>
              <m:rPr>
                <m:nor/>
              </m:rPr>
              <w:rPr>
                <w:i/>
                <w:szCs w:val="20"/>
              </w:rPr>
              <m:t>n</m:t>
            </m:r>
            <m:r>
              <m:rPr>
                <m:nor/>
              </m:rPr>
              <m:t>=1</m:t>
            </m:r>
          </m:sub>
          <m:sup>
            <m:sSub>
              <m:sSubPr>
                <m:ctrlPr>
                  <w:rPr>
                    <w:rFonts w:ascii="Cambria Math" w:hAnsi="Cambria Math"/>
                  </w:rPr>
                </m:ctrlPr>
              </m:sSubPr>
              <m:e>
                <m:r>
                  <m:rPr>
                    <m:nor/>
                  </m:rPr>
                  <w:rPr>
                    <w:i/>
                    <w:szCs w:val="20"/>
                  </w:rPr>
                  <m:t>N</m:t>
                </m:r>
              </m:e>
              <m:sub>
                <m:r>
                  <m:rPr>
                    <m:nor/>
                  </m:rPr>
                  <m:t>te</m:t>
                </m:r>
              </m:sub>
            </m:sSub>
          </m:sup>
          <m:e>
            <m:nary>
              <m:naryPr>
                <m:chr m:val="∑"/>
                <m:limLoc m:val="undOvr"/>
                <m:ctrlPr>
                  <w:rPr>
                    <w:rFonts w:ascii="Cambria Math" w:hAnsi="Cambria Math"/>
                  </w:rPr>
                </m:ctrlPr>
              </m:naryPr>
              <m:sub>
                <m:r>
                  <m:rPr>
                    <m:nor/>
                  </m:rPr>
                  <w:rPr>
                    <w:i/>
                    <w:szCs w:val="20"/>
                  </w:rPr>
                  <m:t>h</m:t>
                </m:r>
                <m:r>
                  <m:rPr>
                    <m:nor/>
                  </m:rPr>
                  <m:t>=1</m:t>
                </m:r>
              </m:sub>
              <m:sup>
                <m:r>
                  <m:rPr>
                    <m:nor/>
                  </m:rPr>
                  <w:rPr>
                    <w:i/>
                    <w:szCs w:val="20"/>
                  </w:rPr>
                  <m:t>H</m:t>
                </m:r>
              </m:sup>
              <m:e>
                <m:nary>
                  <m:naryPr>
                    <m:chr m:val="∑"/>
                    <m:limLoc m:val="undOvr"/>
                    <m:ctrlPr>
                      <w:rPr>
                        <w:rFonts w:ascii="Cambria Math" w:hAnsi="Cambria Math"/>
                      </w:rPr>
                    </m:ctrlPr>
                  </m:naryPr>
                  <m:sub>
                    <m:r>
                      <m:rPr>
                        <m:nor/>
                      </m:rPr>
                      <w:rPr>
                        <w:i/>
                        <w:szCs w:val="20"/>
                      </w:rPr>
                      <m:t>c</m:t>
                    </m:r>
                    <m:r>
                      <m:rPr>
                        <m:nor/>
                      </m:rPr>
                      <m:t>=1</m:t>
                    </m:r>
                  </m:sub>
                  <m:sup>
                    <m:r>
                      <m:rPr>
                        <m:nor/>
                      </m:rPr>
                      <w:rPr>
                        <w:i/>
                        <w:szCs w:val="20"/>
                      </w:rPr>
                      <m:t>C</m:t>
                    </m:r>
                  </m:sup>
                  <m:e>
                    <m:r>
                      <m:rPr>
                        <m:nor/>
                      </m:rPr>
                      <m:t>|</m:t>
                    </m:r>
                  </m:e>
                </m:nary>
              </m:e>
            </m:nary>
          </m:e>
        </m:nary>
        <m:sSub>
          <m:sSubPr>
            <m:ctrlPr>
              <w:rPr>
                <w:rFonts w:ascii="Cambria Math" w:hAnsi="Cambria Math"/>
              </w:rPr>
            </m:ctrlPr>
          </m:sSubPr>
          <m:e>
            <m:r>
              <m:rPr>
                <m:nor/>
              </m:rPr>
              <w:rPr>
                <w:i/>
                <w:szCs w:val="20"/>
              </w:rPr>
              <m:t>Y</m:t>
            </m:r>
          </m:e>
          <m:sub>
            <m:r>
              <m:rPr>
                <m:nor/>
              </m:rPr>
              <w:rPr>
                <w:i/>
                <w:szCs w:val="20"/>
              </w:rPr>
              <m:t>n</m:t>
            </m:r>
            <m:r>
              <m:rPr>
                <m:nor/>
              </m:rPr>
              <m:t>,</m:t>
            </m:r>
            <m:r>
              <m:rPr>
                <m:nor/>
              </m:rPr>
              <w:rPr>
                <w:i/>
                <w:szCs w:val="20"/>
              </w:rPr>
              <m:t>h</m:t>
            </m:r>
            <m:r>
              <m:rPr>
                <m:nor/>
              </m:rPr>
              <m:t>,</m:t>
            </m:r>
            <m:r>
              <m:rPr>
                <m:nor/>
              </m:rPr>
              <w:rPr>
                <w:i/>
                <w:szCs w:val="20"/>
              </w:rPr>
              <m:t>c</m:t>
            </m:r>
          </m:sub>
        </m:sSub>
        <m:r>
          <m:rPr>
            <m:nor/>
          </m:rPr>
          <m:t>-</m:t>
        </m:r>
        <m:sSub>
          <m:sSubPr>
            <m:ctrlPr>
              <w:rPr>
                <w:rFonts w:ascii="Cambria Math" w:hAnsi="Cambria Math"/>
              </w:rPr>
            </m:ctrlPr>
          </m:sSubPr>
          <m:e>
            <m:acc>
              <m:accPr>
                <m:ctrlPr>
                  <w:rPr>
                    <w:rFonts w:ascii="Cambria Math" w:hAnsi="Cambria Math"/>
                  </w:rPr>
                </m:ctrlPr>
              </m:accPr>
              <m:e>
                <m:r>
                  <m:rPr>
                    <m:nor/>
                  </m:rPr>
                  <w:rPr>
                    <w:i/>
                    <w:szCs w:val="20"/>
                  </w:rPr>
                  <m:t>Y</m:t>
                </m:r>
              </m:e>
            </m:acc>
          </m:e>
          <m:sub>
            <m:r>
              <m:rPr>
                <m:nor/>
              </m:rPr>
              <w:rPr>
                <w:i/>
                <w:szCs w:val="20"/>
              </w:rPr>
              <m:t>n</m:t>
            </m:r>
            <m:r>
              <m:rPr>
                <m:nor/>
              </m:rPr>
              <m:t>,</m:t>
            </m:r>
            <m:r>
              <m:rPr>
                <m:nor/>
              </m:rPr>
              <w:rPr>
                <w:i/>
                <w:szCs w:val="20"/>
              </w:rPr>
              <m:t>h</m:t>
            </m:r>
            <m:r>
              <m:rPr>
                <m:nor/>
              </m:rPr>
              <m:t>,</m:t>
            </m:r>
            <m:r>
              <m:rPr>
                <m:nor/>
              </m:rPr>
              <w:rPr>
                <w:i/>
                <w:szCs w:val="20"/>
              </w:rPr>
              <m:t>c</m:t>
            </m:r>
          </m:sub>
        </m:sSub>
        <m:r>
          <m:rPr>
            <m:nor/>
          </m:rPr>
          <m:t>|.</m:t>
        </m:r>
      </m:oMath>
      <w:r>
        <w:tab/>
      </w:r>
      <w:r>
        <w:t>（</w:t>
      </w:r>
      <w:r>
        <w:t>11</w:t>
      </w:r>
      <w:r>
        <w:t>）</w:t>
      </w:r>
    </w:p>
    <w:p w14:paraId="2CE0CCB1" w14:textId="77777777" w:rsidR="008158C8" w:rsidRDefault="00000000">
      <w:pPr>
        <w:pStyle w:val="JournalBody"/>
      </w:pPr>
      <w:r>
        <w:t>式中，</w:t>
      </w:r>
      <w:r>
        <w:rPr>
          <w:i/>
        </w:rPr>
        <w:t>N</w:t>
      </w:r>
      <w:r>
        <w:rPr>
          <w:i/>
          <w:vertAlign w:val="subscript"/>
        </w:rPr>
        <w:t>te</w:t>
      </w:r>
      <w:r>
        <w:t>为测试窗口数。</w:t>
      </w:r>
      <w:r>
        <w:t>MSE</w:t>
      </w:r>
      <w:r>
        <w:t>反映平方偏差，</w:t>
      </w:r>
      <w:r>
        <w:t>MAE</w:t>
      </w:r>
      <w:r>
        <w:t>反映平均绝对偏差，两者越小表示预测越准确。</w:t>
      </w:r>
    </w:p>
    <w:p w14:paraId="47196D01" w14:textId="77777777" w:rsidR="008158C8" w:rsidRDefault="00000000">
      <w:pPr>
        <w:pStyle w:val="JournalHeading2"/>
      </w:pPr>
      <w:r>
        <w:lastRenderedPageBreak/>
        <w:t>3.2</w:t>
      </w:r>
      <w:r>
        <w:t xml:space="preserve">　预测精度与参数量比较</w:t>
      </w:r>
    </w:p>
    <w:p w14:paraId="35779CE0" w14:textId="30D71D25" w:rsidR="008158C8" w:rsidRDefault="00000000">
      <w:pPr>
        <w:pStyle w:val="JournalBody"/>
      </w:pPr>
      <w:r>
        <w:t>以单尺度</w:t>
      </w:r>
      <w:r>
        <w:t>DLinear</w:t>
      </w:r>
      <w:r>
        <w:t>和轻量时序模型</w:t>
      </w:r>
      <w:r>
        <w:t>LightTS</w:t>
      </w:r>
      <w:r>
        <w:t>为基线，分别考察多尺度自适应融合的预测</w:t>
      </w:r>
      <w:r w:rsidR="00544668">
        <w:rPr>
          <w:rFonts w:hint="eastAsia"/>
        </w:rPr>
        <w:t>精度</w:t>
      </w:r>
      <w:r>
        <w:t>及参数</w:t>
      </w:r>
      <w:r w:rsidR="00544668">
        <w:rPr>
          <w:rFonts w:hint="eastAsia"/>
        </w:rPr>
        <w:t>开销</w:t>
      </w:r>
      <w:r>
        <w:t>，结果见表</w:t>
      </w:r>
      <w:r>
        <w:t>2</w:t>
      </w:r>
      <w:r>
        <w:t>。</w:t>
      </w:r>
      <w:r w:rsidR="002F501F" w:rsidRPr="002F501F">
        <w:t>图</w:t>
      </w:r>
      <w:r w:rsidR="002F501F" w:rsidRPr="002F501F">
        <w:t>2</w:t>
      </w:r>
      <w:r w:rsidR="002F501F" w:rsidRPr="002F501F">
        <w:t>展示了相同随机种子下本文方法相对于基线模型的误差降幅分布及参数量占比</w:t>
      </w:r>
      <w:r w:rsidR="002F501F">
        <w:rPr>
          <w:rFonts w:hint="eastAsia"/>
        </w:rPr>
        <w:t>。</w:t>
      </w:r>
    </w:p>
    <w:p w14:paraId="48CA0B3A" w14:textId="77777777" w:rsidR="00E86078" w:rsidRDefault="00000000">
      <w:pPr>
        <w:pStyle w:val="JournalCaption"/>
        <w:keepNext/>
        <w:keepLines/>
        <w:spacing w:after="60"/>
      </w:pPr>
      <w:r>
        <w:t>表</w:t>
      </w:r>
      <w:r>
        <w:t xml:space="preserve">2 </w:t>
      </w:r>
      <w:r>
        <w:t>基线模型的</w:t>
      </w:r>
      <w:r>
        <w:t>24 h</w:t>
      </w:r>
      <w:r>
        <w:t>预测误差（</w:t>
      </w:r>
      <w:r>
        <w:t>8</w:t>
      </w:r>
      <w:r>
        <w:t>次重复）</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2948"/>
        <w:gridCol w:w="1814"/>
        <w:gridCol w:w="1814"/>
        <w:gridCol w:w="1644"/>
      </w:tblGrid>
      <w:tr w:rsidR="00E86078" w14:paraId="7106E3E7" w14:textId="77777777">
        <w:trPr>
          <w:cantSplit/>
          <w:tblHeader/>
          <w:jc w:val="center"/>
        </w:trPr>
        <w:tc>
          <w:tcPr>
            <w:tcW w:w="1417" w:type="dxa"/>
            <w:tcBorders>
              <w:top w:val="single" w:sz="8" w:space="0" w:color="auto"/>
              <w:left w:val="nil"/>
              <w:bottom w:val="single" w:sz="4" w:space="0" w:color="000000"/>
              <w:right w:val="nil"/>
            </w:tcBorders>
            <w:tcMar>
              <w:top w:w="55" w:type="dxa"/>
              <w:left w:w="60" w:type="dxa"/>
              <w:bottom w:w="55" w:type="dxa"/>
              <w:right w:w="60" w:type="dxa"/>
            </w:tcMar>
            <w:vAlign w:val="center"/>
          </w:tcPr>
          <w:p w14:paraId="0A1D7F59" w14:textId="77777777" w:rsidR="00E86078" w:rsidRDefault="00000000">
            <w:pPr>
              <w:pStyle w:val="JournalTable"/>
              <w:spacing w:line="264" w:lineRule="auto"/>
            </w:pPr>
            <w:r>
              <w:rPr>
                <w:b/>
              </w:rPr>
              <w:t>数据集</w:t>
            </w:r>
          </w:p>
        </w:tc>
        <w:tc>
          <w:tcPr>
            <w:tcW w:w="2948" w:type="dxa"/>
            <w:tcBorders>
              <w:top w:val="single" w:sz="8" w:space="0" w:color="auto"/>
              <w:left w:val="nil"/>
              <w:bottom w:val="single" w:sz="4" w:space="0" w:color="000000"/>
              <w:right w:val="nil"/>
            </w:tcBorders>
            <w:tcMar>
              <w:top w:w="55" w:type="dxa"/>
              <w:left w:w="60" w:type="dxa"/>
              <w:bottom w:w="55" w:type="dxa"/>
              <w:right w:w="60" w:type="dxa"/>
            </w:tcMar>
            <w:vAlign w:val="center"/>
          </w:tcPr>
          <w:p w14:paraId="28AB338E" w14:textId="77777777" w:rsidR="00E86078" w:rsidRDefault="00000000">
            <w:pPr>
              <w:pStyle w:val="JournalTable"/>
              <w:spacing w:line="264" w:lineRule="auto"/>
            </w:pPr>
            <w:r>
              <w:rPr>
                <w:b/>
              </w:rPr>
              <w:t>方法</w:t>
            </w:r>
          </w:p>
        </w:tc>
        <w:tc>
          <w:tcPr>
            <w:tcW w:w="1814" w:type="dxa"/>
            <w:tcBorders>
              <w:top w:val="single" w:sz="8" w:space="0" w:color="auto"/>
              <w:left w:val="nil"/>
              <w:bottom w:val="single" w:sz="4" w:space="0" w:color="000000"/>
              <w:right w:val="nil"/>
            </w:tcBorders>
            <w:tcMar>
              <w:top w:w="55" w:type="dxa"/>
              <w:left w:w="60" w:type="dxa"/>
              <w:bottom w:w="55" w:type="dxa"/>
              <w:right w:w="60" w:type="dxa"/>
            </w:tcMar>
            <w:vAlign w:val="center"/>
          </w:tcPr>
          <w:p w14:paraId="4AE5873B" w14:textId="77777777" w:rsidR="00E86078" w:rsidRDefault="00000000">
            <w:pPr>
              <w:pStyle w:val="JournalTable"/>
              <w:spacing w:line="264" w:lineRule="auto"/>
            </w:pPr>
            <w:r>
              <w:rPr>
                <w:b/>
              </w:rPr>
              <w:t>MSE</w:t>
            </w:r>
          </w:p>
        </w:tc>
        <w:tc>
          <w:tcPr>
            <w:tcW w:w="1814" w:type="dxa"/>
            <w:tcBorders>
              <w:top w:val="single" w:sz="8" w:space="0" w:color="auto"/>
              <w:left w:val="nil"/>
              <w:bottom w:val="single" w:sz="4" w:space="0" w:color="000000"/>
              <w:right w:val="nil"/>
            </w:tcBorders>
            <w:tcMar>
              <w:top w:w="55" w:type="dxa"/>
              <w:left w:w="60" w:type="dxa"/>
              <w:bottom w:w="55" w:type="dxa"/>
              <w:right w:w="60" w:type="dxa"/>
            </w:tcMar>
            <w:vAlign w:val="center"/>
          </w:tcPr>
          <w:p w14:paraId="6281C88F" w14:textId="77777777" w:rsidR="00E86078" w:rsidRDefault="00000000">
            <w:pPr>
              <w:pStyle w:val="JournalTable"/>
              <w:spacing w:line="264" w:lineRule="auto"/>
            </w:pPr>
            <w:r>
              <w:rPr>
                <w:b/>
              </w:rPr>
              <w:t>MAE</w:t>
            </w:r>
          </w:p>
        </w:tc>
        <w:tc>
          <w:tcPr>
            <w:tcW w:w="1644" w:type="dxa"/>
            <w:tcBorders>
              <w:top w:val="single" w:sz="8" w:space="0" w:color="auto"/>
              <w:left w:val="nil"/>
              <w:bottom w:val="single" w:sz="4" w:space="0" w:color="000000"/>
              <w:right w:val="nil"/>
            </w:tcBorders>
            <w:tcMar>
              <w:top w:w="55" w:type="dxa"/>
              <w:left w:w="60" w:type="dxa"/>
              <w:bottom w:w="55" w:type="dxa"/>
              <w:right w:w="60" w:type="dxa"/>
            </w:tcMar>
            <w:vAlign w:val="center"/>
          </w:tcPr>
          <w:p w14:paraId="27F805E5" w14:textId="77777777" w:rsidR="00E86078" w:rsidRDefault="00000000">
            <w:pPr>
              <w:pStyle w:val="JournalTable"/>
              <w:spacing w:line="264" w:lineRule="auto"/>
            </w:pPr>
            <w:r>
              <w:rPr>
                <w:b/>
              </w:rPr>
              <w:t>参数量</w:t>
            </w:r>
          </w:p>
        </w:tc>
      </w:tr>
      <w:tr w:rsidR="00E86078" w14:paraId="62595329"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3061FA39" w14:textId="77777777" w:rsidR="00E86078" w:rsidRDefault="00000000">
            <w:pPr>
              <w:pStyle w:val="JournalTable"/>
              <w:spacing w:line="264" w:lineRule="auto"/>
            </w:pPr>
            <w:r>
              <w:t>Abilene</w:t>
            </w:r>
          </w:p>
        </w:tc>
        <w:tc>
          <w:tcPr>
            <w:tcW w:w="2948" w:type="dxa"/>
            <w:tcBorders>
              <w:top w:val="nil"/>
              <w:left w:val="nil"/>
              <w:bottom w:val="nil"/>
              <w:right w:val="nil"/>
            </w:tcBorders>
            <w:tcMar>
              <w:top w:w="55" w:type="dxa"/>
              <w:left w:w="60" w:type="dxa"/>
              <w:bottom w:w="55" w:type="dxa"/>
              <w:right w:w="60" w:type="dxa"/>
            </w:tcMar>
            <w:vAlign w:val="center"/>
          </w:tcPr>
          <w:p w14:paraId="39C9265D" w14:textId="77777777" w:rsidR="00E86078" w:rsidRDefault="00000000">
            <w:pPr>
              <w:pStyle w:val="JournalTable"/>
              <w:spacing w:line="264" w:lineRule="auto"/>
            </w:pPr>
            <w:r>
              <w:t>DLinear</w:t>
            </w:r>
          </w:p>
        </w:tc>
        <w:tc>
          <w:tcPr>
            <w:tcW w:w="1814" w:type="dxa"/>
            <w:tcBorders>
              <w:top w:val="nil"/>
              <w:left w:val="nil"/>
              <w:bottom w:val="nil"/>
              <w:right w:val="nil"/>
            </w:tcBorders>
            <w:tcMar>
              <w:top w:w="55" w:type="dxa"/>
              <w:left w:w="60" w:type="dxa"/>
              <w:bottom w:w="55" w:type="dxa"/>
              <w:right w:w="60" w:type="dxa"/>
            </w:tcMar>
            <w:vAlign w:val="center"/>
          </w:tcPr>
          <w:p w14:paraId="74D18676" w14:textId="77777777" w:rsidR="00E86078" w:rsidRDefault="00000000">
            <w:pPr>
              <w:pStyle w:val="JournalTable"/>
              <w:spacing w:line="264" w:lineRule="auto"/>
            </w:pPr>
            <w:r>
              <w:t>0.194±0.002</w:t>
            </w:r>
          </w:p>
        </w:tc>
        <w:tc>
          <w:tcPr>
            <w:tcW w:w="1814" w:type="dxa"/>
            <w:tcBorders>
              <w:top w:val="nil"/>
              <w:left w:val="nil"/>
              <w:bottom w:val="nil"/>
              <w:right w:val="nil"/>
            </w:tcBorders>
            <w:tcMar>
              <w:top w:w="55" w:type="dxa"/>
              <w:left w:w="60" w:type="dxa"/>
              <w:bottom w:w="55" w:type="dxa"/>
              <w:right w:w="60" w:type="dxa"/>
            </w:tcMar>
            <w:vAlign w:val="center"/>
          </w:tcPr>
          <w:p w14:paraId="2520646A" w14:textId="77777777" w:rsidR="00E86078" w:rsidRDefault="00000000">
            <w:pPr>
              <w:pStyle w:val="JournalTable"/>
              <w:spacing w:line="264" w:lineRule="auto"/>
            </w:pPr>
            <w:r>
              <w:t>0.189±0.008</w:t>
            </w:r>
          </w:p>
        </w:tc>
        <w:tc>
          <w:tcPr>
            <w:tcW w:w="1644" w:type="dxa"/>
            <w:tcBorders>
              <w:top w:val="nil"/>
              <w:left w:val="nil"/>
              <w:bottom w:val="nil"/>
              <w:right w:val="nil"/>
            </w:tcBorders>
            <w:tcMar>
              <w:top w:w="55" w:type="dxa"/>
              <w:left w:w="60" w:type="dxa"/>
              <w:bottom w:w="55" w:type="dxa"/>
              <w:right w:w="60" w:type="dxa"/>
            </w:tcMar>
            <w:vAlign w:val="center"/>
          </w:tcPr>
          <w:p w14:paraId="66B9009C" w14:textId="77777777" w:rsidR="00E86078" w:rsidRDefault="00000000">
            <w:pPr>
              <w:pStyle w:val="JournalTable"/>
              <w:spacing w:line="264" w:lineRule="auto"/>
            </w:pPr>
            <w:r>
              <w:t>4 656</w:t>
            </w:r>
          </w:p>
        </w:tc>
      </w:tr>
      <w:tr w:rsidR="00E86078" w14:paraId="3DCE21DB"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17D83AB7" w14:textId="77777777" w:rsidR="00E86078" w:rsidRDefault="00000000">
            <w:pPr>
              <w:pStyle w:val="JournalTable"/>
              <w:spacing w:line="264" w:lineRule="auto"/>
            </w:pPr>
            <w:r>
              <w:t>Abilene</w:t>
            </w:r>
          </w:p>
        </w:tc>
        <w:tc>
          <w:tcPr>
            <w:tcW w:w="2948" w:type="dxa"/>
            <w:tcBorders>
              <w:top w:val="nil"/>
              <w:left w:val="nil"/>
              <w:bottom w:val="nil"/>
              <w:right w:val="nil"/>
            </w:tcBorders>
            <w:tcMar>
              <w:top w:w="55" w:type="dxa"/>
              <w:left w:w="60" w:type="dxa"/>
              <w:bottom w:w="55" w:type="dxa"/>
              <w:right w:w="60" w:type="dxa"/>
            </w:tcMar>
            <w:vAlign w:val="center"/>
          </w:tcPr>
          <w:p w14:paraId="5D514AC2" w14:textId="77777777" w:rsidR="00E86078" w:rsidRDefault="00000000">
            <w:pPr>
              <w:pStyle w:val="JournalTable"/>
              <w:spacing w:line="264" w:lineRule="auto"/>
            </w:pPr>
            <w:r>
              <w:t>LightTS</w:t>
            </w:r>
          </w:p>
        </w:tc>
        <w:tc>
          <w:tcPr>
            <w:tcW w:w="1814" w:type="dxa"/>
            <w:tcBorders>
              <w:top w:val="nil"/>
              <w:left w:val="nil"/>
              <w:bottom w:val="nil"/>
              <w:right w:val="nil"/>
            </w:tcBorders>
            <w:tcMar>
              <w:top w:w="55" w:type="dxa"/>
              <w:left w:w="60" w:type="dxa"/>
              <w:bottom w:w="55" w:type="dxa"/>
              <w:right w:w="60" w:type="dxa"/>
            </w:tcMar>
            <w:vAlign w:val="center"/>
          </w:tcPr>
          <w:p w14:paraId="12ADCADF" w14:textId="77777777" w:rsidR="00E86078" w:rsidRDefault="00000000">
            <w:pPr>
              <w:pStyle w:val="JournalTable"/>
              <w:spacing w:line="264" w:lineRule="auto"/>
            </w:pPr>
            <w:r>
              <w:t>0.255±0.014</w:t>
            </w:r>
          </w:p>
        </w:tc>
        <w:tc>
          <w:tcPr>
            <w:tcW w:w="1814" w:type="dxa"/>
            <w:tcBorders>
              <w:top w:val="nil"/>
              <w:left w:val="nil"/>
              <w:bottom w:val="nil"/>
              <w:right w:val="nil"/>
            </w:tcBorders>
            <w:tcMar>
              <w:top w:w="55" w:type="dxa"/>
              <w:left w:w="60" w:type="dxa"/>
              <w:bottom w:w="55" w:type="dxa"/>
              <w:right w:w="60" w:type="dxa"/>
            </w:tcMar>
            <w:vAlign w:val="center"/>
          </w:tcPr>
          <w:p w14:paraId="304C910C" w14:textId="77777777" w:rsidR="00E86078" w:rsidRDefault="00000000">
            <w:pPr>
              <w:pStyle w:val="JournalTable"/>
              <w:spacing w:line="264" w:lineRule="auto"/>
            </w:pPr>
            <w:r>
              <w:t>0.199±0.008</w:t>
            </w:r>
          </w:p>
        </w:tc>
        <w:tc>
          <w:tcPr>
            <w:tcW w:w="1644" w:type="dxa"/>
            <w:tcBorders>
              <w:top w:val="nil"/>
              <w:left w:val="nil"/>
              <w:bottom w:val="nil"/>
              <w:right w:val="nil"/>
            </w:tcBorders>
            <w:tcMar>
              <w:top w:w="55" w:type="dxa"/>
              <w:left w:w="60" w:type="dxa"/>
              <w:bottom w:w="55" w:type="dxa"/>
              <w:right w:w="60" w:type="dxa"/>
            </w:tcMar>
            <w:vAlign w:val="center"/>
          </w:tcPr>
          <w:p w14:paraId="04655081" w14:textId="77777777" w:rsidR="00E86078" w:rsidRDefault="00000000">
            <w:pPr>
              <w:pStyle w:val="JournalTable"/>
              <w:spacing w:line="264" w:lineRule="auto"/>
            </w:pPr>
            <w:r>
              <w:t>130 162</w:t>
            </w:r>
          </w:p>
        </w:tc>
      </w:tr>
      <w:tr w:rsidR="00E86078" w14:paraId="31386C5C"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27F5A2DB" w14:textId="77777777" w:rsidR="00E86078" w:rsidRDefault="00000000">
            <w:pPr>
              <w:pStyle w:val="JournalTable"/>
              <w:spacing w:line="264" w:lineRule="auto"/>
            </w:pPr>
            <w:r>
              <w:rPr>
                <w:b/>
              </w:rPr>
              <w:t>Abilene</w:t>
            </w:r>
          </w:p>
        </w:tc>
        <w:tc>
          <w:tcPr>
            <w:tcW w:w="2948" w:type="dxa"/>
            <w:tcBorders>
              <w:top w:val="nil"/>
              <w:left w:val="nil"/>
              <w:bottom w:val="nil"/>
              <w:right w:val="nil"/>
            </w:tcBorders>
            <w:tcMar>
              <w:top w:w="55" w:type="dxa"/>
              <w:left w:w="60" w:type="dxa"/>
              <w:bottom w:w="55" w:type="dxa"/>
              <w:right w:w="60" w:type="dxa"/>
            </w:tcMar>
            <w:vAlign w:val="center"/>
          </w:tcPr>
          <w:p w14:paraId="15756C4D" w14:textId="77777777" w:rsidR="00E86078" w:rsidRDefault="00000000">
            <w:pPr>
              <w:pStyle w:val="JournalTable"/>
              <w:spacing w:line="264" w:lineRule="auto"/>
            </w:pPr>
            <w:r>
              <w:rPr>
                <w:b/>
              </w:rPr>
              <w:t>本文方法</w:t>
            </w:r>
          </w:p>
        </w:tc>
        <w:tc>
          <w:tcPr>
            <w:tcW w:w="1814" w:type="dxa"/>
            <w:tcBorders>
              <w:top w:val="nil"/>
              <w:left w:val="nil"/>
              <w:bottom w:val="nil"/>
              <w:right w:val="nil"/>
            </w:tcBorders>
            <w:tcMar>
              <w:top w:w="55" w:type="dxa"/>
              <w:left w:w="60" w:type="dxa"/>
              <w:bottom w:w="55" w:type="dxa"/>
              <w:right w:w="60" w:type="dxa"/>
            </w:tcMar>
            <w:vAlign w:val="center"/>
          </w:tcPr>
          <w:p w14:paraId="54C8770D" w14:textId="77777777" w:rsidR="00E86078" w:rsidRDefault="00000000">
            <w:pPr>
              <w:pStyle w:val="JournalTable"/>
              <w:spacing w:line="264" w:lineRule="auto"/>
            </w:pPr>
            <w:r>
              <w:rPr>
                <w:b/>
              </w:rPr>
              <w:t>0.189±0.003</w:t>
            </w:r>
          </w:p>
        </w:tc>
        <w:tc>
          <w:tcPr>
            <w:tcW w:w="1814" w:type="dxa"/>
            <w:tcBorders>
              <w:top w:val="nil"/>
              <w:left w:val="nil"/>
              <w:bottom w:val="nil"/>
              <w:right w:val="nil"/>
            </w:tcBorders>
            <w:tcMar>
              <w:top w:w="55" w:type="dxa"/>
              <w:left w:w="60" w:type="dxa"/>
              <w:bottom w:w="55" w:type="dxa"/>
              <w:right w:w="60" w:type="dxa"/>
            </w:tcMar>
            <w:vAlign w:val="center"/>
          </w:tcPr>
          <w:p w14:paraId="298C0697" w14:textId="77777777" w:rsidR="00E86078" w:rsidRDefault="00000000">
            <w:pPr>
              <w:pStyle w:val="JournalTable"/>
              <w:spacing w:line="264" w:lineRule="auto"/>
            </w:pPr>
            <w:r>
              <w:rPr>
                <w:b/>
              </w:rPr>
              <w:t>0.173±0.008</w:t>
            </w:r>
          </w:p>
        </w:tc>
        <w:tc>
          <w:tcPr>
            <w:tcW w:w="1644" w:type="dxa"/>
            <w:tcBorders>
              <w:top w:val="nil"/>
              <w:left w:val="nil"/>
              <w:bottom w:val="nil"/>
              <w:right w:val="nil"/>
            </w:tcBorders>
            <w:tcMar>
              <w:top w:w="55" w:type="dxa"/>
              <w:left w:w="60" w:type="dxa"/>
              <w:bottom w:w="55" w:type="dxa"/>
              <w:right w:w="60" w:type="dxa"/>
            </w:tcMar>
            <w:vAlign w:val="center"/>
          </w:tcPr>
          <w:p w14:paraId="7BE592AA" w14:textId="77777777" w:rsidR="00E86078" w:rsidRDefault="00000000">
            <w:pPr>
              <w:pStyle w:val="JournalTable"/>
              <w:spacing w:line="264" w:lineRule="auto"/>
            </w:pPr>
            <w:r>
              <w:rPr>
                <w:b/>
              </w:rPr>
              <w:t>8 339</w:t>
            </w:r>
          </w:p>
        </w:tc>
      </w:tr>
      <w:tr w:rsidR="00E86078" w14:paraId="09D55AB2"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5CA1CEC6" w14:textId="77777777" w:rsidR="00E86078" w:rsidRDefault="00000000">
            <w:pPr>
              <w:pStyle w:val="JournalTable"/>
              <w:spacing w:line="264" w:lineRule="auto"/>
            </w:pPr>
            <w:r>
              <w:t>GÉANT</w:t>
            </w:r>
          </w:p>
        </w:tc>
        <w:tc>
          <w:tcPr>
            <w:tcW w:w="2948" w:type="dxa"/>
            <w:tcBorders>
              <w:top w:val="nil"/>
              <w:left w:val="nil"/>
              <w:bottom w:val="nil"/>
              <w:right w:val="nil"/>
            </w:tcBorders>
            <w:tcMar>
              <w:top w:w="55" w:type="dxa"/>
              <w:left w:w="60" w:type="dxa"/>
              <w:bottom w:w="55" w:type="dxa"/>
              <w:right w:w="60" w:type="dxa"/>
            </w:tcMar>
            <w:vAlign w:val="center"/>
          </w:tcPr>
          <w:p w14:paraId="46867B77" w14:textId="77777777" w:rsidR="00E86078" w:rsidRDefault="00000000">
            <w:pPr>
              <w:pStyle w:val="JournalTable"/>
              <w:spacing w:line="264" w:lineRule="auto"/>
            </w:pPr>
            <w:r>
              <w:t>DLinear</w:t>
            </w:r>
          </w:p>
        </w:tc>
        <w:tc>
          <w:tcPr>
            <w:tcW w:w="1814" w:type="dxa"/>
            <w:tcBorders>
              <w:top w:val="nil"/>
              <w:left w:val="nil"/>
              <w:bottom w:val="nil"/>
              <w:right w:val="nil"/>
            </w:tcBorders>
            <w:tcMar>
              <w:top w:w="55" w:type="dxa"/>
              <w:left w:w="60" w:type="dxa"/>
              <w:bottom w:w="55" w:type="dxa"/>
              <w:right w:w="60" w:type="dxa"/>
            </w:tcMar>
            <w:vAlign w:val="center"/>
          </w:tcPr>
          <w:p w14:paraId="303B4F89" w14:textId="77777777" w:rsidR="00E86078" w:rsidRDefault="00000000">
            <w:pPr>
              <w:pStyle w:val="JournalTable"/>
              <w:spacing w:line="264" w:lineRule="auto"/>
            </w:pPr>
            <w:r>
              <w:t>0.437±0.016</w:t>
            </w:r>
          </w:p>
        </w:tc>
        <w:tc>
          <w:tcPr>
            <w:tcW w:w="1814" w:type="dxa"/>
            <w:tcBorders>
              <w:top w:val="nil"/>
              <w:left w:val="nil"/>
              <w:bottom w:val="nil"/>
              <w:right w:val="nil"/>
            </w:tcBorders>
            <w:tcMar>
              <w:top w:w="55" w:type="dxa"/>
              <w:left w:w="60" w:type="dxa"/>
              <w:bottom w:w="55" w:type="dxa"/>
              <w:right w:w="60" w:type="dxa"/>
            </w:tcMar>
            <w:vAlign w:val="center"/>
          </w:tcPr>
          <w:p w14:paraId="6E67034C" w14:textId="77777777" w:rsidR="00E86078" w:rsidRDefault="00000000">
            <w:pPr>
              <w:pStyle w:val="JournalTable"/>
              <w:spacing w:line="264" w:lineRule="auto"/>
            </w:pPr>
            <w:r>
              <w:t>0.371±0.011</w:t>
            </w:r>
          </w:p>
        </w:tc>
        <w:tc>
          <w:tcPr>
            <w:tcW w:w="1644" w:type="dxa"/>
            <w:tcBorders>
              <w:top w:val="nil"/>
              <w:left w:val="nil"/>
              <w:bottom w:val="nil"/>
              <w:right w:val="nil"/>
            </w:tcBorders>
            <w:tcMar>
              <w:top w:w="55" w:type="dxa"/>
              <w:left w:w="60" w:type="dxa"/>
              <w:bottom w:w="55" w:type="dxa"/>
              <w:right w:w="60" w:type="dxa"/>
            </w:tcMar>
            <w:vAlign w:val="center"/>
          </w:tcPr>
          <w:p w14:paraId="00F67439" w14:textId="77777777" w:rsidR="00E86078" w:rsidRDefault="00000000">
            <w:pPr>
              <w:pStyle w:val="JournalTable"/>
              <w:spacing w:line="264" w:lineRule="auto"/>
            </w:pPr>
            <w:r>
              <w:t>4 656</w:t>
            </w:r>
          </w:p>
        </w:tc>
      </w:tr>
      <w:tr w:rsidR="00E86078" w14:paraId="1ED70AA2"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590503AE" w14:textId="77777777" w:rsidR="00E86078" w:rsidRDefault="00000000">
            <w:pPr>
              <w:pStyle w:val="JournalTable"/>
              <w:spacing w:line="264" w:lineRule="auto"/>
            </w:pPr>
            <w:r>
              <w:t>GÉANT</w:t>
            </w:r>
          </w:p>
        </w:tc>
        <w:tc>
          <w:tcPr>
            <w:tcW w:w="2948" w:type="dxa"/>
            <w:tcBorders>
              <w:top w:val="nil"/>
              <w:left w:val="nil"/>
              <w:bottom w:val="nil"/>
              <w:right w:val="nil"/>
            </w:tcBorders>
            <w:tcMar>
              <w:top w:w="55" w:type="dxa"/>
              <w:left w:w="60" w:type="dxa"/>
              <w:bottom w:w="55" w:type="dxa"/>
              <w:right w:w="60" w:type="dxa"/>
            </w:tcMar>
            <w:vAlign w:val="center"/>
          </w:tcPr>
          <w:p w14:paraId="306B0536" w14:textId="77777777" w:rsidR="00E86078" w:rsidRDefault="00000000">
            <w:pPr>
              <w:pStyle w:val="JournalTable"/>
              <w:spacing w:line="264" w:lineRule="auto"/>
            </w:pPr>
            <w:r>
              <w:t>LightTS</w:t>
            </w:r>
          </w:p>
        </w:tc>
        <w:tc>
          <w:tcPr>
            <w:tcW w:w="1814" w:type="dxa"/>
            <w:tcBorders>
              <w:top w:val="nil"/>
              <w:left w:val="nil"/>
              <w:bottom w:val="nil"/>
              <w:right w:val="nil"/>
            </w:tcBorders>
            <w:tcMar>
              <w:top w:w="55" w:type="dxa"/>
              <w:left w:w="60" w:type="dxa"/>
              <w:bottom w:w="55" w:type="dxa"/>
              <w:right w:w="60" w:type="dxa"/>
            </w:tcMar>
            <w:vAlign w:val="center"/>
          </w:tcPr>
          <w:p w14:paraId="14B3C66E" w14:textId="77777777" w:rsidR="00E86078" w:rsidRDefault="00000000">
            <w:pPr>
              <w:pStyle w:val="JournalTable"/>
              <w:spacing w:line="264" w:lineRule="auto"/>
            </w:pPr>
            <w:r>
              <w:t>0.761±0.056</w:t>
            </w:r>
          </w:p>
        </w:tc>
        <w:tc>
          <w:tcPr>
            <w:tcW w:w="1814" w:type="dxa"/>
            <w:tcBorders>
              <w:top w:val="nil"/>
              <w:left w:val="nil"/>
              <w:bottom w:val="nil"/>
              <w:right w:val="nil"/>
            </w:tcBorders>
            <w:tcMar>
              <w:top w:w="55" w:type="dxa"/>
              <w:left w:w="60" w:type="dxa"/>
              <w:bottom w:w="55" w:type="dxa"/>
              <w:right w:w="60" w:type="dxa"/>
            </w:tcMar>
            <w:vAlign w:val="center"/>
          </w:tcPr>
          <w:p w14:paraId="4FD02D52" w14:textId="77777777" w:rsidR="00E86078" w:rsidRDefault="00000000">
            <w:pPr>
              <w:pStyle w:val="JournalTable"/>
              <w:spacing w:line="264" w:lineRule="auto"/>
            </w:pPr>
            <w:r>
              <w:t>0.516±0.013</w:t>
            </w:r>
          </w:p>
        </w:tc>
        <w:tc>
          <w:tcPr>
            <w:tcW w:w="1644" w:type="dxa"/>
            <w:tcBorders>
              <w:top w:val="nil"/>
              <w:left w:val="nil"/>
              <w:bottom w:val="nil"/>
              <w:right w:val="nil"/>
            </w:tcBorders>
            <w:tcMar>
              <w:top w:w="55" w:type="dxa"/>
              <w:left w:w="60" w:type="dxa"/>
              <w:bottom w:w="55" w:type="dxa"/>
              <w:right w:w="60" w:type="dxa"/>
            </w:tcMar>
            <w:vAlign w:val="center"/>
          </w:tcPr>
          <w:p w14:paraId="006787F2" w14:textId="77777777" w:rsidR="00E86078" w:rsidRDefault="00000000">
            <w:pPr>
              <w:pStyle w:val="JournalTable"/>
              <w:spacing w:line="264" w:lineRule="auto"/>
            </w:pPr>
            <w:r>
              <w:t>384 382</w:t>
            </w:r>
          </w:p>
        </w:tc>
      </w:tr>
      <w:tr w:rsidR="00E86078" w14:paraId="2A467BB9" w14:textId="77777777">
        <w:trPr>
          <w:cantSplit/>
          <w:jc w:val="center"/>
        </w:trPr>
        <w:tc>
          <w:tcPr>
            <w:tcW w:w="1417" w:type="dxa"/>
            <w:tcBorders>
              <w:top w:val="nil"/>
              <w:left w:val="nil"/>
              <w:bottom w:val="single" w:sz="8" w:space="0" w:color="auto"/>
              <w:right w:val="nil"/>
            </w:tcBorders>
            <w:tcMar>
              <w:top w:w="55" w:type="dxa"/>
              <w:left w:w="60" w:type="dxa"/>
              <w:bottom w:w="55" w:type="dxa"/>
              <w:right w:w="60" w:type="dxa"/>
            </w:tcMar>
            <w:vAlign w:val="center"/>
          </w:tcPr>
          <w:p w14:paraId="3ABFB9C7" w14:textId="77777777" w:rsidR="00E86078" w:rsidRDefault="00000000">
            <w:pPr>
              <w:pStyle w:val="JournalTable"/>
              <w:spacing w:line="264" w:lineRule="auto"/>
            </w:pPr>
            <w:r>
              <w:rPr>
                <w:b/>
              </w:rPr>
              <w:t>GÉANT</w:t>
            </w:r>
          </w:p>
        </w:tc>
        <w:tc>
          <w:tcPr>
            <w:tcW w:w="2948" w:type="dxa"/>
            <w:tcBorders>
              <w:top w:val="nil"/>
              <w:left w:val="nil"/>
              <w:bottom w:val="single" w:sz="8" w:space="0" w:color="auto"/>
              <w:right w:val="nil"/>
            </w:tcBorders>
            <w:tcMar>
              <w:top w:w="55" w:type="dxa"/>
              <w:left w:w="60" w:type="dxa"/>
              <w:bottom w:w="55" w:type="dxa"/>
              <w:right w:w="60" w:type="dxa"/>
            </w:tcMar>
            <w:vAlign w:val="center"/>
          </w:tcPr>
          <w:p w14:paraId="6846CFBF" w14:textId="77777777" w:rsidR="00E86078" w:rsidRDefault="00000000">
            <w:pPr>
              <w:pStyle w:val="JournalTable"/>
              <w:spacing w:line="264" w:lineRule="auto"/>
            </w:pPr>
            <w:r>
              <w:rPr>
                <w:b/>
              </w:rPr>
              <w:t>本文方法</w:t>
            </w:r>
          </w:p>
        </w:tc>
        <w:tc>
          <w:tcPr>
            <w:tcW w:w="1814" w:type="dxa"/>
            <w:tcBorders>
              <w:top w:val="nil"/>
              <w:left w:val="nil"/>
              <w:bottom w:val="single" w:sz="8" w:space="0" w:color="auto"/>
              <w:right w:val="nil"/>
            </w:tcBorders>
            <w:tcMar>
              <w:top w:w="55" w:type="dxa"/>
              <w:left w:w="60" w:type="dxa"/>
              <w:bottom w:w="55" w:type="dxa"/>
              <w:right w:w="60" w:type="dxa"/>
            </w:tcMar>
            <w:vAlign w:val="center"/>
          </w:tcPr>
          <w:p w14:paraId="7F9CC506" w14:textId="77777777" w:rsidR="00E86078" w:rsidRDefault="00000000">
            <w:pPr>
              <w:pStyle w:val="JournalTable"/>
              <w:spacing w:line="264" w:lineRule="auto"/>
            </w:pPr>
            <w:r>
              <w:rPr>
                <w:b/>
              </w:rPr>
              <w:t>0.426±0.029</w:t>
            </w:r>
          </w:p>
        </w:tc>
        <w:tc>
          <w:tcPr>
            <w:tcW w:w="1814" w:type="dxa"/>
            <w:tcBorders>
              <w:top w:val="nil"/>
              <w:left w:val="nil"/>
              <w:bottom w:val="single" w:sz="8" w:space="0" w:color="auto"/>
              <w:right w:val="nil"/>
            </w:tcBorders>
            <w:tcMar>
              <w:top w:w="55" w:type="dxa"/>
              <w:left w:w="60" w:type="dxa"/>
              <w:bottom w:w="55" w:type="dxa"/>
              <w:right w:w="60" w:type="dxa"/>
            </w:tcMar>
            <w:vAlign w:val="center"/>
          </w:tcPr>
          <w:p w14:paraId="3C3F73F0" w14:textId="77777777" w:rsidR="00E86078" w:rsidRDefault="00000000">
            <w:pPr>
              <w:pStyle w:val="JournalTable"/>
              <w:spacing w:line="264" w:lineRule="auto"/>
            </w:pPr>
            <w:r>
              <w:rPr>
                <w:b/>
              </w:rPr>
              <w:t>0.366±0.018</w:t>
            </w:r>
          </w:p>
        </w:tc>
        <w:tc>
          <w:tcPr>
            <w:tcW w:w="1644" w:type="dxa"/>
            <w:tcBorders>
              <w:top w:val="nil"/>
              <w:left w:val="nil"/>
              <w:bottom w:val="single" w:sz="8" w:space="0" w:color="auto"/>
              <w:right w:val="nil"/>
            </w:tcBorders>
            <w:tcMar>
              <w:top w:w="55" w:type="dxa"/>
              <w:left w:w="60" w:type="dxa"/>
              <w:bottom w:w="55" w:type="dxa"/>
              <w:right w:w="60" w:type="dxa"/>
            </w:tcMar>
            <w:vAlign w:val="center"/>
          </w:tcPr>
          <w:p w14:paraId="694F824C" w14:textId="77777777" w:rsidR="00E86078" w:rsidRDefault="00000000">
            <w:pPr>
              <w:pStyle w:val="JournalTable"/>
              <w:spacing w:line="264" w:lineRule="auto"/>
            </w:pPr>
            <w:r>
              <w:rPr>
                <w:b/>
              </w:rPr>
              <w:t>8 339</w:t>
            </w:r>
          </w:p>
        </w:tc>
      </w:tr>
    </w:tbl>
    <w:p w14:paraId="6D052113" w14:textId="77777777" w:rsidR="00E86078" w:rsidRDefault="007D1F40">
      <w:pPr>
        <w:pStyle w:val="JournalFigure"/>
        <w:keepNext/>
        <w:keepLines/>
        <w:spacing w:before="60" w:line="240" w:lineRule="auto"/>
      </w:pPr>
      <w:r>
        <w:rPr>
          <w:noProof/>
        </w:rPr>
        <w:drawing>
          <wp:inline distT="0" distB="0" distL="0" distR="0" wp14:anchorId="1304A60C" wp14:editId="3462D81A">
            <wp:extent cx="4966716" cy="1965960"/>
            <wp:effectExtent l="0" t="0" r="0" b="0"/>
            <wp:docPr id="102" name="图2" descr="图2 灰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8"/>
                    <a:stretch>
                      <a:fillRect/>
                    </a:stretch>
                  </pic:blipFill>
                  <pic:spPr>
                    <a:xfrm>
                      <a:off x="0" y="0"/>
                      <a:ext cx="4966716" cy="1965960"/>
                    </a:xfrm>
                    <a:prstGeom prst="rect">
                      <a:avLst/>
                    </a:prstGeom>
                  </pic:spPr>
                </pic:pic>
              </a:graphicData>
            </a:graphic>
          </wp:inline>
        </w:drawing>
      </w:r>
    </w:p>
    <w:p w14:paraId="78D2D0EE" w14:textId="77777777" w:rsidR="008158C8" w:rsidRDefault="00000000">
      <w:pPr>
        <w:pStyle w:val="JournalCaption"/>
        <w:keepLines/>
        <w:spacing w:after="60"/>
      </w:pPr>
      <w:r>
        <w:t>图</w:t>
      </w:r>
      <w:r>
        <w:t>2 24 h</w:t>
      </w:r>
      <w:r>
        <w:t>预测误差的配对降幅与参数量比例</w:t>
      </w:r>
    </w:p>
    <w:p w14:paraId="4AA6448E" w14:textId="5FE47732" w:rsidR="008158C8" w:rsidRDefault="00000000">
      <w:pPr>
        <w:pStyle w:val="JournalBody"/>
      </w:pPr>
      <w:r>
        <w:t>本文方法在两套数据上的平均</w:t>
      </w:r>
      <w:r>
        <w:t>MSE</w:t>
      </w:r>
      <w:r>
        <w:t>与</w:t>
      </w:r>
      <w:r>
        <w:t>MAE</w:t>
      </w:r>
      <w:r>
        <w:t>均低于两种基线，</w:t>
      </w:r>
      <w:r>
        <w:t>Abilene</w:t>
      </w:r>
      <w:r w:rsidR="00057BA2">
        <w:rPr>
          <w:rFonts w:hint="eastAsia"/>
        </w:rPr>
        <w:t>上</w:t>
      </w:r>
      <w:r>
        <w:t>为</w:t>
      </w:r>
      <w:r>
        <w:t>0.189±0.003</w:t>
      </w:r>
      <w:r>
        <w:t>和</w:t>
      </w:r>
      <w:r>
        <w:t>0.173±0.008</w:t>
      </w:r>
      <w:r>
        <w:t>，</w:t>
      </w:r>
      <w:r>
        <w:t>GÉANT</w:t>
      </w:r>
      <w:r w:rsidR="00057BA2">
        <w:rPr>
          <w:rFonts w:hint="eastAsia"/>
        </w:rPr>
        <w:t>上</w:t>
      </w:r>
      <w:r>
        <w:t>为</w:t>
      </w:r>
      <w:r>
        <w:t>0.426±0.029</w:t>
      </w:r>
      <w:r>
        <w:t>和</w:t>
      </w:r>
      <w:r>
        <w:t>0.366±0.018</w:t>
      </w:r>
      <w:r>
        <w:t>。相对单尺度</w:t>
      </w:r>
      <w:r>
        <w:t>DLinear</w:t>
      </w:r>
      <w:r>
        <w:t>，两套数据的</w:t>
      </w:r>
      <w:r>
        <w:t>MSE</w:t>
      </w:r>
      <w:r>
        <w:t>平均降低</w:t>
      </w:r>
      <w:r>
        <w:t>2.77%</w:t>
      </w:r>
      <w:r>
        <w:t>和</w:t>
      </w:r>
      <w:r>
        <w:t>2.35%</w:t>
      </w:r>
      <w:r>
        <w:t>，</w:t>
      </w:r>
      <w:r>
        <w:t>MAE</w:t>
      </w:r>
      <w:r>
        <w:t>平均降低</w:t>
      </w:r>
      <w:r>
        <w:t>8.01%</w:t>
      </w:r>
      <w:r>
        <w:t>和</w:t>
      </w:r>
      <w:r>
        <w:t>1.32%</w:t>
      </w:r>
      <w:r>
        <w:t>。这一结果表明，同窗多尺度预测与窗口自适应融合能够提高小时级</w:t>
      </w:r>
      <w:r>
        <w:t>OD</w:t>
      </w:r>
      <w:r>
        <w:t>流量预测精度。</w:t>
      </w:r>
    </w:p>
    <w:p w14:paraId="67A0CC6E" w14:textId="2602FEBB" w:rsidR="008158C8" w:rsidRDefault="00000000">
      <w:pPr>
        <w:pStyle w:val="JournalBody"/>
      </w:pPr>
      <w:r>
        <w:t>相对</w:t>
      </w:r>
      <w:r>
        <w:t>LightTS</w:t>
      </w:r>
      <w:r>
        <w:t>，</w:t>
      </w:r>
      <w:r>
        <w:t>Abilene</w:t>
      </w:r>
      <w:r>
        <w:t>和</w:t>
      </w:r>
      <w:r>
        <w:t>GÉANT</w:t>
      </w:r>
      <w:r w:rsidR="000E7699">
        <w:rPr>
          <w:rFonts w:hint="eastAsia"/>
        </w:rPr>
        <w:t>上</w:t>
      </w:r>
      <w:r>
        <w:t>的</w:t>
      </w:r>
      <w:r>
        <w:t>MSE</w:t>
      </w:r>
      <w:r>
        <w:t>平均降低</w:t>
      </w:r>
      <w:r>
        <w:t>25.77%</w:t>
      </w:r>
      <w:r>
        <w:t>和</w:t>
      </w:r>
      <w:r>
        <w:t>43.74%</w:t>
      </w:r>
      <w:r>
        <w:t>，</w:t>
      </w:r>
      <w:r>
        <w:t>MAE</w:t>
      </w:r>
      <w:r>
        <w:t>平均降低</w:t>
      </w:r>
      <w:r>
        <w:t>12.66%</w:t>
      </w:r>
      <w:r>
        <w:t>和</w:t>
      </w:r>
      <w:r>
        <w:t>29.09%</w:t>
      </w:r>
      <w:r>
        <w:t>。对应</w:t>
      </w:r>
      <w:r>
        <w:t>LightTS</w:t>
      </w:r>
      <w:r>
        <w:t>模型分别含</w:t>
      </w:r>
      <w:r>
        <w:t>130 162</w:t>
      </w:r>
      <w:r>
        <w:t>、</w:t>
      </w:r>
      <w:r>
        <w:t>384 382</w:t>
      </w:r>
      <w:r>
        <w:t>个参数，本文方法均为</w:t>
      </w:r>
      <w:r>
        <w:t>8 339</w:t>
      </w:r>
      <w:r>
        <w:t>个，分别为其</w:t>
      </w:r>
      <w:r>
        <w:t>6.41%</w:t>
      </w:r>
      <w:r>
        <w:t>和</w:t>
      </w:r>
      <w:r>
        <w:t>2.17%</w:t>
      </w:r>
      <w:r>
        <w:t>，即减少</w:t>
      </w:r>
      <w:r>
        <w:t>93.59%</w:t>
      </w:r>
      <w:r>
        <w:t>和</w:t>
      </w:r>
      <w:r>
        <w:t>97.83%</w:t>
      </w:r>
      <w:r>
        <w:t>。通过变量间参数共享和四维路由，本文方法以较少参数获得了更低的平均预测误差，在不同</w:t>
      </w:r>
      <w:r>
        <w:t>OD</w:t>
      </w:r>
      <w:r>
        <w:t>规模下保持了精度与参数量优势。</w:t>
      </w:r>
    </w:p>
    <w:p w14:paraId="1ECF97CA" w14:textId="77777777" w:rsidR="008158C8" w:rsidRDefault="00000000">
      <w:pPr>
        <w:pStyle w:val="JournalHeading2"/>
      </w:pPr>
      <w:r>
        <w:t>3.3</w:t>
      </w:r>
      <w:r>
        <w:t xml:space="preserve">　自适应加权消融分析</w:t>
      </w:r>
    </w:p>
    <w:p w14:paraId="1CFEF594" w14:textId="71BF0044" w:rsidR="008158C8" w:rsidRDefault="00000000">
      <w:pPr>
        <w:pStyle w:val="JournalBody"/>
      </w:pPr>
      <w:r>
        <w:t>保持尺度集合与三个独立</w:t>
      </w:r>
      <w:r>
        <w:t>DLinear</w:t>
      </w:r>
      <w:r>
        <w:t>专家不变，比较固定等权、全局可学习权重和恒定输入路由。固定等权将各尺度权重设为</w:t>
      </w:r>
      <w:r>
        <w:t>1/3</w:t>
      </w:r>
      <w:r>
        <w:t>；全局权重以三个可训练分数生成所有窗口共用的权重；恒定路由保留与本文相同的两层网络，输入全零特征。</w:t>
      </w:r>
      <w:r w:rsidR="00CD1FCF" w:rsidRPr="00CD1FCF">
        <w:t>上述三种消融模型的</w:t>
      </w:r>
      <w:r w:rsidR="00CD1FCF" w:rsidRPr="00CD1FCF">
        <w:t>DLinear</w:t>
      </w:r>
      <w:r w:rsidR="00CD1FCF" w:rsidRPr="00CD1FCF">
        <w:t>专家分支均输入真实历史序列，实验结果如表</w:t>
      </w:r>
      <w:r w:rsidR="00CD1FCF" w:rsidRPr="00CD1FCF">
        <w:t>3</w:t>
      </w:r>
      <w:r w:rsidR="00CD1FCF" w:rsidRPr="00CD1FCF">
        <w:t>所示。</w:t>
      </w:r>
    </w:p>
    <w:p w14:paraId="7C1FF665" w14:textId="77777777" w:rsidR="00E86078" w:rsidRDefault="00000000">
      <w:pPr>
        <w:pStyle w:val="JournalCaption"/>
        <w:keepNext/>
        <w:keepLines/>
        <w:spacing w:after="60"/>
      </w:pPr>
      <w:r>
        <w:t>表</w:t>
      </w:r>
      <w:r>
        <w:t xml:space="preserve">3 </w:t>
      </w:r>
      <w:r>
        <w:t>融合方式的</w:t>
      </w:r>
      <w:r>
        <w:t>24 h</w:t>
      </w:r>
      <w:r>
        <w:t>预测误差（</w:t>
      </w:r>
      <w:r>
        <w:t>8</w:t>
      </w:r>
      <w:r>
        <w:t>次重复）</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4082"/>
        <w:gridCol w:w="1843"/>
        <w:gridCol w:w="1843"/>
      </w:tblGrid>
      <w:tr w:rsidR="00E86078" w14:paraId="3A30F854" w14:textId="77777777">
        <w:trPr>
          <w:cantSplit/>
          <w:tblHeader/>
          <w:jc w:val="center"/>
        </w:trPr>
        <w:tc>
          <w:tcPr>
            <w:tcW w:w="1417" w:type="dxa"/>
            <w:tcBorders>
              <w:top w:val="single" w:sz="8" w:space="0" w:color="auto"/>
              <w:left w:val="nil"/>
              <w:bottom w:val="single" w:sz="4" w:space="0" w:color="000000"/>
              <w:right w:val="nil"/>
            </w:tcBorders>
            <w:tcMar>
              <w:top w:w="55" w:type="dxa"/>
              <w:left w:w="60" w:type="dxa"/>
              <w:bottom w:w="55" w:type="dxa"/>
              <w:right w:w="60" w:type="dxa"/>
            </w:tcMar>
            <w:vAlign w:val="center"/>
          </w:tcPr>
          <w:p w14:paraId="713C7367" w14:textId="77777777" w:rsidR="00E86078" w:rsidRDefault="00000000">
            <w:pPr>
              <w:pStyle w:val="JournalTable"/>
              <w:spacing w:line="264" w:lineRule="auto"/>
            </w:pPr>
            <w:r>
              <w:rPr>
                <w:b/>
              </w:rPr>
              <w:t>数据集</w:t>
            </w:r>
          </w:p>
        </w:tc>
        <w:tc>
          <w:tcPr>
            <w:tcW w:w="4082" w:type="dxa"/>
            <w:tcBorders>
              <w:top w:val="single" w:sz="8" w:space="0" w:color="auto"/>
              <w:left w:val="nil"/>
              <w:bottom w:val="single" w:sz="4" w:space="0" w:color="000000"/>
              <w:right w:val="nil"/>
            </w:tcBorders>
            <w:tcMar>
              <w:top w:w="55" w:type="dxa"/>
              <w:left w:w="60" w:type="dxa"/>
              <w:bottom w:w="55" w:type="dxa"/>
              <w:right w:w="60" w:type="dxa"/>
            </w:tcMar>
            <w:vAlign w:val="center"/>
          </w:tcPr>
          <w:p w14:paraId="37243A38" w14:textId="77777777" w:rsidR="00E86078" w:rsidRDefault="00000000">
            <w:pPr>
              <w:pStyle w:val="JournalTable"/>
              <w:spacing w:line="264" w:lineRule="auto"/>
            </w:pPr>
            <w:r>
              <w:rPr>
                <w:b/>
              </w:rPr>
              <w:t>方法</w:t>
            </w:r>
          </w:p>
        </w:tc>
        <w:tc>
          <w:tcPr>
            <w:tcW w:w="1843" w:type="dxa"/>
            <w:tcBorders>
              <w:top w:val="single" w:sz="8" w:space="0" w:color="auto"/>
              <w:left w:val="nil"/>
              <w:bottom w:val="single" w:sz="4" w:space="0" w:color="000000"/>
              <w:right w:val="nil"/>
            </w:tcBorders>
            <w:tcMar>
              <w:top w:w="55" w:type="dxa"/>
              <w:left w:w="60" w:type="dxa"/>
              <w:bottom w:w="55" w:type="dxa"/>
              <w:right w:w="60" w:type="dxa"/>
            </w:tcMar>
            <w:vAlign w:val="center"/>
          </w:tcPr>
          <w:p w14:paraId="03DA3D4E" w14:textId="77777777" w:rsidR="00E86078" w:rsidRDefault="00000000">
            <w:pPr>
              <w:pStyle w:val="JournalTable"/>
              <w:spacing w:line="264" w:lineRule="auto"/>
            </w:pPr>
            <w:r>
              <w:rPr>
                <w:b/>
              </w:rPr>
              <w:t>MSE</w:t>
            </w:r>
          </w:p>
        </w:tc>
        <w:tc>
          <w:tcPr>
            <w:tcW w:w="1843" w:type="dxa"/>
            <w:tcBorders>
              <w:top w:val="single" w:sz="8" w:space="0" w:color="auto"/>
              <w:left w:val="nil"/>
              <w:bottom w:val="single" w:sz="4" w:space="0" w:color="000000"/>
              <w:right w:val="nil"/>
            </w:tcBorders>
            <w:tcMar>
              <w:top w:w="55" w:type="dxa"/>
              <w:left w:w="60" w:type="dxa"/>
              <w:bottom w:w="55" w:type="dxa"/>
              <w:right w:w="60" w:type="dxa"/>
            </w:tcMar>
            <w:vAlign w:val="center"/>
          </w:tcPr>
          <w:p w14:paraId="666E8D56" w14:textId="77777777" w:rsidR="00E86078" w:rsidRDefault="00000000">
            <w:pPr>
              <w:pStyle w:val="JournalTable"/>
              <w:spacing w:line="264" w:lineRule="auto"/>
            </w:pPr>
            <w:r>
              <w:rPr>
                <w:b/>
              </w:rPr>
              <w:t>MAE</w:t>
            </w:r>
          </w:p>
        </w:tc>
      </w:tr>
      <w:tr w:rsidR="00E86078" w14:paraId="44A909B7"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03B3916D" w14:textId="77777777" w:rsidR="00E86078" w:rsidRDefault="00000000">
            <w:pPr>
              <w:pStyle w:val="JournalTable"/>
              <w:spacing w:line="264" w:lineRule="auto"/>
            </w:pPr>
            <w:r>
              <w:t>Abilene</w:t>
            </w:r>
          </w:p>
        </w:tc>
        <w:tc>
          <w:tcPr>
            <w:tcW w:w="4082" w:type="dxa"/>
            <w:tcBorders>
              <w:top w:val="nil"/>
              <w:left w:val="nil"/>
              <w:bottom w:val="nil"/>
              <w:right w:val="nil"/>
            </w:tcBorders>
            <w:tcMar>
              <w:top w:w="55" w:type="dxa"/>
              <w:left w:w="60" w:type="dxa"/>
              <w:bottom w:w="55" w:type="dxa"/>
              <w:right w:w="60" w:type="dxa"/>
            </w:tcMar>
            <w:vAlign w:val="center"/>
          </w:tcPr>
          <w:p w14:paraId="1ADEAD16" w14:textId="77777777" w:rsidR="00E86078" w:rsidRDefault="00000000">
            <w:pPr>
              <w:pStyle w:val="JournalTable"/>
              <w:spacing w:line="264" w:lineRule="auto"/>
            </w:pPr>
            <w:r>
              <w:t>DLinear</w:t>
            </w:r>
          </w:p>
        </w:tc>
        <w:tc>
          <w:tcPr>
            <w:tcW w:w="1843" w:type="dxa"/>
            <w:tcBorders>
              <w:top w:val="nil"/>
              <w:left w:val="nil"/>
              <w:bottom w:val="nil"/>
              <w:right w:val="nil"/>
            </w:tcBorders>
            <w:tcMar>
              <w:top w:w="55" w:type="dxa"/>
              <w:left w:w="60" w:type="dxa"/>
              <w:bottom w:w="55" w:type="dxa"/>
              <w:right w:w="60" w:type="dxa"/>
            </w:tcMar>
            <w:vAlign w:val="center"/>
          </w:tcPr>
          <w:p w14:paraId="6BA2D817" w14:textId="77777777" w:rsidR="00E86078" w:rsidRDefault="00000000">
            <w:pPr>
              <w:pStyle w:val="JournalTable"/>
              <w:spacing w:line="264" w:lineRule="auto"/>
            </w:pPr>
            <w:r>
              <w:t>0.194±0.002</w:t>
            </w:r>
          </w:p>
        </w:tc>
        <w:tc>
          <w:tcPr>
            <w:tcW w:w="1843" w:type="dxa"/>
            <w:tcBorders>
              <w:top w:val="nil"/>
              <w:left w:val="nil"/>
              <w:bottom w:val="nil"/>
              <w:right w:val="nil"/>
            </w:tcBorders>
            <w:tcMar>
              <w:top w:w="55" w:type="dxa"/>
              <w:left w:w="60" w:type="dxa"/>
              <w:bottom w:w="55" w:type="dxa"/>
              <w:right w:w="60" w:type="dxa"/>
            </w:tcMar>
            <w:vAlign w:val="center"/>
          </w:tcPr>
          <w:p w14:paraId="6148E5E9" w14:textId="77777777" w:rsidR="00E86078" w:rsidRDefault="00000000">
            <w:pPr>
              <w:pStyle w:val="JournalTable"/>
              <w:spacing w:line="264" w:lineRule="auto"/>
            </w:pPr>
            <w:r>
              <w:t>0.189±0.008</w:t>
            </w:r>
          </w:p>
        </w:tc>
      </w:tr>
      <w:tr w:rsidR="00E86078" w14:paraId="3430D98B"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23E684CE" w14:textId="77777777" w:rsidR="00E86078" w:rsidRDefault="00000000">
            <w:pPr>
              <w:pStyle w:val="JournalTable"/>
              <w:spacing w:line="264" w:lineRule="auto"/>
            </w:pPr>
            <w:r>
              <w:t>Abilene</w:t>
            </w:r>
          </w:p>
        </w:tc>
        <w:tc>
          <w:tcPr>
            <w:tcW w:w="4082" w:type="dxa"/>
            <w:tcBorders>
              <w:top w:val="nil"/>
              <w:left w:val="nil"/>
              <w:bottom w:val="nil"/>
              <w:right w:val="nil"/>
            </w:tcBorders>
            <w:tcMar>
              <w:top w:w="55" w:type="dxa"/>
              <w:left w:w="60" w:type="dxa"/>
              <w:bottom w:w="55" w:type="dxa"/>
              <w:right w:w="60" w:type="dxa"/>
            </w:tcMar>
            <w:vAlign w:val="center"/>
          </w:tcPr>
          <w:p w14:paraId="5D8185B6" w14:textId="77777777" w:rsidR="00E86078" w:rsidRDefault="00000000">
            <w:pPr>
              <w:pStyle w:val="JournalTable"/>
              <w:spacing w:line="264" w:lineRule="auto"/>
            </w:pPr>
            <w:r>
              <w:t>固定等权多尺度</w:t>
            </w:r>
          </w:p>
        </w:tc>
        <w:tc>
          <w:tcPr>
            <w:tcW w:w="1843" w:type="dxa"/>
            <w:tcBorders>
              <w:top w:val="nil"/>
              <w:left w:val="nil"/>
              <w:bottom w:val="nil"/>
              <w:right w:val="nil"/>
            </w:tcBorders>
            <w:tcMar>
              <w:top w:w="55" w:type="dxa"/>
              <w:left w:w="60" w:type="dxa"/>
              <w:bottom w:w="55" w:type="dxa"/>
              <w:right w:w="60" w:type="dxa"/>
            </w:tcMar>
            <w:vAlign w:val="center"/>
          </w:tcPr>
          <w:p w14:paraId="4CF37DC5" w14:textId="77777777" w:rsidR="00E86078" w:rsidRDefault="00000000">
            <w:pPr>
              <w:pStyle w:val="JournalTable"/>
              <w:spacing w:line="264" w:lineRule="auto"/>
            </w:pPr>
            <w:r>
              <w:t>0.192±0.002</w:t>
            </w:r>
          </w:p>
        </w:tc>
        <w:tc>
          <w:tcPr>
            <w:tcW w:w="1843" w:type="dxa"/>
            <w:tcBorders>
              <w:top w:val="nil"/>
              <w:left w:val="nil"/>
              <w:bottom w:val="nil"/>
              <w:right w:val="nil"/>
            </w:tcBorders>
            <w:tcMar>
              <w:top w:w="55" w:type="dxa"/>
              <w:left w:w="60" w:type="dxa"/>
              <w:bottom w:w="55" w:type="dxa"/>
              <w:right w:w="60" w:type="dxa"/>
            </w:tcMar>
            <w:vAlign w:val="center"/>
          </w:tcPr>
          <w:p w14:paraId="342CC290" w14:textId="77777777" w:rsidR="00E86078" w:rsidRDefault="00000000">
            <w:pPr>
              <w:pStyle w:val="JournalTable"/>
              <w:spacing w:line="264" w:lineRule="auto"/>
            </w:pPr>
            <w:r>
              <w:t>0.191±0.006</w:t>
            </w:r>
          </w:p>
        </w:tc>
      </w:tr>
      <w:tr w:rsidR="00E86078" w14:paraId="24BC8E5B"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51166B0F" w14:textId="77777777" w:rsidR="00E86078" w:rsidRDefault="00000000">
            <w:pPr>
              <w:pStyle w:val="JournalTable"/>
              <w:spacing w:line="264" w:lineRule="auto"/>
            </w:pPr>
            <w:r>
              <w:lastRenderedPageBreak/>
              <w:t>Abilene</w:t>
            </w:r>
          </w:p>
        </w:tc>
        <w:tc>
          <w:tcPr>
            <w:tcW w:w="4082" w:type="dxa"/>
            <w:tcBorders>
              <w:top w:val="nil"/>
              <w:left w:val="nil"/>
              <w:bottom w:val="nil"/>
              <w:right w:val="nil"/>
            </w:tcBorders>
            <w:tcMar>
              <w:top w:w="55" w:type="dxa"/>
              <w:left w:w="60" w:type="dxa"/>
              <w:bottom w:w="55" w:type="dxa"/>
              <w:right w:w="60" w:type="dxa"/>
            </w:tcMar>
            <w:vAlign w:val="center"/>
          </w:tcPr>
          <w:p w14:paraId="6415F5D0" w14:textId="77777777" w:rsidR="00E86078" w:rsidRDefault="00000000">
            <w:pPr>
              <w:pStyle w:val="JournalTable"/>
              <w:spacing w:line="264" w:lineRule="auto"/>
            </w:pPr>
            <w:r>
              <w:t>全局可学习权重</w:t>
            </w:r>
          </w:p>
        </w:tc>
        <w:tc>
          <w:tcPr>
            <w:tcW w:w="1843" w:type="dxa"/>
            <w:tcBorders>
              <w:top w:val="nil"/>
              <w:left w:val="nil"/>
              <w:bottom w:val="nil"/>
              <w:right w:val="nil"/>
            </w:tcBorders>
            <w:tcMar>
              <w:top w:w="55" w:type="dxa"/>
              <w:left w:w="60" w:type="dxa"/>
              <w:bottom w:w="55" w:type="dxa"/>
              <w:right w:w="60" w:type="dxa"/>
            </w:tcMar>
            <w:vAlign w:val="center"/>
          </w:tcPr>
          <w:p w14:paraId="398424D3" w14:textId="77777777" w:rsidR="00E86078" w:rsidRDefault="00000000">
            <w:pPr>
              <w:pStyle w:val="JournalTable"/>
              <w:spacing w:line="264" w:lineRule="auto"/>
            </w:pPr>
            <w:r>
              <w:t>0.192±0.002</w:t>
            </w:r>
          </w:p>
        </w:tc>
        <w:tc>
          <w:tcPr>
            <w:tcW w:w="1843" w:type="dxa"/>
            <w:tcBorders>
              <w:top w:val="nil"/>
              <w:left w:val="nil"/>
              <w:bottom w:val="nil"/>
              <w:right w:val="nil"/>
            </w:tcBorders>
            <w:tcMar>
              <w:top w:w="55" w:type="dxa"/>
              <w:left w:w="60" w:type="dxa"/>
              <w:bottom w:w="55" w:type="dxa"/>
              <w:right w:w="60" w:type="dxa"/>
            </w:tcMar>
            <w:vAlign w:val="center"/>
          </w:tcPr>
          <w:p w14:paraId="1D857A96" w14:textId="77777777" w:rsidR="00E86078" w:rsidRDefault="00000000">
            <w:pPr>
              <w:pStyle w:val="JournalTable"/>
              <w:spacing w:line="264" w:lineRule="auto"/>
            </w:pPr>
            <w:r>
              <w:t>0.190±0.006</w:t>
            </w:r>
          </w:p>
        </w:tc>
      </w:tr>
      <w:tr w:rsidR="00E86078" w14:paraId="7B612586"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70AE05EF" w14:textId="77777777" w:rsidR="00E86078" w:rsidRDefault="00000000">
            <w:pPr>
              <w:pStyle w:val="JournalTable"/>
              <w:spacing w:line="264" w:lineRule="auto"/>
            </w:pPr>
            <w:r>
              <w:t>Abilene</w:t>
            </w:r>
          </w:p>
        </w:tc>
        <w:tc>
          <w:tcPr>
            <w:tcW w:w="4082" w:type="dxa"/>
            <w:tcBorders>
              <w:top w:val="nil"/>
              <w:left w:val="nil"/>
              <w:bottom w:val="nil"/>
              <w:right w:val="nil"/>
            </w:tcBorders>
            <w:tcMar>
              <w:top w:w="55" w:type="dxa"/>
              <w:left w:w="60" w:type="dxa"/>
              <w:bottom w:w="55" w:type="dxa"/>
              <w:right w:w="60" w:type="dxa"/>
            </w:tcMar>
            <w:vAlign w:val="center"/>
          </w:tcPr>
          <w:p w14:paraId="5F268999" w14:textId="77777777" w:rsidR="00E86078" w:rsidRDefault="00000000">
            <w:pPr>
              <w:pStyle w:val="JournalTable"/>
              <w:spacing w:line="264" w:lineRule="auto"/>
            </w:pPr>
            <w:r>
              <w:t>恒定输入路由</w:t>
            </w:r>
          </w:p>
        </w:tc>
        <w:tc>
          <w:tcPr>
            <w:tcW w:w="1843" w:type="dxa"/>
            <w:tcBorders>
              <w:top w:val="nil"/>
              <w:left w:val="nil"/>
              <w:bottom w:val="nil"/>
              <w:right w:val="nil"/>
            </w:tcBorders>
            <w:tcMar>
              <w:top w:w="55" w:type="dxa"/>
              <w:left w:w="60" w:type="dxa"/>
              <w:bottom w:w="55" w:type="dxa"/>
              <w:right w:w="60" w:type="dxa"/>
            </w:tcMar>
            <w:vAlign w:val="center"/>
          </w:tcPr>
          <w:p w14:paraId="6479A273" w14:textId="77777777" w:rsidR="00E86078" w:rsidRDefault="00000000">
            <w:pPr>
              <w:pStyle w:val="JournalTable"/>
              <w:spacing w:line="264" w:lineRule="auto"/>
            </w:pPr>
            <w:r>
              <w:t>0.192±0.002</w:t>
            </w:r>
          </w:p>
        </w:tc>
        <w:tc>
          <w:tcPr>
            <w:tcW w:w="1843" w:type="dxa"/>
            <w:tcBorders>
              <w:top w:val="nil"/>
              <w:left w:val="nil"/>
              <w:bottom w:val="nil"/>
              <w:right w:val="nil"/>
            </w:tcBorders>
            <w:tcMar>
              <w:top w:w="55" w:type="dxa"/>
              <w:left w:w="60" w:type="dxa"/>
              <w:bottom w:w="55" w:type="dxa"/>
              <w:right w:w="60" w:type="dxa"/>
            </w:tcMar>
            <w:vAlign w:val="center"/>
          </w:tcPr>
          <w:p w14:paraId="2959F6E3" w14:textId="77777777" w:rsidR="00E86078" w:rsidRDefault="00000000">
            <w:pPr>
              <w:pStyle w:val="JournalTable"/>
              <w:spacing w:line="264" w:lineRule="auto"/>
            </w:pPr>
            <w:r>
              <w:t>0.181±0.006</w:t>
            </w:r>
          </w:p>
        </w:tc>
      </w:tr>
      <w:tr w:rsidR="00E86078" w14:paraId="56D73E10"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58E97552" w14:textId="77777777" w:rsidR="00E86078" w:rsidRDefault="00000000">
            <w:pPr>
              <w:pStyle w:val="JournalTable"/>
              <w:spacing w:line="264" w:lineRule="auto"/>
            </w:pPr>
            <w:r>
              <w:rPr>
                <w:b/>
              </w:rPr>
              <w:t>Abilene</w:t>
            </w:r>
          </w:p>
        </w:tc>
        <w:tc>
          <w:tcPr>
            <w:tcW w:w="4082" w:type="dxa"/>
            <w:tcBorders>
              <w:top w:val="nil"/>
              <w:left w:val="nil"/>
              <w:bottom w:val="nil"/>
              <w:right w:val="nil"/>
            </w:tcBorders>
            <w:tcMar>
              <w:top w:w="55" w:type="dxa"/>
              <w:left w:w="60" w:type="dxa"/>
              <w:bottom w:w="55" w:type="dxa"/>
              <w:right w:w="60" w:type="dxa"/>
            </w:tcMar>
            <w:vAlign w:val="center"/>
          </w:tcPr>
          <w:p w14:paraId="0F46BD82" w14:textId="77777777" w:rsidR="00E86078" w:rsidRDefault="00000000">
            <w:pPr>
              <w:pStyle w:val="JournalTable"/>
              <w:spacing w:line="264" w:lineRule="auto"/>
            </w:pPr>
            <w:r>
              <w:rPr>
                <w:b/>
              </w:rPr>
              <w:t>本文方法</w:t>
            </w:r>
          </w:p>
        </w:tc>
        <w:tc>
          <w:tcPr>
            <w:tcW w:w="1843" w:type="dxa"/>
            <w:tcBorders>
              <w:top w:val="nil"/>
              <w:left w:val="nil"/>
              <w:bottom w:val="nil"/>
              <w:right w:val="nil"/>
            </w:tcBorders>
            <w:tcMar>
              <w:top w:w="55" w:type="dxa"/>
              <w:left w:w="60" w:type="dxa"/>
              <w:bottom w:w="55" w:type="dxa"/>
              <w:right w:w="60" w:type="dxa"/>
            </w:tcMar>
            <w:vAlign w:val="center"/>
          </w:tcPr>
          <w:p w14:paraId="27E0DB3A" w14:textId="77777777" w:rsidR="00E86078" w:rsidRDefault="00000000">
            <w:pPr>
              <w:pStyle w:val="JournalTable"/>
              <w:spacing w:line="264" w:lineRule="auto"/>
            </w:pPr>
            <w:r>
              <w:rPr>
                <w:b/>
              </w:rPr>
              <w:t>0.189±0.003</w:t>
            </w:r>
          </w:p>
        </w:tc>
        <w:tc>
          <w:tcPr>
            <w:tcW w:w="1843" w:type="dxa"/>
            <w:tcBorders>
              <w:top w:val="nil"/>
              <w:left w:val="nil"/>
              <w:bottom w:val="nil"/>
              <w:right w:val="nil"/>
            </w:tcBorders>
            <w:tcMar>
              <w:top w:w="55" w:type="dxa"/>
              <w:left w:w="60" w:type="dxa"/>
              <w:bottom w:w="55" w:type="dxa"/>
              <w:right w:w="60" w:type="dxa"/>
            </w:tcMar>
            <w:vAlign w:val="center"/>
          </w:tcPr>
          <w:p w14:paraId="7846FFFB" w14:textId="77777777" w:rsidR="00E86078" w:rsidRDefault="00000000">
            <w:pPr>
              <w:pStyle w:val="JournalTable"/>
              <w:spacing w:line="264" w:lineRule="auto"/>
            </w:pPr>
            <w:r>
              <w:rPr>
                <w:b/>
              </w:rPr>
              <w:t>0.173±0.008</w:t>
            </w:r>
          </w:p>
        </w:tc>
      </w:tr>
      <w:tr w:rsidR="00E86078" w14:paraId="77D32A8E"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1A74CBA6" w14:textId="77777777" w:rsidR="00E86078" w:rsidRDefault="00000000">
            <w:pPr>
              <w:pStyle w:val="JournalTable"/>
              <w:spacing w:line="264" w:lineRule="auto"/>
            </w:pPr>
            <w:r>
              <w:t>GÉANT</w:t>
            </w:r>
          </w:p>
        </w:tc>
        <w:tc>
          <w:tcPr>
            <w:tcW w:w="4082" w:type="dxa"/>
            <w:tcBorders>
              <w:top w:val="nil"/>
              <w:left w:val="nil"/>
              <w:bottom w:val="nil"/>
              <w:right w:val="nil"/>
            </w:tcBorders>
            <w:tcMar>
              <w:top w:w="55" w:type="dxa"/>
              <w:left w:w="60" w:type="dxa"/>
              <w:bottom w:w="55" w:type="dxa"/>
              <w:right w:w="60" w:type="dxa"/>
            </w:tcMar>
            <w:vAlign w:val="center"/>
          </w:tcPr>
          <w:p w14:paraId="0DB55EFF" w14:textId="77777777" w:rsidR="00E86078" w:rsidRDefault="00000000">
            <w:pPr>
              <w:pStyle w:val="JournalTable"/>
              <w:spacing w:line="264" w:lineRule="auto"/>
            </w:pPr>
            <w:r>
              <w:t>DLinear</w:t>
            </w:r>
          </w:p>
        </w:tc>
        <w:tc>
          <w:tcPr>
            <w:tcW w:w="1843" w:type="dxa"/>
            <w:tcBorders>
              <w:top w:val="nil"/>
              <w:left w:val="nil"/>
              <w:bottom w:val="nil"/>
              <w:right w:val="nil"/>
            </w:tcBorders>
            <w:tcMar>
              <w:top w:w="55" w:type="dxa"/>
              <w:left w:w="60" w:type="dxa"/>
              <w:bottom w:w="55" w:type="dxa"/>
              <w:right w:w="60" w:type="dxa"/>
            </w:tcMar>
            <w:vAlign w:val="center"/>
          </w:tcPr>
          <w:p w14:paraId="020A1F41" w14:textId="77777777" w:rsidR="00E86078" w:rsidRDefault="00000000">
            <w:pPr>
              <w:pStyle w:val="JournalTable"/>
              <w:spacing w:line="264" w:lineRule="auto"/>
            </w:pPr>
            <w:r>
              <w:t>0.437±0.016</w:t>
            </w:r>
          </w:p>
        </w:tc>
        <w:tc>
          <w:tcPr>
            <w:tcW w:w="1843" w:type="dxa"/>
            <w:tcBorders>
              <w:top w:val="nil"/>
              <w:left w:val="nil"/>
              <w:bottom w:val="nil"/>
              <w:right w:val="nil"/>
            </w:tcBorders>
            <w:tcMar>
              <w:top w:w="55" w:type="dxa"/>
              <w:left w:w="60" w:type="dxa"/>
              <w:bottom w:w="55" w:type="dxa"/>
              <w:right w:w="60" w:type="dxa"/>
            </w:tcMar>
            <w:vAlign w:val="center"/>
          </w:tcPr>
          <w:p w14:paraId="595DA015" w14:textId="77777777" w:rsidR="00E86078" w:rsidRDefault="00000000">
            <w:pPr>
              <w:pStyle w:val="JournalTable"/>
              <w:spacing w:line="264" w:lineRule="auto"/>
            </w:pPr>
            <w:r>
              <w:t>0.371±0.011</w:t>
            </w:r>
          </w:p>
        </w:tc>
      </w:tr>
      <w:tr w:rsidR="00E86078" w14:paraId="720FE5A0"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7B149420" w14:textId="77777777" w:rsidR="00E86078" w:rsidRDefault="00000000">
            <w:pPr>
              <w:pStyle w:val="JournalTable"/>
              <w:spacing w:line="264" w:lineRule="auto"/>
            </w:pPr>
            <w:r>
              <w:t>GÉANT</w:t>
            </w:r>
          </w:p>
        </w:tc>
        <w:tc>
          <w:tcPr>
            <w:tcW w:w="4082" w:type="dxa"/>
            <w:tcBorders>
              <w:top w:val="nil"/>
              <w:left w:val="nil"/>
              <w:bottom w:val="nil"/>
              <w:right w:val="nil"/>
            </w:tcBorders>
            <w:tcMar>
              <w:top w:w="55" w:type="dxa"/>
              <w:left w:w="60" w:type="dxa"/>
              <w:bottom w:w="55" w:type="dxa"/>
              <w:right w:w="60" w:type="dxa"/>
            </w:tcMar>
            <w:vAlign w:val="center"/>
          </w:tcPr>
          <w:p w14:paraId="5F838A48" w14:textId="77777777" w:rsidR="00E86078" w:rsidRDefault="00000000">
            <w:pPr>
              <w:pStyle w:val="JournalTable"/>
              <w:spacing w:line="264" w:lineRule="auto"/>
            </w:pPr>
            <w:r>
              <w:t>固定等权多尺度</w:t>
            </w:r>
          </w:p>
        </w:tc>
        <w:tc>
          <w:tcPr>
            <w:tcW w:w="1843" w:type="dxa"/>
            <w:tcBorders>
              <w:top w:val="nil"/>
              <w:left w:val="nil"/>
              <w:bottom w:val="nil"/>
              <w:right w:val="nil"/>
            </w:tcBorders>
            <w:tcMar>
              <w:top w:w="55" w:type="dxa"/>
              <w:left w:w="60" w:type="dxa"/>
              <w:bottom w:w="55" w:type="dxa"/>
              <w:right w:w="60" w:type="dxa"/>
            </w:tcMar>
            <w:vAlign w:val="center"/>
          </w:tcPr>
          <w:p w14:paraId="545CD355" w14:textId="77777777" w:rsidR="00E86078" w:rsidRDefault="00000000">
            <w:pPr>
              <w:pStyle w:val="JournalTable"/>
              <w:spacing w:line="264" w:lineRule="auto"/>
            </w:pPr>
            <w:r>
              <w:t>0.447±0.014</w:t>
            </w:r>
          </w:p>
        </w:tc>
        <w:tc>
          <w:tcPr>
            <w:tcW w:w="1843" w:type="dxa"/>
            <w:tcBorders>
              <w:top w:val="nil"/>
              <w:left w:val="nil"/>
              <w:bottom w:val="nil"/>
              <w:right w:val="nil"/>
            </w:tcBorders>
            <w:tcMar>
              <w:top w:w="55" w:type="dxa"/>
              <w:left w:w="60" w:type="dxa"/>
              <w:bottom w:w="55" w:type="dxa"/>
              <w:right w:w="60" w:type="dxa"/>
            </w:tcMar>
            <w:vAlign w:val="center"/>
          </w:tcPr>
          <w:p w14:paraId="0824424B" w14:textId="77777777" w:rsidR="00E86078" w:rsidRDefault="00000000">
            <w:pPr>
              <w:pStyle w:val="JournalTable"/>
              <w:spacing w:line="264" w:lineRule="auto"/>
            </w:pPr>
            <w:r>
              <w:t>0.377±0.009</w:t>
            </w:r>
          </w:p>
        </w:tc>
      </w:tr>
      <w:tr w:rsidR="00E86078" w14:paraId="74A4F90A"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66E915AC" w14:textId="77777777" w:rsidR="00E86078" w:rsidRDefault="00000000">
            <w:pPr>
              <w:pStyle w:val="JournalTable"/>
              <w:spacing w:line="264" w:lineRule="auto"/>
            </w:pPr>
            <w:r>
              <w:t>GÉANT</w:t>
            </w:r>
          </w:p>
        </w:tc>
        <w:tc>
          <w:tcPr>
            <w:tcW w:w="4082" w:type="dxa"/>
            <w:tcBorders>
              <w:top w:val="nil"/>
              <w:left w:val="nil"/>
              <w:bottom w:val="nil"/>
              <w:right w:val="nil"/>
            </w:tcBorders>
            <w:tcMar>
              <w:top w:w="55" w:type="dxa"/>
              <w:left w:w="60" w:type="dxa"/>
              <w:bottom w:w="55" w:type="dxa"/>
              <w:right w:w="60" w:type="dxa"/>
            </w:tcMar>
            <w:vAlign w:val="center"/>
          </w:tcPr>
          <w:p w14:paraId="16F14CB7" w14:textId="77777777" w:rsidR="00E86078" w:rsidRDefault="00000000">
            <w:pPr>
              <w:pStyle w:val="JournalTable"/>
              <w:spacing w:line="264" w:lineRule="auto"/>
            </w:pPr>
            <w:r>
              <w:t>全局可学习权重</w:t>
            </w:r>
          </w:p>
        </w:tc>
        <w:tc>
          <w:tcPr>
            <w:tcW w:w="1843" w:type="dxa"/>
            <w:tcBorders>
              <w:top w:val="nil"/>
              <w:left w:val="nil"/>
              <w:bottom w:val="nil"/>
              <w:right w:val="nil"/>
            </w:tcBorders>
            <w:tcMar>
              <w:top w:w="55" w:type="dxa"/>
              <w:left w:w="60" w:type="dxa"/>
              <w:bottom w:w="55" w:type="dxa"/>
              <w:right w:w="60" w:type="dxa"/>
            </w:tcMar>
            <w:vAlign w:val="center"/>
          </w:tcPr>
          <w:p w14:paraId="4218CB2B" w14:textId="77777777" w:rsidR="00E86078" w:rsidRDefault="00000000">
            <w:pPr>
              <w:pStyle w:val="JournalTable"/>
              <w:spacing w:line="264" w:lineRule="auto"/>
            </w:pPr>
            <w:r>
              <w:t>0.446±0.014</w:t>
            </w:r>
          </w:p>
        </w:tc>
        <w:tc>
          <w:tcPr>
            <w:tcW w:w="1843" w:type="dxa"/>
            <w:tcBorders>
              <w:top w:val="nil"/>
              <w:left w:val="nil"/>
              <w:bottom w:val="nil"/>
              <w:right w:val="nil"/>
            </w:tcBorders>
            <w:tcMar>
              <w:top w:w="55" w:type="dxa"/>
              <w:left w:w="60" w:type="dxa"/>
              <w:bottom w:w="55" w:type="dxa"/>
              <w:right w:w="60" w:type="dxa"/>
            </w:tcMar>
            <w:vAlign w:val="center"/>
          </w:tcPr>
          <w:p w14:paraId="4C36FD6C" w14:textId="77777777" w:rsidR="00E86078" w:rsidRDefault="00000000">
            <w:pPr>
              <w:pStyle w:val="JournalTable"/>
              <w:spacing w:line="264" w:lineRule="auto"/>
            </w:pPr>
            <w:r>
              <w:t>0.377±0.009</w:t>
            </w:r>
          </w:p>
        </w:tc>
      </w:tr>
      <w:tr w:rsidR="00E86078" w14:paraId="16790CFD"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77F2E88B" w14:textId="77777777" w:rsidR="00E86078" w:rsidRDefault="00000000">
            <w:pPr>
              <w:pStyle w:val="JournalTable"/>
              <w:spacing w:line="264" w:lineRule="auto"/>
            </w:pPr>
            <w:r>
              <w:t>GÉANT</w:t>
            </w:r>
          </w:p>
        </w:tc>
        <w:tc>
          <w:tcPr>
            <w:tcW w:w="4082" w:type="dxa"/>
            <w:tcBorders>
              <w:top w:val="nil"/>
              <w:left w:val="nil"/>
              <w:bottom w:val="nil"/>
              <w:right w:val="nil"/>
            </w:tcBorders>
            <w:tcMar>
              <w:top w:w="55" w:type="dxa"/>
              <w:left w:w="60" w:type="dxa"/>
              <w:bottom w:w="55" w:type="dxa"/>
              <w:right w:w="60" w:type="dxa"/>
            </w:tcMar>
            <w:vAlign w:val="center"/>
          </w:tcPr>
          <w:p w14:paraId="3CD01CB3" w14:textId="77777777" w:rsidR="00E86078" w:rsidRDefault="00000000">
            <w:pPr>
              <w:pStyle w:val="JournalTable"/>
              <w:spacing w:line="264" w:lineRule="auto"/>
            </w:pPr>
            <w:r>
              <w:t>恒定输入路由</w:t>
            </w:r>
          </w:p>
        </w:tc>
        <w:tc>
          <w:tcPr>
            <w:tcW w:w="1843" w:type="dxa"/>
            <w:tcBorders>
              <w:top w:val="nil"/>
              <w:left w:val="nil"/>
              <w:bottom w:val="nil"/>
              <w:right w:val="nil"/>
            </w:tcBorders>
            <w:tcMar>
              <w:top w:w="55" w:type="dxa"/>
              <w:left w:w="60" w:type="dxa"/>
              <w:bottom w:w="55" w:type="dxa"/>
              <w:right w:w="60" w:type="dxa"/>
            </w:tcMar>
            <w:vAlign w:val="center"/>
          </w:tcPr>
          <w:p w14:paraId="16E9D0C7" w14:textId="77777777" w:rsidR="00E86078" w:rsidRDefault="00000000">
            <w:pPr>
              <w:pStyle w:val="JournalTable"/>
              <w:spacing w:line="264" w:lineRule="auto"/>
            </w:pPr>
            <w:r>
              <w:t>0.449±0.012</w:t>
            </w:r>
          </w:p>
        </w:tc>
        <w:tc>
          <w:tcPr>
            <w:tcW w:w="1843" w:type="dxa"/>
            <w:tcBorders>
              <w:top w:val="nil"/>
              <w:left w:val="nil"/>
              <w:bottom w:val="nil"/>
              <w:right w:val="nil"/>
            </w:tcBorders>
            <w:tcMar>
              <w:top w:w="55" w:type="dxa"/>
              <w:left w:w="60" w:type="dxa"/>
              <w:bottom w:w="55" w:type="dxa"/>
              <w:right w:w="60" w:type="dxa"/>
            </w:tcMar>
            <w:vAlign w:val="center"/>
          </w:tcPr>
          <w:p w14:paraId="22FB1C4A" w14:textId="77777777" w:rsidR="00E86078" w:rsidRDefault="00000000">
            <w:pPr>
              <w:pStyle w:val="JournalTable"/>
              <w:spacing w:line="264" w:lineRule="auto"/>
            </w:pPr>
            <w:r>
              <w:t>0.379±0.007</w:t>
            </w:r>
          </w:p>
        </w:tc>
      </w:tr>
      <w:tr w:rsidR="00E86078" w14:paraId="377445AA" w14:textId="77777777">
        <w:trPr>
          <w:cantSplit/>
          <w:jc w:val="center"/>
        </w:trPr>
        <w:tc>
          <w:tcPr>
            <w:tcW w:w="1417" w:type="dxa"/>
            <w:tcBorders>
              <w:top w:val="nil"/>
              <w:left w:val="nil"/>
              <w:bottom w:val="single" w:sz="8" w:space="0" w:color="auto"/>
              <w:right w:val="nil"/>
            </w:tcBorders>
            <w:tcMar>
              <w:top w:w="55" w:type="dxa"/>
              <w:left w:w="60" w:type="dxa"/>
              <w:bottom w:w="55" w:type="dxa"/>
              <w:right w:w="60" w:type="dxa"/>
            </w:tcMar>
            <w:vAlign w:val="center"/>
          </w:tcPr>
          <w:p w14:paraId="3CF4120A" w14:textId="77777777" w:rsidR="00E86078" w:rsidRDefault="00000000">
            <w:pPr>
              <w:pStyle w:val="JournalTable"/>
              <w:spacing w:line="264" w:lineRule="auto"/>
            </w:pPr>
            <w:r>
              <w:rPr>
                <w:b/>
              </w:rPr>
              <w:t>GÉANT</w:t>
            </w:r>
          </w:p>
        </w:tc>
        <w:tc>
          <w:tcPr>
            <w:tcW w:w="4082" w:type="dxa"/>
            <w:tcBorders>
              <w:top w:val="nil"/>
              <w:left w:val="nil"/>
              <w:bottom w:val="single" w:sz="8" w:space="0" w:color="auto"/>
              <w:right w:val="nil"/>
            </w:tcBorders>
            <w:tcMar>
              <w:top w:w="55" w:type="dxa"/>
              <w:left w:w="60" w:type="dxa"/>
              <w:bottom w:w="55" w:type="dxa"/>
              <w:right w:w="60" w:type="dxa"/>
            </w:tcMar>
            <w:vAlign w:val="center"/>
          </w:tcPr>
          <w:p w14:paraId="7A64D216" w14:textId="77777777" w:rsidR="00E86078" w:rsidRDefault="00000000">
            <w:pPr>
              <w:pStyle w:val="JournalTable"/>
              <w:spacing w:line="264" w:lineRule="auto"/>
            </w:pPr>
            <w:r>
              <w:rPr>
                <w:b/>
              </w:rPr>
              <w:t>本文方法</w:t>
            </w:r>
          </w:p>
        </w:tc>
        <w:tc>
          <w:tcPr>
            <w:tcW w:w="1843" w:type="dxa"/>
            <w:tcBorders>
              <w:top w:val="nil"/>
              <w:left w:val="nil"/>
              <w:bottom w:val="single" w:sz="8" w:space="0" w:color="auto"/>
              <w:right w:val="nil"/>
            </w:tcBorders>
            <w:tcMar>
              <w:top w:w="55" w:type="dxa"/>
              <w:left w:w="60" w:type="dxa"/>
              <w:bottom w:w="55" w:type="dxa"/>
              <w:right w:w="60" w:type="dxa"/>
            </w:tcMar>
            <w:vAlign w:val="center"/>
          </w:tcPr>
          <w:p w14:paraId="08DC88A3" w14:textId="77777777" w:rsidR="00E86078" w:rsidRDefault="00000000">
            <w:pPr>
              <w:pStyle w:val="JournalTable"/>
              <w:spacing w:line="264" w:lineRule="auto"/>
            </w:pPr>
            <w:r>
              <w:rPr>
                <w:b/>
              </w:rPr>
              <w:t>0.426±0.029</w:t>
            </w:r>
          </w:p>
        </w:tc>
        <w:tc>
          <w:tcPr>
            <w:tcW w:w="1843" w:type="dxa"/>
            <w:tcBorders>
              <w:top w:val="nil"/>
              <w:left w:val="nil"/>
              <w:bottom w:val="single" w:sz="8" w:space="0" w:color="auto"/>
              <w:right w:val="nil"/>
            </w:tcBorders>
            <w:tcMar>
              <w:top w:w="55" w:type="dxa"/>
              <w:left w:w="60" w:type="dxa"/>
              <w:bottom w:w="55" w:type="dxa"/>
              <w:right w:w="60" w:type="dxa"/>
            </w:tcMar>
            <w:vAlign w:val="center"/>
          </w:tcPr>
          <w:p w14:paraId="0F728566" w14:textId="77777777" w:rsidR="00E86078" w:rsidRDefault="00000000">
            <w:pPr>
              <w:pStyle w:val="JournalTable"/>
              <w:spacing w:line="264" w:lineRule="auto"/>
            </w:pPr>
            <w:r>
              <w:rPr>
                <w:b/>
              </w:rPr>
              <w:t>0.366±0.018</w:t>
            </w:r>
          </w:p>
        </w:tc>
      </w:tr>
    </w:tbl>
    <w:p w14:paraId="02A159A9" w14:textId="79BFE39D" w:rsidR="008158C8" w:rsidRDefault="00000000">
      <w:pPr>
        <w:pStyle w:val="JournalBody"/>
      </w:pPr>
      <w:r>
        <w:t>本文方法在两套数据上的平均</w:t>
      </w:r>
      <w:r>
        <w:t>MSE</w:t>
      </w:r>
      <w:r>
        <w:t>与</w:t>
      </w:r>
      <w:r>
        <w:t>MAE</w:t>
      </w:r>
      <w:r>
        <w:t>均为所设对照中的最低值。相对全局可学习权重，</w:t>
      </w:r>
      <w:r>
        <w:t>Abilene</w:t>
      </w:r>
      <w:r>
        <w:t>和</w:t>
      </w:r>
      <w:r>
        <w:t>GÉANT</w:t>
      </w:r>
      <w:r w:rsidR="000E7699">
        <w:rPr>
          <w:rFonts w:hint="eastAsia"/>
        </w:rPr>
        <w:t>上</w:t>
      </w:r>
      <w:r>
        <w:t>的</w:t>
      </w:r>
      <w:r>
        <w:t>MSE</w:t>
      </w:r>
      <w:r>
        <w:t>平均降低</w:t>
      </w:r>
      <w:r>
        <w:t>1.80%</w:t>
      </w:r>
      <w:r>
        <w:t>和</w:t>
      </w:r>
      <w:r>
        <w:t>4.31%</w:t>
      </w:r>
      <w:r>
        <w:t>，其中</w:t>
      </w:r>
      <w:r>
        <w:t>Abilene</w:t>
      </w:r>
      <w:r>
        <w:t>的</w:t>
      </w:r>
      <w:r>
        <w:t>MAE</w:t>
      </w:r>
      <w:r>
        <w:t>降低</w:t>
      </w:r>
      <w:r>
        <w:t>8.91%</w:t>
      </w:r>
      <w:r>
        <w:t>。</w:t>
      </w:r>
      <w:r>
        <w:t>GÉANT</w:t>
      </w:r>
      <w:r>
        <w:t>上本文方法</w:t>
      </w:r>
      <w:r>
        <w:t>MSE</w:t>
      </w:r>
      <w:r>
        <w:t>为</w:t>
      </w:r>
      <w:r>
        <w:t>0.426</w:t>
      </w:r>
      <w:r>
        <w:t>，低于固定等权、全局权重和恒定路由的</w:t>
      </w:r>
      <w:r>
        <w:t>0.447</w:t>
      </w:r>
      <w:r>
        <w:t>、</w:t>
      </w:r>
      <w:r>
        <w:t>0.446</w:t>
      </w:r>
      <w:r>
        <w:t>、</w:t>
      </w:r>
      <w:r>
        <w:t>0.449</w:t>
      </w:r>
      <w:r>
        <w:t>，也低于单尺度</w:t>
      </w:r>
      <w:r>
        <w:t>DLinear</w:t>
      </w:r>
      <w:r>
        <w:t>的</w:t>
      </w:r>
      <w:r>
        <w:t>0.437</w:t>
      </w:r>
      <w:r>
        <w:t>。</w:t>
      </w:r>
    </w:p>
    <w:p w14:paraId="02F96624" w14:textId="18BB5F60" w:rsidR="008158C8" w:rsidRDefault="00000000">
      <w:pPr>
        <w:pStyle w:val="JournalBody"/>
      </w:pPr>
      <w:r>
        <w:t>恒定路由与本文方法具有相同网络结构和参数量，两者差别在于是否输入真实窗口统计特征。本文方法取得更低误差，说明窗口信息驱动的权重计算为融合带来了</w:t>
      </w:r>
      <w:r w:rsidR="00544668">
        <w:rPr>
          <w:rFonts w:hint="eastAsia"/>
        </w:rPr>
        <w:t>预测精度提升</w:t>
      </w:r>
      <w:r>
        <w:t>。</w:t>
      </w:r>
      <w:r w:rsidR="00CD1FCF" w:rsidRPr="00CD1FCF">
        <w:t>相比三种多尺度消融变体，本文方法通过引入样本级权重动态调节进一步降低了预测误差，验证了四维窗口统计特征与自适应加权机制的有效性。</w:t>
      </w:r>
    </w:p>
    <w:p w14:paraId="34D019F8" w14:textId="77777777" w:rsidR="008158C8" w:rsidRDefault="00000000">
      <w:pPr>
        <w:pStyle w:val="JournalHeading2"/>
      </w:pPr>
      <w:r>
        <w:t>3.4</w:t>
      </w:r>
      <w:r>
        <w:t xml:space="preserve">　高需求目标点预测分析</w:t>
      </w:r>
    </w:p>
    <w:p w14:paraId="2E8113FC" w14:textId="25B6FAD4" w:rsidR="008158C8" w:rsidRDefault="00CD1FCF">
      <w:pPr>
        <w:pStyle w:val="JournalBody"/>
      </w:pPr>
      <w:r w:rsidRPr="00CD1FCF">
        <w:t>准确预测高负载时段的峰值流量，对于骨干网拥塞规避与冗余带宽预留具有重要的工程意义。</w:t>
      </w:r>
      <w:r w:rsidR="00000000">
        <w:t>以训练集各</w:t>
      </w:r>
      <w:r w:rsidR="00000000">
        <w:t>OD</w:t>
      </w:r>
      <w:r w:rsidR="00000000">
        <w:t>变量的第</w:t>
      </w:r>
      <w:r w:rsidR="00000000">
        <w:t>90</w:t>
      </w:r>
      <w:r w:rsidR="00000000">
        <w:t>百分位值为阈值，将测试集中超过相应阈值的目标点组成集合</w:t>
      </w:r>
      <w:r w:rsidR="00000000">
        <w:rPr>
          <w:i/>
        </w:rPr>
        <w:t>Ω</w:t>
      </w:r>
      <w:r w:rsidR="00000000">
        <w:t>，计算其</w:t>
      </w:r>
      <w:r w:rsidR="00000000">
        <w:t>MAE</w:t>
      </w:r>
      <w:r w:rsidR="00000000">
        <w:t>与平均低估误差（</w:t>
      </w:r>
      <w:r w:rsidR="00000000">
        <w:t>average underestimation error</w:t>
      </w:r>
      <w:r w:rsidR="00000000">
        <w:t>，</w:t>
      </w:r>
      <w:r w:rsidR="00000000">
        <w:t>AUE</w:t>
      </w:r>
      <w:r w:rsidR="00000000">
        <w:t>）：</w:t>
      </w:r>
    </w:p>
    <w:p w14:paraId="28E87507" w14:textId="77777777" w:rsidR="008158C8" w:rsidRDefault="00000000">
      <w:pPr>
        <w:pStyle w:val="JournalEquation"/>
        <w:keepLines/>
        <w:tabs>
          <w:tab w:val="center" w:pos="4819"/>
          <w:tab w:val="right" w:pos="9638"/>
        </w:tabs>
        <w:spacing w:before="60" w:after="60" w:line="252" w:lineRule="auto"/>
      </w:pPr>
      <w:r>
        <w:tab/>
      </w:r>
      <m:oMath>
        <m:r>
          <m:rPr>
            <m:nor/>
          </m:rPr>
          <m:t>AUE=</m:t>
        </m:r>
        <m:f>
          <m:fPr>
            <m:ctrlPr>
              <w:rPr>
                <w:rFonts w:ascii="Cambria Math" w:hAnsi="Cambria Math"/>
              </w:rPr>
            </m:ctrlPr>
          </m:fPr>
          <m:num>
            <m:r>
              <m:rPr>
                <m:nor/>
              </m:rPr>
              <m:t>1</m:t>
            </m:r>
          </m:num>
          <m:den>
            <m:d>
              <m:dPr>
                <m:begChr m:val="|"/>
                <m:endChr m:val="|"/>
                <m:ctrlPr>
                  <w:rPr>
                    <w:rFonts w:ascii="Cambria Math" w:hAnsi="Cambria Math"/>
                  </w:rPr>
                </m:ctrlPr>
              </m:dPr>
              <m:e>
                <m:r>
                  <m:rPr>
                    <m:nor/>
                  </m:rPr>
                  <w:rPr>
                    <w:i/>
                    <w:szCs w:val="20"/>
                  </w:rPr>
                  <m:t>Ω</m:t>
                </m:r>
              </m:e>
            </m:d>
          </m:den>
        </m:f>
        <m:nary>
          <m:naryPr>
            <m:chr m:val="∑"/>
            <m:limLoc m:val="undOvr"/>
            <m:supHide m:val="1"/>
            <m:ctrlPr>
              <w:rPr>
                <w:rFonts w:ascii="Cambria Math" w:hAnsi="Cambria Math"/>
              </w:rPr>
            </m:ctrlPr>
          </m:naryPr>
          <m:sub>
            <m:d>
              <m:dPr>
                <m:ctrlPr>
                  <w:rPr>
                    <w:rFonts w:ascii="Cambria Math" w:hAnsi="Cambria Math"/>
                  </w:rPr>
                </m:ctrlPr>
              </m:dPr>
              <m:e>
                <m:r>
                  <m:rPr>
                    <m:nor/>
                  </m:rPr>
                  <w:rPr>
                    <w:i/>
                    <w:szCs w:val="20"/>
                  </w:rPr>
                  <m:t>n</m:t>
                </m:r>
                <m:r>
                  <m:rPr>
                    <m:nor/>
                  </m:rPr>
                  <m:t>,</m:t>
                </m:r>
                <m:r>
                  <m:rPr>
                    <m:nor/>
                  </m:rPr>
                  <w:rPr>
                    <w:i/>
                    <w:szCs w:val="20"/>
                  </w:rPr>
                  <m:t>h</m:t>
                </m:r>
                <m:r>
                  <m:rPr>
                    <m:nor/>
                  </m:rPr>
                  <m:t>,</m:t>
                </m:r>
                <m:r>
                  <m:rPr>
                    <m:nor/>
                  </m:rPr>
                  <w:rPr>
                    <w:i/>
                    <w:szCs w:val="20"/>
                  </w:rPr>
                  <m:t>c</m:t>
                </m:r>
              </m:e>
            </m:d>
            <m:r>
              <m:rPr>
                <m:sty m:val="p"/>
              </m:rPr>
              <w:rPr>
                <w:szCs w:val="20"/>
              </w:rPr>
              <m:t>∈</m:t>
            </m:r>
            <m:r>
              <m:rPr>
                <m:nor/>
              </m:rPr>
              <w:rPr>
                <w:i/>
                <w:szCs w:val="20"/>
              </w:rPr>
              <m:t>Ω</m:t>
            </m:r>
          </m:sub>
          <m:sup/>
          <m:e>
            <m:func>
              <m:funcPr>
                <m:ctrlPr>
                  <w:rPr>
                    <w:rFonts w:ascii="Cambria Math" w:hAnsi="Cambria Math"/>
                  </w:rPr>
                </m:ctrlPr>
              </m:funcPr>
              <m:fName>
                <m:r>
                  <m:rPr>
                    <m:nor/>
                  </m:rPr>
                  <m:t>max</m:t>
                </m:r>
              </m:fName>
              <m:e>
                <m:d>
                  <m:dPr>
                    <m:ctrlPr>
                      <w:rPr>
                        <w:rFonts w:ascii="Cambria Math" w:hAnsi="Cambria Math"/>
                      </w:rPr>
                    </m:ctrlPr>
                  </m:dPr>
                  <m:e>
                    <m:r>
                      <m:rPr>
                        <m:nor/>
                      </m:rPr>
                      <m:t>0,</m:t>
                    </m:r>
                    <m:sSub>
                      <m:sSubPr>
                        <m:ctrlPr>
                          <w:rPr>
                            <w:rFonts w:ascii="Cambria Math" w:hAnsi="Cambria Math"/>
                          </w:rPr>
                        </m:ctrlPr>
                      </m:sSubPr>
                      <m:e>
                        <m:r>
                          <m:rPr>
                            <m:nor/>
                          </m:rPr>
                          <w:rPr>
                            <w:i/>
                            <w:szCs w:val="20"/>
                          </w:rPr>
                          <m:t>Y</m:t>
                        </m:r>
                      </m:e>
                      <m:sub>
                        <m:r>
                          <m:rPr>
                            <m:nor/>
                          </m:rPr>
                          <w:rPr>
                            <w:i/>
                            <w:szCs w:val="20"/>
                          </w:rPr>
                          <m:t>n</m:t>
                        </m:r>
                        <m:r>
                          <m:rPr>
                            <m:nor/>
                          </m:rPr>
                          <m:t>,</m:t>
                        </m:r>
                        <m:r>
                          <m:rPr>
                            <m:nor/>
                          </m:rPr>
                          <w:rPr>
                            <w:i/>
                            <w:szCs w:val="20"/>
                          </w:rPr>
                          <m:t>h</m:t>
                        </m:r>
                        <m:r>
                          <m:rPr>
                            <m:nor/>
                          </m:rPr>
                          <m:t>,</m:t>
                        </m:r>
                        <m:r>
                          <m:rPr>
                            <m:nor/>
                          </m:rPr>
                          <w:rPr>
                            <w:i/>
                            <w:szCs w:val="20"/>
                          </w:rPr>
                          <m:t>c</m:t>
                        </m:r>
                      </m:sub>
                    </m:sSub>
                    <m:r>
                      <m:rPr>
                        <m:nor/>
                      </m:rPr>
                      <m:t>-</m:t>
                    </m:r>
                    <m:sSub>
                      <m:sSubPr>
                        <m:ctrlPr>
                          <w:rPr>
                            <w:rFonts w:ascii="Cambria Math" w:hAnsi="Cambria Math"/>
                          </w:rPr>
                        </m:ctrlPr>
                      </m:sSubPr>
                      <m:e>
                        <m:acc>
                          <m:accPr>
                            <m:ctrlPr>
                              <w:rPr>
                                <w:rFonts w:ascii="Cambria Math" w:hAnsi="Cambria Math"/>
                              </w:rPr>
                            </m:ctrlPr>
                          </m:accPr>
                          <m:e>
                            <m:r>
                              <m:rPr>
                                <m:nor/>
                              </m:rPr>
                              <w:rPr>
                                <w:i/>
                                <w:szCs w:val="20"/>
                              </w:rPr>
                              <m:t>Y</m:t>
                            </m:r>
                          </m:e>
                        </m:acc>
                      </m:e>
                      <m:sub>
                        <m:r>
                          <m:rPr>
                            <m:nor/>
                          </m:rPr>
                          <w:rPr>
                            <w:i/>
                            <w:szCs w:val="20"/>
                          </w:rPr>
                          <m:t>n</m:t>
                        </m:r>
                        <m:r>
                          <m:rPr>
                            <m:nor/>
                          </m:rPr>
                          <m:t>,</m:t>
                        </m:r>
                        <m:r>
                          <m:rPr>
                            <m:nor/>
                          </m:rPr>
                          <w:rPr>
                            <w:i/>
                            <w:szCs w:val="20"/>
                          </w:rPr>
                          <m:t>h</m:t>
                        </m:r>
                        <m:r>
                          <m:rPr>
                            <m:nor/>
                          </m:rPr>
                          <m:t>,</m:t>
                        </m:r>
                        <m:r>
                          <m:rPr>
                            <m:nor/>
                          </m:rPr>
                          <w:rPr>
                            <w:i/>
                            <w:szCs w:val="20"/>
                          </w:rPr>
                          <m:t>c</m:t>
                        </m:r>
                      </m:sub>
                    </m:sSub>
                  </m:e>
                </m:d>
              </m:e>
            </m:func>
          </m:e>
        </m:nary>
        <m:r>
          <m:rPr>
            <m:nor/>
          </m:rPr>
          <m:t>.</m:t>
        </m:r>
      </m:oMath>
      <w:r>
        <w:tab/>
      </w:r>
      <w:r>
        <w:t>（</w:t>
      </w:r>
      <w:r>
        <w:t>12</w:t>
      </w:r>
      <w:r>
        <w:t>）</w:t>
      </w:r>
    </w:p>
    <w:p w14:paraId="78DE5625" w14:textId="10A80EAA" w:rsidR="008158C8" w:rsidRDefault="00000000">
      <w:pPr>
        <w:pStyle w:val="JournalBody"/>
      </w:pPr>
      <w:r>
        <w:t>式中，</w:t>
      </w:r>
      <w:r>
        <w:t>|</w:t>
      </w:r>
      <w:r>
        <w:rPr>
          <w:i/>
        </w:rPr>
        <w:t>Ω</w:t>
      </w:r>
      <w:r>
        <w:t>|</w:t>
      </w:r>
      <w:r>
        <w:t>为高需求目标点数；</w:t>
      </w:r>
      <w:r>
        <w:t>AUE</w:t>
      </w:r>
      <w:r>
        <w:t>对正向低估量取平均，数值越小表示低估幅度越小。两项指标均在标准化空间计算，</w:t>
      </w:r>
      <w:r w:rsidR="00EF7381">
        <w:rPr>
          <w:rFonts w:hint="eastAsia"/>
        </w:rPr>
        <w:t>本文方法与各对比方法的误差分布</w:t>
      </w:r>
      <w:r>
        <w:t>见图</w:t>
      </w:r>
      <w:r>
        <w:t>3</w:t>
      </w:r>
      <w:r>
        <w:t>。</w:t>
      </w:r>
    </w:p>
    <w:p w14:paraId="049BCA06" w14:textId="77777777" w:rsidR="00E86078" w:rsidRDefault="007D1F40">
      <w:pPr>
        <w:pStyle w:val="JournalFigure"/>
        <w:keepNext/>
        <w:keepLines/>
        <w:spacing w:before="60" w:line="240" w:lineRule="auto"/>
      </w:pPr>
      <w:r>
        <w:rPr>
          <w:noProof/>
        </w:rPr>
        <w:drawing>
          <wp:inline distT="0" distB="0" distL="0" distR="0" wp14:anchorId="4F092AB2" wp14:editId="118079C7">
            <wp:extent cx="4966335" cy="2143125"/>
            <wp:effectExtent l="0" t="0" r="5715" b="9525"/>
            <wp:docPr id="103" name="图3" descr="图3 灰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rotWithShape="1">
                    <a:blip r:embed="rId9"/>
                    <a:srcRect b="11550"/>
                    <a:stretch>
                      <a:fillRect/>
                    </a:stretch>
                  </pic:blipFill>
                  <pic:spPr bwMode="auto">
                    <a:xfrm>
                      <a:off x="0" y="0"/>
                      <a:ext cx="4966716" cy="2143289"/>
                    </a:xfrm>
                    <a:prstGeom prst="rect">
                      <a:avLst/>
                    </a:prstGeom>
                    <a:ln>
                      <a:noFill/>
                    </a:ln>
                    <a:extLst>
                      <a:ext uri="{53640926-AAD7-44D8-BBD7-CCE9431645EC}">
                        <a14:shadowObscured xmlns:a14="http://schemas.microsoft.com/office/drawing/2010/main"/>
                      </a:ext>
                    </a:extLst>
                  </pic:spPr>
                </pic:pic>
              </a:graphicData>
            </a:graphic>
          </wp:inline>
        </w:drawing>
      </w:r>
    </w:p>
    <w:p w14:paraId="67A1EFF7" w14:textId="77777777" w:rsidR="008158C8" w:rsidRDefault="00000000">
      <w:pPr>
        <w:pStyle w:val="JournalCaption"/>
        <w:keepLines/>
        <w:spacing w:after="60"/>
      </w:pPr>
      <w:r>
        <w:t>图</w:t>
      </w:r>
      <w:r>
        <w:t xml:space="preserve">3 </w:t>
      </w:r>
      <w:r>
        <w:t>高需求目标点的</w:t>
      </w:r>
      <w:r>
        <w:t>MAE</w:t>
      </w:r>
      <w:r>
        <w:t>与</w:t>
      </w:r>
      <w:r>
        <w:t>AUE</w:t>
      </w:r>
    </w:p>
    <w:p w14:paraId="4A7FC1E1" w14:textId="072220B6" w:rsidR="008158C8" w:rsidRDefault="00000000">
      <w:pPr>
        <w:pStyle w:val="JournalBody"/>
      </w:pPr>
      <w:r>
        <w:t>本文方法在</w:t>
      </w:r>
      <w:r>
        <w:t>Abilene</w:t>
      </w:r>
      <w:r>
        <w:t>上的高需求</w:t>
      </w:r>
      <w:r>
        <w:t>MAE</w:t>
      </w:r>
      <w:r>
        <w:t>与</w:t>
      </w:r>
      <w:r>
        <w:t>AUE</w:t>
      </w:r>
      <w:r>
        <w:t>分别为</w:t>
      </w:r>
      <w:r>
        <w:t>0.147</w:t>
      </w:r>
      <w:r>
        <w:t>、</w:t>
      </w:r>
      <w:r>
        <w:t>0.137</w:t>
      </w:r>
      <w:r>
        <w:t>，</w:t>
      </w:r>
      <w:r>
        <w:t>GÉANT</w:t>
      </w:r>
      <w:r>
        <w:t>上分别为</w:t>
      </w:r>
      <w:r>
        <w:t>0.632</w:t>
      </w:r>
      <w:r>
        <w:t>、</w:t>
      </w:r>
      <w:r>
        <w:t>0.577</w:t>
      </w:r>
      <w:r>
        <w:t>，</w:t>
      </w:r>
      <w:r w:rsidR="00CD1FCF" w:rsidRPr="00CD1FCF">
        <w:t>均显著优于各对比方法</w:t>
      </w:r>
      <w:r>
        <w:t>。</w:t>
      </w:r>
      <w:r>
        <w:t>Abilene</w:t>
      </w:r>
      <w:r>
        <w:t>上相对</w:t>
      </w:r>
      <w:r>
        <w:t>DLinear</w:t>
      </w:r>
      <w:r>
        <w:t>，两项指标分别降低</w:t>
      </w:r>
      <w:r>
        <w:t>13.96%</w:t>
      </w:r>
      <w:r>
        <w:t>和</w:t>
      </w:r>
      <w:r>
        <w:t>16.07%</w:t>
      </w:r>
      <w:r>
        <w:t>；相对固定等权，分别降低约</w:t>
      </w:r>
      <w:r>
        <w:t>17.47%</w:t>
      </w:r>
      <w:r>
        <w:t>和</w:t>
      </w:r>
      <w:r>
        <w:t>20.84%</w:t>
      </w:r>
      <w:r>
        <w:t>。与总体精度结果相结合，自适应多尺度加权在降低平均预测误差的同时，也减小了高需求目标点的低估幅度，为小时级流量需求估计提供了更准确的预测结果。</w:t>
      </w:r>
    </w:p>
    <w:p w14:paraId="223DA4D7" w14:textId="77777777" w:rsidR="008158C8" w:rsidRDefault="00000000">
      <w:pPr>
        <w:pStyle w:val="JournalHeading2"/>
      </w:pPr>
      <w:r>
        <w:lastRenderedPageBreak/>
        <w:t>3.5</w:t>
      </w:r>
      <w:r>
        <w:t xml:space="preserve">　一周预测结果分析</w:t>
      </w:r>
    </w:p>
    <w:p w14:paraId="31E98640" w14:textId="00CFF0E4" w:rsidR="008158C8" w:rsidRDefault="00000000">
      <w:pPr>
        <w:pStyle w:val="JournalBody"/>
      </w:pPr>
      <w:r>
        <w:t>将</w:t>
      </w:r>
      <w:r>
        <w:t>GÉANT</w:t>
      </w:r>
      <w:r w:rsidR="00DD2215">
        <w:rPr>
          <w:rFonts w:hint="eastAsia"/>
        </w:rPr>
        <w:t>上的</w:t>
      </w:r>
      <w:r>
        <w:t>预测长度扩展至</w:t>
      </w:r>
      <w:r>
        <w:t>168 h</w:t>
      </w:r>
      <w:r>
        <w:t>，历史输入仍为</w:t>
      </w:r>
      <w:r>
        <w:t>96 h</w:t>
      </w:r>
      <w:r>
        <w:t>，各模型按新输出长度独立训练，数据划分、预处理与评价口径保持一致。在</w:t>
      </w:r>
      <w:r>
        <w:t>307</w:t>
      </w:r>
      <w:r>
        <w:t>个共同测试窗口上比较</w:t>
      </w:r>
      <w:r>
        <w:t>DLinear</w:t>
      </w:r>
      <w:r>
        <w:t>、固定等权、全局权重、恒定路由和本文方法，绝对误差见表</w:t>
      </w:r>
      <w:r>
        <w:t>4</w:t>
      </w:r>
      <w:r>
        <w:t>，逐种子结果及配对降幅见图</w:t>
      </w:r>
      <w:r>
        <w:t>4</w:t>
      </w:r>
      <w:r>
        <w:t>。</w:t>
      </w:r>
      <w:r>
        <w:t xml:space="preserve"> </w:t>
      </w:r>
      <w:r>
        <w:t>图</w:t>
      </w:r>
      <w:r>
        <w:t>4</w:t>
      </w:r>
      <w:r>
        <w:t>中（</w:t>
      </w:r>
      <w:r>
        <w:t>a</w:t>
      </w:r>
      <w:r>
        <w:t>）、（</w:t>
      </w:r>
      <w:r>
        <w:t>c</w:t>
      </w:r>
      <w:r>
        <w:t>）分别为</w:t>
      </w:r>
      <w:r>
        <w:t>MSE</w:t>
      </w:r>
      <w:r>
        <w:t>和</w:t>
      </w:r>
      <w:r>
        <w:t>MAE</w:t>
      </w:r>
      <w:r>
        <w:t>，（</w:t>
      </w:r>
      <w:r>
        <w:t>b</w:t>
      </w:r>
      <w:r>
        <w:t>）、（</w:t>
      </w:r>
      <w:r>
        <w:t>d</w:t>
      </w:r>
      <w:r>
        <w:t>）分别为对应指标的配对降幅；散点表示单次重复，菱形及误差线表示均值</w:t>
      </w:r>
      <w:r>
        <w:t>±</w:t>
      </w:r>
      <w:r>
        <w:t>样本标准差。</w:t>
      </w:r>
    </w:p>
    <w:p w14:paraId="66D01D4A" w14:textId="77777777" w:rsidR="00E86078" w:rsidRDefault="00000000">
      <w:pPr>
        <w:pStyle w:val="JournalCaption"/>
        <w:keepNext/>
        <w:keepLines/>
        <w:spacing w:after="60"/>
      </w:pPr>
      <w:r>
        <w:t>表</w:t>
      </w:r>
      <w:r>
        <w:t>4 GÉANT</w:t>
      </w:r>
      <w:r>
        <w:t>一周预测的绝对误差（</w:t>
      </w:r>
      <w:r>
        <w:t>8</w:t>
      </w:r>
      <w:r>
        <w:t>次重复）</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386"/>
        <w:gridCol w:w="1843"/>
        <w:gridCol w:w="1843"/>
      </w:tblGrid>
      <w:tr w:rsidR="00E86078" w14:paraId="440BC09F" w14:textId="77777777">
        <w:trPr>
          <w:cantSplit/>
          <w:tblHeader/>
          <w:jc w:val="center"/>
        </w:trPr>
        <w:tc>
          <w:tcPr>
            <w:tcW w:w="5386" w:type="dxa"/>
            <w:tcBorders>
              <w:top w:val="single" w:sz="8" w:space="0" w:color="auto"/>
              <w:left w:val="nil"/>
              <w:bottom w:val="single" w:sz="4" w:space="0" w:color="000000"/>
              <w:right w:val="nil"/>
            </w:tcBorders>
            <w:tcMar>
              <w:top w:w="55" w:type="dxa"/>
              <w:left w:w="60" w:type="dxa"/>
              <w:bottom w:w="55" w:type="dxa"/>
              <w:right w:w="60" w:type="dxa"/>
            </w:tcMar>
            <w:vAlign w:val="center"/>
          </w:tcPr>
          <w:p w14:paraId="59008A21" w14:textId="77777777" w:rsidR="00E86078" w:rsidRDefault="00000000">
            <w:pPr>
              <w:pStyle w:val="JournalTable"/>
              <w:spacing w:line="264" w:lineRule="auto"/>
            </w:pPr>
            <w:r>
              <w:rPr>
                <w:b/>
              </w:rPr>
              <w:t>方法</w:t>
            </w:r>
          </w:p>
        </w:tc>
        <w:tc>
          <w:tcPr>
            <w:tcW w:w="1843" w:type="dxa"/>
            <w:tcBorders>
              <w:top w:val="single" w:sz="8" w:space="0" w:color="auto"/>
              <w:left w:val="nil"/>
              <w:bottom w:val="single" w:sz="4" w:space="0" w:color="000000"/>
              <w:right w:val="nil"/>
            </w:tcBorders>
            <w:tcMar>
              <w:top w:w="55" w:type="dxa"/>
              <w:left w:w="60" w:type="dxa"/>
              <w:bottom w:w="55" w:type="dxa"/>
              <w:right w:w="60" w:type="dxa"/>
            </w:tcMar>
            <w:vAlign w:val="center"/>
          </w:tcPr>
          <w:p w14:paraId="04C0038F" w14:textId="77777777" w:rsidR="00E86078" w:rsidRDefault="00000000">
            <w:pPr>
              <w:pStyle w:val="JournalTable"/>
              <w:spacing w:line="264" w:lineRule="auto"/>
            </w:pPr>
            <w:r>
              <w:rPr>
                <w:b/>
              </w:rPr>
              <w:t>MSE</w:t>
            </w:r>
          </w:p>
        </w:tc>
        <w:tc>
          <w:tcPr>
            <w:tcW w:w="1843" w:type="dxa"/>
            <w:tcBorders>
              <w:top w:val="single" w:sz="8" w:space="0" w:color="auto"/>
              <w:left w:val="nil"/>
              <w:bottom w:val="single" w:sz="4" w:space="0" w:color="000000"/>
              <w:right w:val="nil"/>
            </w:tcBorders>
            <w:tcMar>
              <w:top w:w="55" w:type="dxa"/>
              <w:left w:w="60" w:type="dxa"/>
              <w:bottom w:w="55" w:type="dxa"/>
              <w:right w:w="60" w:type="dxa"/>
            </w:tcMar>
            <w:vAlign w:val="center"/>
          </w:tcPr>
          <w:p w14:paraId="55554A2F" w14:textId="77777777" w:rsidR="00E86078" w:rsidRDefault="00000000">
            <w:pPr>
              <w:pStyle w:val="JournalTable"/>
              <w:spacing w:line="264" w:lineRule="auto"/>
            </w:pPr>
            <w:r>
              <w:rPr>
                <w:b/>
              </w:rPr>
              <w:t>MAE</w:t>
            </w:r>
          </w:p>
        </w:tc>
      </w:tr>
      <w:tr w:rsidR="00E86078" w14:paraId="00732EBF" w14:textId="77777777">
        <w:trPr>
          <w:cantSplit/>
          <w:jc w:val="center"/>
        </w:trPr>
        <w:tc>
          <w:tcPr>
            <w:tcW w:w="5386" w:type="dxa"/>
            <w:tcBorders>
              <w:top w:val="nil"/>
              <w:left w:val="nil"/>
              <w:bottom w:val="nil"/>
              <w:right w:val="nil"/>
            </w:tcBorders>
            <w:tcMar>
              <w:top w:w="55" w:type="dxa"/>
              <w:left w:w="60" w:type="dxa"/>
              <w:bottom w:w="55" w:type="dxa"/>
              <w:right w:w="60" w:type="dxa"/>
            </w:tcMar>
            <w:vAlign w:val="center"/>
          </w:tcPr>
          <w:p w14:paraId="11E95B8C" w14:textId="77777777" w:rsidR="00E86078" w:rsidRDefault="00000000">
            <w:pPr>
              <w:pStyle w:val="JournalTable"/>
              <w:spacing w:line="264" w:lineRule="auto"/>
            </w:pPr>
            <w:r>
              <w:t>DLinear</w:t>
            </w:r>
          </w:p>
        </w:tc>
        <w:tc>
          <w:tcPr>
            <w:tcW w:w="1843" w:type="dxa"/>
            <w:tcBorders>
              <w:top w:val="nil"/>
              <w:left w:val="nil"/>
              <w:bottom w:val="nil"/>
              <w:right w:val="nil"/>
            </w:tcBorders>
            <w:tcMar>
              <w:top w:w="55" w:type="dxa"/>
              <w:left w:w="60" w:type="dxa"/>
              <w:bottom w:w="55" w:type="dxa"/>
              <w:right w:w="60" w:type="dxa"/>
            </w:tcMar>
            <w:vAlign w:val="center"/>
          </w:tcPr>
          <w:p w14:paraId="4069BDC9" w14:textId="77777777" w:rsidR="00E86078" w:rsidRDefault="00000000">
            <w:pPr>
              <w:pStyle w:val="JournalTable"/>
              <w:spacing w:line="264" w:lineRule="auto"/>
            </w:pPr>
            <w:r>
              <w:t>1.100±0.091</w:t>
            </w:r>
          </w:p>
        </w:tc>
        <w:tc>
          <w:tcPr>
            <w:tcW w:w="1843" w:type="dxa"/>
            <w:tcBorders>
              <w:top w:val="nil"/>
              <w:left w:val="nil"/>
              <w:bottom w:val="nil"/>
              <w:right w:val="nil"/>
            </w:tcBorders>
            <w:tcMar>
              <w:top w:w="55" w:type="dxa"/>
              <w:left w:w="60" w:type="dxa"/>
              <w:bottom w:w="55" w:type="dxa"/>
              <w:right w:w="60" w:type="dxa"/>
            </w:tcMar>
            <w:vAlign w:val="center"/>
          </w:tcPr>
          <w:p w14:paraId="33A29D24" w14:textId="77777777" w:rsidR="00E86078" w:rsidRDefault="00000000">
            <w:pPr>
              <w:pStyle w:val="JournalTable"/>
              <w:spacing w:line="264" w:lineRule="auto"/>
            </w:pPr>
            <w:r>
              <w:t>0.604±0.021</w:t>
            </w:r>
          </w:p>
        </w:tc>
      </w:tr>
      <w:tr w:rsidR="00E86078" w14:paraId="29DEB2C9" w14:textId="77777777">
        <w:trPr>
          <w:cantSplit/>
          <w:jc w:val="center"/>
        </w:trPr>
        <w:tc>
          <w:tcPr>
            <w:tcW w:w="5386" w:type="dxa"/>
            <w:tcBorders>
              <w:top w:val="nil"/>
              <w:left w:val="nil"/>
              <w:bottom w:val="nil"/>
              <w:right w:val="nil"/>
            </w:tcBorders>
            <w:tcMar>
              <w:top w:w="55" w:type="dxa"/>
              <w:left w:w="60" w:type="dxa"/>
              <w:bottom w:w="55" w:type="dxa"/>
              <w:right w:w="60" w:type="dxa"/>
            </w:tcMar>
            <w:vAlign w:val="center"/>
          </w:tcPr>
          <w:p w14:paraId="5DD4FF7F" w14:textId="77777777" w:rsidR="00E86078" w:rsidRDefault="00000000">
            <w:pPr>
              <w:pStyle w:val="JournalTable"/>
              <w:spacing w:line="264" w:lineRule="auto"/>
            </w:pPr>
            <w:r>
              <w:t>固定等权多尺度</w:t>
            </w:r>
          </w:p>
        </w:tc>
        <w:tc>
          <w:tcPr>
            <w:tcW w:w="1843" w:type="dxa"/>
            <w:tcBorders>
              <w:top w:val="nil"/>
              <w:left w:val="nil"/>
              <w:bottom w:val="nil"/>
              <w:right w:val="nil"/>
            </w:tcBorders>
            <w:tcMar>
              <w:top w:w="55" w:type="dxa"/>
              <w:left w:w="60" w:type="dxa"/>
              <w:bottom w:w="55" w:type="dxa"/>
              <w:right w:w="60" w:type="dxa"/>
            </w:tcMar>
            <w:vAlign w:val="center"/>
          </w:tcPr>
          <w:p w14:paraId="4F5A8820" w14:textId="77777777" w:rsidR="00E86078" w:rsidRDefault="00000000">
            <w:pPr>
              <w:pStyle w:val="JournalTable"/>
              <w:spacing w:line="264" w:lineRule="auto"/>
            </w:pPr>
            <w:r>
              <w:t>1.149±0.107</w:t>
            </w:r>
          </w:p>
        </w:tc>
        <w:tc>
          <w:tcPr>
            <w:tcW w:w="1843" w:type="dxa"/>
            <w:tcBorders>
              <w:top w:val="nil"/>
              <w:left w:val="nil"/>
              <w:bottom w:val="nil"/>
              <w:right w:val="nil"/>
            </w:tcBorders>
            <w:tcMar>
              <w:top w:w="55" w:type="dxa"/>
              <w:left w:w="60" w:type="dxa"/>
              <w:bottom w:w="55" w:type="dxa"/>
              <w:right w:w="60" w:type="dxa"/>
            </w:tcMar>
            <w:vAlign w:val="center"/>
          </w:tcPr>
          <w:p w14:paraId="5F250286" w14:textId="77777777" w:rsidR="00E86078" w:rsidRDefault="00000000">
            <w:pPr>
              <w:pStyle w:val="JournalTable"/>
              <w:spacing w:line="264" w:lineRule="auto"/>
            </w:pPr>
            <w:r>
              <w:t>0.614±0.027</w:t>
            </w:r>
          </w:p>
        </w:tc>
      </w:tr>
      <w:tr w:rsidR="00E86078" w14:paraId="3C1CA7E8" w14:textId="77777777">
        <w:trPr>
          <w:cantSplit/>
          <w:jc w:val="center"/>
        </w:trPr>
        <w:tc>
          <w:tcPr>
            <w:tcW w:w="5386" w:type="dxa"/>
            <w:tcBorders>
              <w:top w:val="nil"/>
              <w:left w:val="nil"/>
              <w:bottom w:val="nil"/>
              <w:right w:val="nil"/>
            </w:tcBorders>
            <w:tcMar>
              <w:top w:w="55" w:type="dxa"/>
              <w:left w:w="60" w:type="dxa"/>
              <w:bottom w:w="55" w:type="dxa"/>
              <w:right w:w="60" w:type="dxa"/>
            </w:tcMar>
            <w:vAlign w:val="center"/>
          </w:tcPr>
          <w:p w14:paraId="5F7D9645" w14:textId="77777777" w:rsidR="00E86078" w:rsidRDefault="00000000">
            <w:pPr>
              <w:pStyle w:val="JournalTable"/>
              <w:spacing w:line="264" w:lineRule="auto"/>
            </w:pPr>
            <w:r>
              <w:t>全局可学习权重</w:t>
            </w:r>
          </w:p>
        </w:tc>
        <w:tc>
          <w:tcPr>
            <w:tcW w:w="1843" w:type="dxa"/>
            <w:tcBorders>
              <w:top w:val="nil"/>
              <w:left w:val="nil"/>
              <w:bottom w:val="nil"/>
              <w:right w:val="nil"/>
            </w:tcBorders>
            <w:tcMar>
              <w:top w:w="55" w:type="dxa"/>
              <w:left w:w="60" w:type="dxa"/>
              <w:bottom w:w="55" w:type="dxa"/>
              <w:right w:w="60" w:type="dxa"/>
            </w:tcMar>
            <w:vAlign w:val="center"/>
          </w:tcPr>
          <w:p w14:paraId="6FFAB951" w14:textId="77777777" w:rsidR="00E86078" w:rsidRDefault="00000000">
            <w:pPr>
              <w:pStyle w:val="JournalTable"/>
              <w:spacing w:line="264" w:lineRule="auto"/>
            </w:pPr>
            <w:r>
              <w:t>1.148±0.108</w:t>
            </w:r>
          </w:p>
        </w:tc>
        <w:tc>
          <w:tcPr>
            <w:tcW w:w="1843" w:type="dxa"/>
            <w:tcBorders>
              <w:top w:val="nil"/>
              <w:left w:val="nil"/>
              <w:bottom w:val="nil"/>
              <w:right w:val="nil"/>
            </w:tcBorders>
            <w:tcMar>
              <w:top w:w="55" w:type="dxa"/>
              <w:left w:w="60" w:type="dxa"/>
              <w:bottom w:w="55" w:type="dxa"/>
              <w:right w:w="60" w:type="dxa"/>
            </w:tcMar>
            <w:vAlign w:val="center"/>
          </w:tcPr>
          <w:p w14:paraId="00A459FB" w14:textId="77777777" w:rsidR="00E86078" w:rsidRDefault="00000000">
            <w:pPr>
              <w:pStyle w:val="JournalTable"/>
              <w:spacing w:line="264" w:lineRule="auto"/>
            </w:pPr>
            <w:r>
              <w:t>0.613±0.027</w:t>
            </w:r>
          </w:p>
        </w:tc>
      </w:tr>
      <w:tr w:rsidR="00E86078" w14:paraId="4AED1303" w14:textId="77777777">
        <w:trPr>
          <w:cantSplit/>
          <w:jc w:val="center"/>
        </w:trPr>
        <w:tc>
          <w:tcPr>
            <w:tcW w:w="5386" w:type="dxa"/>
            <w:tcBorders>
              <w:top w:val="nil"/>
              <w:left w:val="nil"/>
              <w:bottom w:val="nil"/>
              <w:right w:val="nil"/>
            </w:tcBorders>
            <w:tcMar>
              <w:top w:w="55" w:type="dxa"/>
              <w:left w:w="60" w:type="dxa"/>
              <w:bottom w:w="55" w:type="dxa"/>
              <w:right w:w="60" w:type="dxa"/>
            </w:tcMar>
            <w:vAlign w:val="center"/>
          </w:tcPr>
          <w:p w14:paraId="32625230" w14:textId="77777777" w:rsidR="00E86078" w:rsidRDefault="00000000">
            <w:pPr>
              <w:pStyle w:val="JournalTable"/>
              <w:spacing w:line="264" w:lineRule="auto"/>
            </w:pPr>
            <w:r>
              <w:t>恒定输入路由</w:t>
            </w:r>
          </w:p>
        </w:tc>
        <w:tc>
          <w:tcPr>
            <w:tcW w:w="1843" w:type="dxa"/>
            <w:tcBorders>
              <w:top w:val="nil"/>
              <w:left w:val="nil"/>
              <w:bottom w:val="nil"/>
              <w:right w:val="nil"/>
            </w:tcBorders>
            <w:tcMar>
              <w:top w:w="55" w:type="dxa"/>
              <w:left w:w="60" w:type="dxa"/>
              <w:bottom w:w="55" w:type="dxa"/>
              <w:right w:w="60" w:type="dxa"/>
            </w:tcMar>
            <w:vAlign w:val="center"/>
          </w:tcPr>
          <w:p w14:paraId="00F7D7C1" w14:textId="77777777" w:rsidR="00E86078" w:rsidRDefault="00000000">
            <w:pPr>
              <w:pStyle w:val="JournalTable"/>
              <w:spacing w:line="264" w:lineRule="auto"/>
            </w:pPr>
            <w:r>
              <w:t>1.102±0.028</w:t>
            </w:r>
          </w:p>
        </w:tc>
        <w:tc>
          <w:tcPr>
            <w:tcW w:w="1843" w:type="dxa"/>
            <w:tcBorders>
              <w:top w:val="nil"/>
              <w:left w:val="nil"/>
              <w:bottom w:val="nil"/>
              <w:right w:val="nil"/>
            </w:tcBorders>
            <w:tcMar>
              <w:top w:w="55" w:type="dxa"/>
              <w:left w:w="60" w:type="dxa"/>
              <w:bottom w:w="55" w:type="dxa"/>
              <w:right w:w="60" w:type="dxa"/>
            </w:tcMar>
            <w:vAlign w:val="center"/>
          </w:tcPr>
          <w:p w14:paraId="3F1CB233" w14:textId="77777777" w:rsidR="00E86078" w:rsidRDefault="00000000">
            <w:pPr>
              <w:pStyle w:val="JournalTable"/>
              <w:spacing w:line="264" w:lineRule="auto"/>
            </w:pPr>
            <w:r>
              <w:t>0.604±0.010</w:t>
            </w:r>
          </w:p>
        </w:tc>
      </w:tr>
      <w:tr w:rsidR="00E86078" w14:paraId="597C404C" w14:textId="77777777">
        <w:trPr>
          <w:cantSplit/>
          <w:jc w:val="center"/>
        </w:trPr>
        <w:tc>
          <w:tcPr>
            <w:tcW w:w="5386" w:type="dxa"/>
            <w:tcBorders>
              <w:top w:val="nil"/>
              <w:left w:val="nil"/>
              <w:bottom w:val="single" w:sz="8" w:space="0" w:color="auto"/>
              <w:right w:val="nil"/>
            </w:tcBorders>
            <w:tcMar>
              <w:top w:w="55" w:type="dxa"/>
              <w:left w:w="60" w:type="dxa"/>
              <w:bottom w:w="55" w:type="dxa"/>
              <w:right w:w="60" w:type="dxa"/>
            </w:tcMar>
            <w:vAlign w:val="center"/>
          </w:tcPr>
          <w:p w14:paraId="03FF4025" w14:textId="77777777" w:rsidR="00E86078" w:rsidRDefault="00000000">
            <w:pPr>
              <w:pStyle w:val="JournalTable"/>
              <w:spacing w:line="264" w:lineRule="auto"/>
            </w:pPr>
            <w:r>
              <w:rPr>
                <w:b/>
              </w:rPr>
              <w:t>本文方法</w:t>
            </w:r>
          </w:p>
        </w:tc>
        <w:tc>
          <w:tcPr>
            <w:tcW w:w="1843" w:type="dxa"/>
            <w:tcBorders>
              <w:top w:val="nil"/>
              <w:left w:val="nil"/>
              <w:bottom w:val="single" w:sz="8" w:space="0" w:color="auto"/>
              <w:right w:val="nil"/>
            </w:tcBorders>
            <w:tcMar>
              <w:top w:w="55" w:type="dxa"/>
              <w:left w:w="60" w:type="dxa"/>
              <w:bottom w:w="55" w:type="dxa"/>
              <w:right w:w="60" w:type="dxa"/>
            </w:tcMar>
            <w:vAlign w:val="center"/>
          </w:tcPr>
          <w:p w14:paraId="724C8E0D" w14:textId="77777777" w:rsidR="00E86078" w:rsidRDefault="00000000">
            <w:pPr>
              <w:pStyle w:val="JournalTable"/>
              <w:spacing w:line="264" w:lineRule="auto"/>
            </w:pPr>
            <w:r>
              <w:rPr>
                <w:b/>
              </w:rPr>
              <w:t>0.841±0.088</w:t>
            </w:r>
          </w:p>
        </w:tc>
        <w:tc>
          <w:tcPr>
            <w:tcW w:w="1843" w:type="dxa"/>
            <w:tcBorders>
              <w:top w:val="nil"/>
              <w:left w:val="nil"/>
              <w:bottom w:val="single" w:sz="8" w:space="0" w:color="auto"/>
              <w:right w:val="nil"/>
            </w:tcBorders>
            <w:tcMar>
              <w:top w:w="55" w:type="dxa"/>
              <w:left w:w="60" w:type="dxa"/>
              <w:bottom w:w="55" w:type="dxa"/>
              <w:right w:w="60" w:type="dxa"/>
            </w:tcMar>
            <w:vAlign w:val="center"/>
          </w:tcPr>
          <w:p w14:paraId="7DF274EA" w14:textId="77777777" w:rsidR="00E86078" w:rsidRDefault="00000000">
            <w:pPr>
              <w:pStyle w:val="JournalTable"/>
              <w:spacing w:line="264" w:lineRule="auto"/>
            </w:pPr>
            <w:r>
              <w:rPr>
                <w:b/>
              </w:rPr>
              <w:t>0.536±0.028</w:t>
            </w:r>
          </w:p>
        </w:tc>
      </w:tr>
    </w:tbl>
    <w:p w14:paraId="0EBB973A" w14:textId="77777777" w:rsidR="00E86078" w:rsidRDefault="007D1F40">
      <w:pPr>
        <w:pStyle w:val="JournalFigure"/>
        <w:keepNext/>
        <w:keepLines/>
        <w:spacing w:before="60" w:line="240" w:lineRule="auto"/>
      </w:pPr>
      <w:r>
        <w:rPr>
          <w:noProof/>
        </w:rPr>
        <w:drawing>
          <wp:inline distT="0" distB="0" distL="0" distR="0" wp14:anchorId="00235C90" wp14:editId="67A2B5F6">
            <wp:extent cx="4966716" cy="2375916"/>
            <wp:effectExtent l="0" t="0" r="0" b="0"/>
            <wp:docPr id="104" name="图4" descr="图4 灰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0"/>
                    <a:stretch>
                      <a:fillRect/>
                    </a:stretch>
                  </pic:blipFill>
                  <pic:spPr>
                    <a:xfrm>
                      <a:off x="0" y="0"/>
                      <a:ext cx="4966716" cy="2375916"/>
                    </a:xfrm>
                    <a:prstGeom prst="rect">
                      <a:avLst/>
                    </a:prstGeom>
                  </pic:spPr>
                </pic:pic>
              </a:graphicData>
            </a:graphic>
          </wp:inline>
        </w:drawing>
      </w:r>
    </w:p>
    <w:p w14:paraId="4DA549F6" w14:textId="77777777" w:rsidR="008158C8" w:rsidRDefault="00000000">
      <w:pPr>
        <w:pStyle w:val="JournalCaption"/>
        <w:keepLines/>
        <w:spacing w:after="60"/>
      </w:pPr>
      <w:r>
        <w:t>图</w:t>
      </w:r>
      <w:r>
        <w:t>4 GÉANT</w:t>
      </w:r>
      <w:r>
        <w:t>一周预测误差与配对降幅</w:t>
      </w:r>
    </w:p>
    <w:p w14:paraId="59133D8E" w14:textId="628F9612" w:rsidR="008158C8" w:rsidRDefault="00000000">
      <w:pPr>
        <w:pStyle w:val="JournalBody"/>
      </w:pPr>
      <w:r>
        <w:t>本文方法的一周预测</w:t>
      </w:r>
      <w:r>
        <w:t>MSE</w:t>
      </w:r>
      <w:r>
        <w:t>为</w:t>
      </w:r>
      <w:r>
        <w:t>0.841±0.088</w:t>
      </w:r>
      <w:r>
        <w:t>，</w:t>
      </w:r>
      <w:r>
        <w:t>MAE</w:t>
      </w:r>
      <w:r>
        <w:t>为</w:t>
      </w:r>
      <w:r>
        <w:t>0.536±0.028</w:t>
      </w:r>
      <w:r>
        <w:t>，均为五种方法中的最低平均误差。相对</w:t>
      </w:r>
      <w:r>
        <w:t>DLinear</w:t>
      </w:r>
      <w:r>
        <w:t>，</w:t>
      </w:r>
      <w:r>
        <w:t>MSE</w:t>
      </w:r>
      <w:r>
        <w:t>与</w:t>
      </w:r>
      <w:r>
        <w:t>MAE</w:t>
      </w:r>
      <w:r>
        <w:t>平均降低</w:t>
      </w:r>
      <w:r>
        <w:t>23.16%</w:t>
      </w:r>
      <w:r>
        <w:t>和</w:t>
      </w:r>
      <w:r>
        <w:t>11.16%</w:t>
      </w:r>
      <w:r>
        <w:t>；相对固定等权、全局权重和恒定路由，</w:t>
      </w:r>
      <w:r>
        <w:t>MSE</w:t>
      </w:r>
      <w:r>
        <w:t>分别降低</w:t>
      </w:r>
      <w:r>
        <w:t>26.11%</w:t>
      </w:r>
      <w:r>
        <w:t>、</w:t>
      </w:r>
      <w:r>
        <w:t>26.02%</w:t>
      </w:r>
      <w:r>
        <w:t>和</w:t>
      </w:r>
      <w:r>
        <w:t>23.77%</w:t>
      </w:r>
      <w:r>
        <w:t>，</w:t>
      </w:r>
      <w:r>
        <w:t>MAE</w:t>
      </w:r>
      <w:r>
        <w:t>分别降低</w:t>
      </w:r>
      <w:r>
        <w:t>12.39%</w:t>
      </w:r>
      <w:r>
        <w:t>、</w:t>
      </w:r>
      <w:r>
        <w:t>12.34%</w:t>
      </w:r>
      <w:r>
        <w:t>和</w:t>
      </w:r>
      <w:r>
        <w:t>11.19%</w:t>
      </w:r>
      <w:r>
        <w:t>。</w:t>
      </w:r>
      <w:r w:rsidR="00761D30" w:rsidRPr="00761D30">
        <w:t>在</w:t>
      </w:r>
      <w:r w:rsidR="00761D30" w:rsidRPr="00761D30">
        <w:t>8</w:t>
      </w:r>
      <w:r w:rsidR="00761D30" w:rsidRPr="00761D30">
        <w:t>组相同随机种子下，本文方法相较于</w:t>
      </w:r>
      <w:r w:rsidR="00761D30" w:rsidRPr="00761D30">
        <w:t>4</w:t>
      </w:r>
      <w:r w:rsidR="00761D30" w:rsidRPr="00761D30">
        <w:t>种对比模型的</w:t>
      </w:r>
      <w:r w:rsidR="00761D30" w:rsidRPr="00761D30">
        <w:t>MSE</w:t>
      </w:r>
      <w:r w:rsidR="00761D30" w:rsidRPr="00761D30">
        <w:t>与</w:t>
      </w:r>
      <w:r w:rsidR="00761D30" w:rsidRPr="00761D30">
        <w:t>MAE</w:t>
      </w:r>
      <w:r w:rsidR="00761D30" w:rsidRPr="00761D30">
        <w:t>降幅均保持正值，体现出稳定且一致的精度优势。</w:t>
      </w:r>
    </w:p>
    <w:p w14:paraId="522D4C99" w14:textId="145FD1BA" w:rsidR="008158C8" w:rsidRDefault="00000000">
      <w:pPr>
        <w:pStyle w:val="JournalBody"/>
      </w:pPr>
      <w:r>
        <w:t>预测长度由</w:t>
      </w:r>
      <w:r>
        <w:t>24 h</w:t>
      </w:r>
      <w:r>
        <w:t>扩展至</w:t>
      </w:r>
      <w:r>
        <w:t>168 h</w:t>
      </w:r>
      <w:r>
        <w:t>后，路由网络仍仅含</w:t>
      </w:r>
      <w:r>
        <w:t>131</w:t>
      </w:r>
      <w:r>
        <w:t>个参数，占总参数量</w:t>
      </w:r>
      <w:r>
        <w:t>57 587</w:t>
      </w:r>
      <w:r>
        <w:t>的</w:t>
      </w:r>
      <w:r>
        <w:t>0.23%</w:t>
      </w:r>
      <w:r>
        <w:t>。</w:t>
      </w:r>
      <w:r w:rsidR="008D66FD" w:rsidRPr="008D66FD">
        <w:t>在长周期预测任务中，模型在保持路由网络极低参数开销的同时显著降低了预测误差，进一步彰显了该架构在多步</w:t>
      </w:r>
      <w:r w:rsidR="008D66FD" w:rsidRPr="008D66FD">
        <w:t>OD</w:t>
      </w:r>
      <w:r w:rsidR="008D66FD" w:rsidRPr="008D66FD">
        <w:t>流量预测中的高精与轻量化优势。</w:t>
      </w:r>
    </w:p>
    <w:p w14:paraId="2EE06585" w14:textId="77777777" w:rsidR="008158C8" w:rsidRDefault="00000000">
      <w:pPr>
        <w:pStyle w:val="JournalHeading1"/>
      </w:pPr>
      <w:r>
        <w:t>4</w:t>
      </w:r>
      <w:r>
        <w:t xml:space="preserve">　结语</w:t>
      </w:r>
    </w:p>
    <w:p w14:paraId="71A37448" w14:textId="455E3CF7" w:rsidR="008158C8" w:rsidRDefault="00000000">
      <w:pPr>
        <w:pStyle w:val="JournalBody"/>
      </w:pPr>
      <w:r>
        <w:t>本文提出</w:t>
      </w:r>
      <w:r w:rsidR="00C40911">
        <w:rPr>
          <w:rFonts w:hint="eastAsia"/>
        </w:rPr>
        <w:t>了一种</w:t>
      </w:r>
      <w:r>
        <w:t>自适应多尺度加权网络流量预测方法，以三个独立</w:t>
      </w:r>
      <w:r>
        <w:t>DLinear</w:t>
      </w:r>
      <w:r>
        <w:t>专家提取同一历史范围内不同时间分辨率的信息，通过四维窗口统计特征生成融合权重，并在</w:t>
      </w:r>
      <w:r>
        <w:t>OD</w:t>
      </w:r>
      <w:r>
        <w:t>变量间共享时间映射，以低参数量</w:t>
      </w:r>
      <w:r w:rsidR="00552A3C">
        <w:rPr>
          <w:rFonts w:hint="eastAsia"/>
        </w:rPr>
        <w:t>实现</w:t>
      </w:r>
      <w:r w:rsidR="00026B9E">
        <w:rPr>
          <w:rFonts w:hint="eastAsia"/>
        </w:rPr>
        <w:t>了</w:t>
      </w:r>
      <w:r>
        <w:t>多变量</w:t>
      </w:r>
      <w:r w:rsidR="00026B9E">
        <w:rPr>
          <w:rFonts w:hint="eastAsia"/>
        </w:rPr>
        <w:t>的</w:t>
      </w:r>
      <w:r>
        <w:t>多步预测。</w:t>
      </w:r>
    </w:p>
    <w:p w14:paraId="26B0ED9C" w14:textId="5A655110" w:rsidR="008158C8" w:rsidRDefault="00000000">
      <w:pPr>
        <w:pStyle w:val="JournalBody"/>
      </w:pPr>
      <w:r>
        <w:t>Abilene</w:t>
      </w:r>
      <w:r>
        <w:t>和</w:t>
      </w:r>
      <w:r>
        <w:t>GÉANT</w:t>
      </w:r>
      <w:r w:rsidR="001B3F57">
        <w:rPr>
          <w:rFonts w:hint="eastAsia"/>
        </w:rPr>
        <w:t>上</w:t>
      </w:r>
      <w:r>
        <w:t>的</w:t>
      </w:r>
      <w:r>
        <w:t>24 h</w:t>
      </w:r>
      <w:r>
        <w:t>预测</w:t>
      </w:r>
      <w:r>
        <w:t>MSE</w:t>
      </w:r>
      <w:r>
        <w:t>较</w:t>
      </w:r>
      <w:r>
        <w:t>LightTS</w:t>
      </w:r>
      <w:r>
        <w:t>平均降低</w:t>
      </w:r>
      <w:r>
        <w:t>25.77%</w:t>
      </w:r>
      <w:r>
        <w:t>和</w:t>
      </w:r>
      <w:r>
        <w:t>43.74%</w:t>
      </w:r>
      <w:r>
        <w:t>，参数量分别为其</w:t>
      </w:r>
      <w:r>
        <w:t>6.41%</w:t>
      </w:r>
      <w:r>
        <w:t>和</w:t>
      </w:r>
      <w:r>
        <w:t>2.17%</w:t>
      </w:r>
      <w:r>
        <w:t>；融合消融验证了窗口自适应加权的预测</w:t>
      </w:r>
      <w:r w:rsidR="00D77D8A">
        <w:rPr>
          <w:rFonts w:hint="eastAsia"/>
        </w:rPr>
        <w:t>有效性</w:t>
      </w:r>
      <w:r>
        <w:t>。</w:t>
      </w:r>
      <w:r>
        <w:t>Abilene</w:t>
      </w:r>
      <w:r w:rsidR="00564BD9">
        <w:rPr>
          <w:rFonts w:hint="eastAsia"/>
        </w:rPr>
        <w:t>数据集上的</w:t>
      </w:r>
      <w:r>
        <w:t>高需求</w:t>
      </w:r>
      <w:r>
        <w:t>MAE</w:t>
      </w:r>
      <w:r>
        <w:t>与</w:t>
      </w:r>
      <w:r>
        <w:t>AUE</w:t>
      </w:r>
      <w:r>
        <w:t>较</w:t>
      </w:r>
      <w:r>
        <w:t>DLinear</w:t>
      </w:r>
      <w:r>
        <w:t>降低</w:t>
      </w:r>
      <w:r>
        <w:t>13.96%</w:t>
      </w:r>
      <w:r>
        <w:t>和</w:t>
      </w:r>
      <w:r>
        <w:t>16.07%</w:t>
      </w:r>
      <w:r>
        <w:t>，</w:t>
      </w:r>
      <w:r>
        <w:t>GÉANT</w:t>
      </w:r>
      <w:r w:rsidR="00564BD9">
        <w:rPr>
          <w:rFonts w:hint="eastAsia"/>
        </w:rPr>
        <w:t>上的</w:t>
      </w:r>
      <w:r>
        <w:t>一周预测</w:t>
      </w:r>
      <w:r w:rsidR="00564BD9">
        <w:rPr>
          <w:rFonts w:hint="eastAsia"/>
        </w:rPr>
        <w:t>中</w:t>
      </w:r>
      <w:r>
        <w:t>MSE</w:t>
      </w:r>
      <w:r>
        <w:t>与</w:t>
      </w:r>
      <w:r>
        <w:t>MAE</w:t>
      </w:r>
      <w:r>
        <w:t>降低</w:t>
      </w:r>
      <w:r>
        <w:t>23.16%</w:t>
      </w:r>
      <w:r>
        <w:t>和</w:t>
      </w:r>
      <w:r>
        <w:t>11.16%</w:t>
      </w:r>
      <w:r>
        <w:t>。</w:t>
      </w:r>
      <w:r w:rsidR="001742EB" w:rsidRPr="001742EB">
        <w:t>该方法兼</w:t>
      </w:r>
      <w:r w:rsidR="001742EB" w:rsidRPr="001742EB">
        <w:lastRenderedPageBreak/>
        <w:t>顾了整体预测精度、峰值流量刻画能力与长周期外推稳定性，为骨干网小时级</w:t>
      </w:r>
      <w:r w:rsidR="001742EB" w:rsidRPr="001742EB">
        <w:t>OD</w:t>
      </w:r>
      <w:r w:rsidR="001742EB" w:rsidRPr="001742EB">
        <w:t>流量需求评估提供了一种高效、轻量的解决方案。</w:t>
      </w:r>
    </w:p>
    <w:p w14:paraId="6C985276" w14:textId="77777777" w:rsidR="00E86078" w:rsidRDefault="00000000">
      <w:pPr>
        <w:pStyle w:val="JournalReferenceHeading"/>
      </w:pPr>
      <w:r>
        <w:t>参考文献：</w:t>
      </w:r>
    </w:p>
    <w:p w14:paraId="2AA05C13" w14:textId="77777777" w:rsidR="00E86078" w:rsidRDefault="00000000">
      <w:pPr>
        <w:pStyle w:val="JournalReference"/>
        <w:keepLines/>
        <w:ind w:left="360" w:hanging="360"/>
        <w:jc w:val="left"/>
      </w:pPr>
      <w:r>
        <w:t>[1] LOHRASBINASAB I, SHAHRAKI A, TAHERKORDI A, et al. From statistical- to machine learning-based network traffic prediction[J]. Transactions on Emerging Telecommunications Technologies, 2022, 33(4): e4394. DOI: 10.1002/ett.4394.</w:t>
      </w:r>
    </w:p>
    <w:p w14:paraId="64F90B42" w14:textId="77777777" w:rsidR="00E86078" w:rsidRDefault="00000000">
      <w:pPr>
        <w:pStyle w:val="JournalReference"/>
        <w:keepLines/>
        <w:ind w:left="360" w:hanging="360"/>
        <w:jc w:val="left"/>
      </w:pPr>
      <w:r>
        <w:t>[2] QIN L, GU H, WEI W, et al. Spatio-temporal communication network traffic prediction method based on graph neural network[J]. Information Sciences, 2024, 679: 121003. DOI: 10.1016/j.ins.2024.121003.</w:t>
      </w:r>
    </w:p>
    <w:p w14:paraId="4131D252" w14:textId="77777777" w:rsidR="00E86078" w:rsidRDefault="00000000">
      <w:pPr>
        <w:pStyle w:val="JournalReference"/>
        <w:keepNext/>
        <w:keepLines/>
        <w:ind w:left="360" w:hanging="360"/>
        <w:jc w:val="left"/>
      </w:pPr>
      <w:r>
        <w:t xml:space="preserve">[3] </w:t>
      </w:r>
      <w:r>
        <w:t>韦烜</w:t>
      </w:r>
      <w:r>
        <w:t xml:space="preserve">, </w:t>
      </w:r>
      <w:r>
        <w:t>刘志华</w:t>
      </w:r>
      <w:r>
        <w:t xml:space="preserve">, </w:t>
      </w:r>
      <w:r>
        <w:t>李青</w:t>
      </w:r>
      <w:r>
        <w:t xml:space="preserve">, </w:t>
      </w:r>
      <w:r>
        <w:t>等</w:t>
      </w:r>
      <w:r>
        <w:t xml:space="preserve">. </w:t>
      </w:r>
      <w:r>
        <w:t>大型</w:t>
      </w:r>
      <w:r>
        <w:t>IP</w:t>
      </w:r>
      <w:r>
        <w:t>网络流量矩阵分析预测的探讨研究</w:t>
      </w:r>
      <w:r>
        <w:t xml:space="preserve">[J]. </w:t>
      </w:r>
      <w:r>
        <w:t>系统工程与电子技术</w:t>
      </w:r>
      <w:r>
        <w:t>, 2024, 46(6): 2164-2173. DOI: 10.12305/j.issn.1001-506X.2024.06.35.</w:t>
      </w:r>
    </w:p>
    <w:p w14:paraId="2F5E6A7C" w14:textId="77777777" w:rsidR="0070108C" w:rsidRDefault="00000000">
      <w:pPr>
        <w:pStyle w:val="JournalReference"/>
        <w:keepLines/>
        <w:ind w:left="360"/>
        <w:jc w:val="left"/>
      </w:pPr>
      <w:r>
        <w:t>WEI X, LIU Z, LI Q, et al. Research on analysis and prediction of traffic matrix for large-scale IP network[J]. Systems Engineering and Electronics, 2024, 46(6): 2164-2173. DOI: 10.12305/j.issn.1001-506X.2024.06.35.</w:t>
      </w:r>
    </w:p>
    <w:p w14:paraId="5427D097" w14:textId="77777777" w:rsidR="00E86078" w:rsidRDefault="00000000">
      <w:pPr>
        <w:pStyle w:val="JournalReference"/>
        <w:keepNext/>
        <w:keepLines/>
        <w:ind w:left="360" w:hanging="360"/>
        <w:jc w:val="left"/>
      </w:pPr>
      <w:r>
        <w:t xml:space="preserve">[4] </w:t>
      </w:r>
      <w:r>
        <w:t>唐文杰</w:t>
      </w:r>
      <w:r>
        <w:t xml:space="preserve">, </w:t>
      </w:r>
      <w:r>
        <w:t>肖一磊</w:t>
      </w:r>
      <w:r>
        <w:t xml:space="preserve">, </w:t>
      </w:r>
      <w:r>
        <w:t>孔祥宇</w:t>
      </w:r>
      <w:r>
        <w:t xml:space="preserve">, </w:t>
      </w:r>
      <w:r>
        <w:t>等</w:t>
      </w:r>
      <w:r>
        <w:t>. CycleLLH</w:t>
      </w:r>
      <w:r>
        <w:t>：一种基于周期性整合的新型网络流量预测模型</w:t>
      </w:r>
      <w:r>
        <w:t xml:space="preserve">[J]. </w:t>
      </w:r>
      <w:r>
        <w:t>计算机学报</w:t>
      </w:r>
      <w:r>
        <w:t>, 2024, 47(12): 2867-2888. DOI: 10.11897/SP.J.1016.2024.02867.</w:t>
      </w:r>
    </w:p>
    <w:p w14:paraId="167A1DE1" w14:textId="77777777" w:rsidR="0070108C" w:rsidRDefault="00000000">
      <w:pPr>
        <w:pStyle w:val="JournalReference"/>
        <w:keepLines/>
        <w:ind w:left="360"/>
        <w:jc w:val="left"/>
      </w:pPr>
      <w:r>
        <w:t>TANG W J, XIAO Y L, KONG X Y, et al. CycleLLH: a new network traffic prediction model based on cycle integration[J]. Chinese Journal of Computers, 2024, 47(12): 2867-2888. DOI: 10.11897/SP.J.1016.2024.02867.</w:t>
      </w:r>
    </w:p>
    <w:p w14:paraId="65D8FF3A" w14:textId="77777777" w:rsidR="00E86078" w:rsidRDefault="00000000">
      <w:pPr>
        <w:pStyle w:val="JournalReference"/>
        <w:keepLines/>
        <w:ind w:left="360" w:hanging="360"/>
        <w:jc w:val="left"/>
      </w:pPr>
      <w:r>
        <w:t>[5] ZHOU J, HAN T, XIAO F, et al. Multiscale network traffic prediction method based on deep echo-state network for Internet of Things[J]. IEEE Internet of Things Journal, 2022, 9(21): 21862-21874. DOI: 10.1109/JIOT.2022.3181807.</w:t>
      </w:r>
    </w:p>
    <w:p w14:paraId="50C440A4" w14:textId="77777777" w:rsidR="00E86078" w:rsidRDefault="00000000">
      <w:pPr>
        <w:pStyle w:val="JournalReference"/>
        <w:keepLines/>
        <w:ind w:left="360" w:hanging="360"/>
        <w:jc w:val="left"/>
      </w:pPr>
      <w:r>
        <w:t>[6] ZENG A, CHEN M, ZHANG L, et al. Are transformers effective for time series forecasting?[J]. Proceedings of the AAAI Conference on Artificial Intelligence, 2023, 37(9): 11121-11128. DOI: 10.1609/aaai.v37i9.26317.</w:t>
      </w:r>
    </w:p>
    <w:p w14:paraId="13F0B4FD" w14:textId="77777777" w:rsidR="00E86078" w:rsidRDefault="00000000">
      <w:pPr>
        <w:pStyle w:val="JournalReference"/>
        <w:keepLines/>
        <w:ind w:left="360" w:hanging="360"/>
        <w:jc w:val="left"/>
      </w:pPr>
      <w:r>
        <w:t>[7] WANG S, WU H, SHI X, et al. TimeMixer: decomposable multiscale mixing for time series forecasting[C/OL]//The Twelfth International Conference on Learning Representations, May 7-11, 2024, Vienna, Austria. 2024[2026-10-21]. https://openreview.net/forum?id=7oLshfEIC2.</w:t>
      </w:r>
    </w:p>
    <w:p w14:paraId="145C067C" w14:textId="6F9DCDC9" w:rsidR="00E86078" w:rsidRDefault="00000000">
      <w:pPr>
        <w:pStyle w:val="JournalReference"/>
        <w:keepLines/>
        <w:ind w:left="360" w:hanging="360"/>
        <w:jc w:val="left"/>
      </w:pPr>
      <w:r>
        <w:t xml:space="preserve">[8] </w:t>
      </w:r>
      <w:r w:rsidR="008504F5" w:rsidRPr="008504F5">
        <w:t>ZHANG T, ZHANG Y, CAO W, et al. Less Is More: Fast Multivariate Time Series Forecasting with Light Sampling-oriented MLP Structures[EB/OL]. (2022-07-04)[2026-10-27]. arXiv:2207.01186.</w:t>
      </w:r>
    </w:p>
    <w:p w14:paraId="29717BD8" w14:textId="77777777" w:rsidR="00E86078" w:rsidRDefault="00000000">
      <w:pPr>
        <w:pStyle w:val="JournalReference"/>
        <w:keepLines/>
        <w:ind w:left="360" w:hanging="360"/>
        <w:jc w:val="left"/>
      </w:pPr>
      <w:r>
        <w:t>[9] KUREŠ M, KOUMAR J, HYNEK K. CESNET TS-Zoo: a library for reproducible analysis of network traffic time series[C]//2025 21st International Conference on Network and Service Management, October 27-31, 2025, Bologna, Italy. Piscataway: IEEE, 2025: 1-5. DOI: 10.23919/CNSM67658.2025.11297513.</w:t>
      </w:r>
    </w:p>
    <w:p w14:paraId="01A8DB2C" w14:textId="77777777" w:rsidR="00E86078" w:rsidRDefault="00000000">
      <w:pPr>
        <w:pStyle w:val="JournalReference"/>
        <w:keepLines/>
        <w:ind w:left="360" w:hanging="360"/>
        <w:jc w:val="left"/>
      </w:pPr>
      <w:r>
        <w:t>[10] ZHANG Y, ROUGHAN M, DUFFIELD N, et al. Fast accurate computation of large-scale IP traffic matrices from link loads[J]. ACM SIGMETRICS Performance Evaluation Review, 2003, 31(1): 206-217. DOI: 10.1145/885651.781053.</w:t>
      </w:r>
    </w:p>
    <w:p w14:paraId="45ECE852" w14:textId="77777777" w:rsidR="00E86078" w:rsidRDefault="00000000">
      <w:pPr>
        <w:pStyle w:val="JournalReference"/>
        <w:keepLines/>
        <w:ind w:left="360" w:hanging="360"/>
        <w:jc w:val="left"/>
      </w:pPr>
      <w:r>
        <w:t>[11] UHLIG S, QUOITIN B, LEPROPRE J, et al. Providing public intradomain traffic matrices to the research community[J]. ACM SIGCOMM Computer Communication Review, 2006, 36(1): 83-86. DOI: 10.1145/1111322.1111341.</w:t>
      </w:r>
    </w:p>
    <w:p w14:paraId="2C997A9E" w14:textId="77777777" w:rsidR="00E86078" w:rsidRDefault="00000000">
      <w:pPr>
        <w:pStyle w:val="JournalReference"/>
        <w:keepLines/>
        <w:ind w:left="360" w:hanging="360"/>
        <w:jc w:val="left"/>
      </w:pPr>
      <w:r>
        <w:t>[12] THUML. Time-Series-Library[EB/OL]. (2026-04-18)[2026-10-23]. https://github.com/thuml/Time-Series-Library/tree/4e938a1767106324dd753b2a44832bf870a0252e.</w:t>
      </w:r>
    </w:p>
    <w:p w14:paraId="1701C2C3" w14:textId="77777777" w:rsidR="00E86078" w:rsidRDefault="00000000">
      <w:pPr>
        <w:pStyle w:val="JournalMetadata"/>
      </w:pPr>
      <w:r>
        <w:lastRenderedPageBreak/>
        <w:t>作者简介：柯亚文（</w:t>
      </w:r>
      <w:r>
        <w:t>1998—</w:t>
      </w:r>
      <w:r>
        <w:t>），男（汉族），安徽池州人，硕士研究生学历、硕士学位，安徽财贸职业学院信息工程学院，助教，主要研究方向：计算机软件。联系电话：</w:t>
      </w:r>
      <w:r>
        <w:t>18983096676</w:t>
      </w:r>
      <w:r>
        <w:t>；电子邮箱：</w:t>
      </w:r>
      <w:r>
        <w:t>keyawen@afc.edu.cn</w:t>
      </w:r>
      <w:r>
        <w:t>。</w:t>
      </w:r>
    </w:p>
    <w:sectPr w:rsidR="00E86078" w:rsidSect="00C96848">
      <w:type w:val="continuous"/>
      <w:pgSz w:w="11906" w:h="16838"/>
      <w:pgMar w:top="851" w:right="1134" w:bottom="851"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4876D" w14:textId="77777777" w:rsidR="005B2E22" w:rsidRDefault="005B2E22">
      <w:r>
        <w:separator/>
      </w:r>
    </w:p>
  </w:endnote>
  <w:endnote w:type="continuationSeparator" w:id="0">
    <w:p w14:paraId="30CB5EA7" w14:textId="77777777" w:rsidR="005B2E22" w:rsidRDefault="005B2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B8ACA" w14:textId="77777777" w:rsidR="005B2E22" w:rsidRDefault="005B2E22">
      <w:r>
        <w:separator/>
      </w:r>
    </w:p>
  </w:footnote>
  <w:footnote w:type="continuationSeparator" w:id="0">
    <w:p w14:paraId="6928A230" w14:textId="77777777" w:rsidR="005B2E22" w:rsidRDefault="005B2E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68"/>
    <w:rsid w:val="00001693"/>
    <w:rsid w:val="00026B9E"/>
    <w:rsid w:val="00036224"/>
    <w:rsid w:val="00037586"/>
    <w:rsid w:val="00057BA2"/>
    <w:rsid w:val="000640AC"/>
    <w:rsid w:val="0006651B"/>
    <w:rsid w:val="000676DB"/>
    <w:rsid w:val="000A691D"/>
    <w:rsid w:val="000A6F1A"/>
    <w:rsid w:val="000C3E54"/>
    <w:rsid w:val="000D16F8"/>
    <w:rsid w:val="000E2273"/>
    <w:rsid w:val="000E7699"/>
    <w:rsid w:val="000F6E2A"/>
    <w:rsid w:val="00110C87"/>
    <w:rsid w:val="001163ED"/>
    <w:rsid w:val="0011724C"/>
    <w:rsid w:val="00122153"/>
    <w:rsid w:val="00135EAF"/>
    <w:rsid w:val="00142831"/>
    <w:rsid w:val="00171B66"/>
    <w:rsid w:val="001733CB"/>
    <w:rsid w:val="001742EB"/>
    <w:rsid w:val="001800BB"/>
    <w:rsid w:val="001B3F57"/>
    <w:rsid w:val="001D3D52"/>
    <w:rsid w:val="001D4822"/>
    <w:rsid w:val="002029BE"/>
    <w:rsid w:val="00214994"/>
    <w:rsid w:val="00235F1E"/>
    <w:rsid w:val="00253DAD"/>
    <w:rsid w:val="002634C8"/>
    <w:rsid w:val="00272E5F"/>
    <w:rsid w:val="002905B1"/>
    <w:rsid w:val="00292D8E"/>
    <w:rsid w:val="0029332D"/>
    <w:rsid w:val="0029334D"/>
    <w:rsid w:val="002A480A"/>
    <w:rsid w:val="002C04BD"/>
    <w:rsid w:val="002D6A7E"/>
    <w:rsid w:val="002F501F"/>
    <w:rsid w:val="00393010"/>
    <w:rsid w:val="003D12E0"/>
    <w:rsid w:val="003D430A"/>
    <w:rsid w:val="003E5B6A"/>
    <w:rsid w:val="003F1C72"/>
    <w:rsid w:val="00403487"/>
    <w:rsid w:val="004169BF"/>
    <w:rsid w:val="00436DE0"/>
    <w:rsid w:val="00452418"/>
    <w:rsid w:val="00455CAF"/>
    <w:rsid w:val="0045772D"/>
    <w:rsid w:val="00457917"/>
    <w:rsid w:val="00461317"/>
    <w:rsid w:val="004730D2"/>
    <w:rsid w:val="004B1E5C"/>
    <w:rsid w:val="004F365E"/>
    <w:rsid w:val="00515472"/>
    <w:rsid w:val="00523D2F"/>
    <w:rsid w:val="00532A7D"/>
    <w:rsid w:val="00544668"/>
    <w:rsid w:val="00550EBD"/>
    <w:rsid w:val="005526AF"/>
    <w:rsid w:val="005526F5"/>
    <w:rsid w:val="00552A3C"/>
    <w:rsid w:val="00564BD9"/>
    <w:rsid w:val="0057648E"/>
    <w:rsid w:val="00584D30"/>
    <w:rsid w:val="00586A4E"/>
    <w:rsid w:val="0059071E"/>
    <w:rsid w:val="005B2E22"/>
    <w:rsid w:val="005C7BDA"/>
    <w:rsid w:val="005D6B55"/>
    <w:rsid w:val="00602079"/>
    <w:rsid w:val="0060584B"/>
    <w:rsid w:val="006302EC"/>
    <w:rsid w:val="00647468"/>
    <w:rsid w:val="0066045D"/>
    <w:rsid w:val="0066061B"/>
    <w:rsid w:val="00663D8B"/>
    <w:rsid w:val="00671A80"/>
    <w:rsid w:val="00676B1F"/>
    <w:rsid w:val="0069674D"/>
    <w:rsid w:val="006C0255"/>
    <w:rsid w:val="006C4FB9"/>
    <w:rsid w:val="006F11D1"/>
    <w:rsid w:val="0070108C"/>
    <w:rsid w:val="00737A1F"/>
    <w:rsid w:val="007506F2"/>
    <w:rsid w:val="00754CF8"/>
    <w:rsid w:val="00761D30"/>
    <w:rsid w:val="0079508B"/>
    <w:rsid w:val="007A31D0"/>
    <w:rsid w:val="007A50F9"/>
    <w:rsid w:val="007D1F40"/>
    <w:rsid w:val="007D1F70"/>
    <w:rsid w:val="007D4868"/>
    <w:rsid w:val="007F076F"/>
    <w:rsid w:val="00812301"/>
    <w:rsid w:val="0081580B"/>
    <w:rsid w:val="008158C8"/>
    <w:rsid w:val="0083731C"/>
    <w:rsid w:val="00841FF2"/>
    <w:rsid w:val="008504F5"/>
    <w:rsid w:val="008518DA"/>
    <w:rsid w:val="00872111"/>
    <w:rsid w:val="00875018"/>
    <w:rsid w:val="008A6131"/>
    <w:rsid w:val="008B28D1"/>
    <w:rsid w:val="008B7171"/>
    <w:rsid w:val="008D66FD"/>
    <w:rsid w:val="008E7DCB"/>
    <w:rsid w:val="008F5542"/>
    <w:rsid w:val="00903D97"/>
    <w:rsid w:val="009212C7"/>
    <w:rsid w:val="009233D7"/>
    <w:rsid w:val="0096212B"/>
    <w:rsid w:val="00962988"/>
    <w:rsid w:val="009728EB"/>
    <w:rsid w:val="00990D83"/>
    <w:rsid w:val="009A0CF8"/>
    <w:rsid w:val="009B5166"/>
    <w:rsid w:val="009C24A7"/>
    <w:rsid w:val="009D5E4C"/>
    <w:rsid w:val="009E6DA3"/>
    <w:rsid w:val="009E6EDB"/>
    <w:rsid w:val="009F4790"/>
    <w:rsid w:val="00A13323"/>
    <w:rsid w:val="00A157F6"/>
    <w:rsid w:val="00A247E8"/>
    <w:rsid w:val="00A37E03"/>
    <w:rsid w:val="00A471B2"/>
    <w:rsid w:val="00A70C5D"/>
    <w:rsid w:val="00A82726"/>
    <w:rsid w:val="00A83477"/>
    <w:rsid w:val="00A93A55"/>
    <w:rsid w:val="00AB5E67"/>
    <w:rsid w:val="00AD4061"/>
    <w:rsid w:val="00B009B8"/>
    <w:rsid w:val="00B2219B"/>
    <w:rsid w:val="00B320F8"/>
    <w:rsid w:val="00B503EC"/>
    <w:rsid w:val="00B57217"/>
    <w:rsid w:val="00B959C6"/>
    <w:rsid w:val="00BA14F9"/>
    <w:rsid w:val="00BB72C3"/>
    <w:rsid w:val="00BD0522"/>
    <w:rsid w:val="00BD23E5"/>
    <w:rsid w:val="00BF46A0"/>
    <w:rsid w:val="00BF59D8"/>
    <w:rsid w:val="00BF6718"/>
    <w:rsid w:val="00BF7A06"/>
    <w:rsid w:val="00C044A7"/>
    <w:rsid w:val="00C07025"/>
    <w:rsid w:val="00C12BD1"/>
    <w:rsid w:val="00C40911"/>
    <w:rsid w:val="00C42E18"/>
    <w:rsid w:val="00C620BA"/>
    <w:rsid w:val="00C77A75"/>
    <w:rsid w:val="00C77BAE"/>
    <w:rsid w:val="00C96848"/>
    <w:rsid w:val="00CD00C1"/>
    <w:rsid w:val="00CD1B87"/>
    <w:rsid w:val="00CD1FCF"/>
    <w:rsid w:val="00D2777A"/>
    <w:rsid w:val="00D30A5E"/>
    <w:rsid w:val="00D34FBE"/>
    <w:rsid w:val="00D36748"/>
    <w:rsid w:val="00D413CD"/>
    <w:rsid w:val="00D46886"/>
    <w:rsid w:val="00D502E3"/>
    <w:rsid w:val="00D56244"/>
    <w:rsid w:val="00D60F58"/>
    <w:rsid w:val="00D62458"/>
    <w:rsid w:val="00D77D8A"/>
    <w:rsid w:val="00D80E81"/>
    <w:rsid w:val="00D82B24"/>
    <w:rsid w:val="00D918B7"/>
    <w:rsid w:val="00D9349A"/>
    <w:rsid w:val="00DB6546"/>
    <w:rsid w:val="00DD2215"/>
    <w:rsid w:val="00DD2EC2"/>
    <w:rsid w:val="00E00276"/>
    <w:rsid w:val="00E0117E"/>
    <w:rsid w:val="00E103EE"/>
    <w:rsid w:val="00E144A9"/>
    <w:rsid w:val="00E42524"/>
    <w:rsid w:val="00E618C1"/>
    <w:rsid w:val="00E74C3C"/>
    <w:rsid w:val="00E82656"/>
    <w:rsid w:val="00E85501"/>
    <w:rsid w:val="00E86078"/>
    <w:rsid w:val="00E919D4"/>
    <w:rsid w:val="00EA2726"/>
    <w:rsid w:val="00EA4731"/>
    <w:rsid w:val="00EB509D"/>
    <w:rsid w:val="00EE72BE"/>
    <w:rsid w:val="00EE7351"/>
    <w:rsid w:val="00EF7381"/>
    <w:rsid w:val="00EF7B58"/>
    <w:rsid w:val="00F05DC0"/>
    <w:rsid w:val="00F07F0C"/>
    <w:rsid w:val="00F163BB"/>
    <w:rsid w:val="00F265EE"/>
    <w:rsid w:val="00F30606"/>
    <w:rsid w:val="00F335A3"/>
    <w:rsid w:val="00F5270A"/>
    <w:rsid w:val="00F626E6"/>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18B1D"/>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a8"/>
    <w:uiPriority w:val="99"/>
    <w:rsid w:val="00D36748"/>
    <w:pPr>
      <w:pBdr>
        <w:bottom w:val="single" w:sz="6" w:space="1" w:color="auto"/>
      </w:pBdr>
      <w:tabs>
        <w:tab w:val="center" w:pos="4153"/>
        <w:tab w:val="right" w:pos="8306"/>
      </w:tabs>
      <w:snapToGrid w:val="0"/>
      <w:jc w:val="center"/>
    </w:pPr>
    <w:rPr>
      <w:sz w:val="18"/>
      <w:szCs w:val="18"/>
    </w:rPr>
  </w:style>
  <w:style w:type="paragraph" w:styleId="a9">
    <w:name w:val="footer"/>
    <w:basedOn w:val="a"/>
    <w:rsid w:val="00D36748"/>
    <w:pPr>
      <w:tabs>
        <w:tab w:val="center" w:pos="4153"/>
        <w:tab w:val="right" w:pos="8306"/>
      </w:tabs>
      <w:snapToGrid w:val="0"/>
      <w:jc w:val="left"/>
    </w:pPr>
    <w:rPr>
      <w:sz w:val="18"/>
      <w:szCs w:val="18"/>
    </w:rPr>
  </w:style>
  <w:style w:type="character" w:styleId="aa">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Char Char Char Char Char Char Char Char Char Char Char Char Char Char Char Char"/>
    <w:basedOn w:val="a"/>
    <w:autoRedefine/>
    <w:rsid w:val="002C04BD"/>
    <w:pPr>
      <w:tabs>
        <w:tab w:val="num" w:pos="360"/>
      </w:tabs>
    </w:pPr>
    <w:rPr>
      <w:sz w:val="24"/>
    </w:rPr>
  </w:style>
  <w:style w:type="character" w:customStyle="1" w:styleId="a8">
    <w:name w:val="页眉 字符"/>
    <w:basedOn w:val="a0"/>
    <w:link w:val="a7"/>
    <w:uiPriority w:val="99"/>
    <w:rsid w:val="00F5270A"/>
    <w:rPr>
      <w:kern w:val="2"/>
      <w:sz w:val="18"/>
      <w:szCs w:val="18"/>
    </w:rPr>
  </w:style>
  <w:style w:type="paragraph" w:styleId="ab">
    <w:name w:val="Balloon Text"/>
    <w:basedOn w:val="a"/>
    <w:link w:val="ac"/>
    <w:rsid w:val="00F5270A"/>
    <w:rPr>
      <w:sz w:val="18"/>
      <w:szCs w:val="18"/>
    </w:rPr>
  </w:style>
  <w:style w:type="character" w:customStyle="1" w:styleId="ac">
    <w:name w:val="批注框文本 字符"/>
    <w:basedOn w:val="a0"/>
    <w:link w:val="ab"/>
    <w:rsid w:val="00F5270A"/>
    <w:rPr>
      <w:kern w:val="2"/>
      <w:sz w:val="18"/>
      <w:szCs w:val="18"/>
    </w:rPr>
  </w:style>
  <w:style w:type="character" w:styleId="ad">
    <w:name w:val="Hyperlink"/>
    <w:basedOn w:val="a0"/>
    <w:rsid w:val="00D62458"/>
    <w:rPr>
      <w:color w:val="0000FF"/>
      <w:u w:val="single"/>
    </w:rPr>
  </w:style>
  <w:style w:type="paragraph" w:styleId="ae">
    <w:name w:val="Title"/>
    <w:next w:val="JournalBody"/>
    <w:pPr>
      <w:keepNext/>
      <w:keepLines/>
      <w:snapToGrid w:val="0"/>
      <w:spacing w:after="120" w:line="360" w:lineRule="auto"/>
      <w:jc w:val="center"/>
    </w:pPr>
    <w:rPr>
      <w:b/>
      <w:color w:val="000000"/>
      <w:sz w:val="28"/>
      <w:szCs w:val="28"/>
    </w:rPr>
  </w:style>
  <w:style w:type="paragraph" w:customStyle="1" w:styleId="JournalAuthor">
    <w:name w:val="JournalAuthor"/>
    <w:next w:val="JournalBody"/>
    <w:pPr>
      <w:snapToGrid w:val="0"/>
      <w:spacing w:line="360" w:lineRule="auto"/>
      <w:jc w:val="center"/>
    </w:pPr>
    <w:rPr>
      <w:color w:val="000000"/>
      <w:sz w:val="21"/>
      <w:szCs w:val="21"/>
    </w:rPr>
  </w:style>
  <w:style w:type="paragraph" w:customStyle="1" w:styleId="JournalAffiliation">
    <w:name w:val="JournalAffiliation"/>
    <w:next w:val="JournalBody"/>
    <w:pPr>
      <w:snapToGrid w:val="0"/>
      <w:spacing w:line="360" w:lineRule="auto"/>
      <w:jc w:val="center"/>
    </w:pPr>
    <w:rPr>
      <w:color w:val="000000"/>
      <w:sz w:val="21"/>
      <w:szCs w:val="21"/>
    </w:rPr>
  </w:style>
  <w:style w:type="paragraph" w:customStyle="1" w:styleId="JournalMetadata">
    <w:name w:val="JournalMetadata"/>
    <w:next w:val="JournalBody"/>
    <w:pPr>
      <w:snapToGrid w:val="0"/>
      <w:spacing w:line="360" w:lineRule="auto"/>
      <w:jc w:val="both"/>
    </w:pPr>
    <w:rPr>
      <w:color w:val="000000"/>
      <w:sz w:val="21"/>
      <w:szCs w:val="21"/>
    </w:rPr>
  </w:style>
  <w:style w:type="paragraph" w:customStyle="1" w:styleId="JournalAbstract">
    <w:name w:val="JournalAbstract"/>
    <w:next w:val="JournalBody"/>
    <w:pPr>
      <w:snapToGrid w:val="0"/>
      <w:spacing w:line="360" w:lineRule="auto"/>
      <w:jc w:val="both"/>
    </w:pPr>
    <w:rPr>
      <w:color w:val="000000"/>
      <w:sz w:val="21"/>
      <w:szCs w:val="21"/>
    </w:rPr>
  </w:style>
  <w:style w:type="paragraph" w:customStyle="1" w:styleId="JournalBody">
    <w:name w:val="JournalBody"/>
    <w:pPr>
      <w:snapToGrid w:val="0"/>
      <w:spacing w:line="360" w:lineRule="auto"/>
      <w:ind w:firstLine="420"/>
      <w:jc w:val="both"/>
    </w:pPr>
    <w:rPr>
      <w:color w:val="000000"/>
      <w:sz w:val="21"/>
      <w:szCs w:val="21"/>
    </w:rPr>
  </w:style>
  <w:style w:type="paragraph" w:customStyle="1" w:styleId="JournalHeading1">
    <w:name w:val="JournalHeading1"/>
    <w:next w:val="JournalBody"/>
    <w:pPr>
      <w:keepNext/>
      <w:keepLines/>
      <w:snapToGrid w:val="0"/>
      <w:spacing w:before="100" w:after="60" w:line="360" w:lineRule="auto"/>
      <w:outlineLvl w:val="0"/>
    </w:pPr>
    <w:rPr>
      <w:b/>
      <w:color w:val="000000"/>
      <w:sz w:val="28"/>
      <w:szCs w:val="24"/>
    </w:rPr>
  </w:style>
  <w:style w:type="paragraph" w:customStyle="1" w:styleId="JournalHeading2">
    <w:name w:val="JournalHeading2"/>
    <w:next w:val="JournalBody"/>
    <w:pPr>
      <w:keepNext/>
      <w:keepLines/>
      <w:snapToGrid w:val="0"/>
      <w:spacing w:before="60" w:after="40" w:line="360" w:lineRule="auto"/>
      <w:outlineLvl w:val="1"/>
    </w:pPr>
    <w:rPr>
      <w:b/>
      <w:color w:val="000000"/>
      <w:sz w:val="21"/>
      <w:szCs w:val="21"/>
    </w:rPr>
  </w:style>
  <w:style w:type="paragraph" w:customStyle="1" w:styleId="JournalCaption">
    <w:name w:val="JournalCaption"/>
    <w:next w:val="JournalBody"/>
    <w:pPr>
      <w:snapToGrid w:val="0"/>
      <w:spacing w:line="360" w:lineRule="auto"/>
      <w:jc w:val="center"/>
    </w:pPr>
    <w:rPr>
      <w:color w:val="000000"/>
      <w:sz w:val="21"/>
      <w:szCs w:val="18"/>
    </w:rPr>
  </w:style>
  <w:style w:type="paragraph" w:customStyle="1" w:styleId="JournalReference">
    <w:name w:val="JournalReference"/>
    <w:next w:val="JournalBody"/>
    <w:pPr>
      <w:snapToGrid w:val="0"/>
      <w:spacing w:line="360" w:lineRule="auto"/>
      <w:jc w:val="both"/>
    </w:pPr>
    <w:rPr>
      <w:color w:val="000000"/>
      <w:sz w:val="21"/>
      <w:szCs w:val="21"/>
    </w:rPr>
  </w:style>
  <w:style w:type="paragraph" w:customStyle="1" w:styleId="JournalReferenceHeading">
    <w:name w:val="JournalReferenceHeading"/>
    <w:next w:val="JournalBody"/>
    <w:pPr>
      <w:keepNext/>
      <w:keepLines/>
      <w:snapToGrid w:val="0"/>
      <w:spacing w:before="100" w:after="60" w:line="360" w:lineRule="auto"/>
    </w:pPr>
    <w:rPr>
      <w:b/>
      <w:color w:val="000000"/>
      <w:sz w:val="28"/>
      <w:szCs w:val="21"/>
    </w:rPr>
  </w:style>
  <w:style w:type="paragraph" w:customStyle="1" w:styleId="JournalEquation">
    <w:name w:val="JournalEquation"/>
    <w:next w:val="JournalBody"/>
    <w:pPr>
      <w:snapToGrid w:val="0"/>
      <w:spacing w:line="360" w:lineRule="auto"/>
      <w:jc w:val="both"/>
    </w:pPr>
    <w:rPr>
      <w:color w:val="000000"/>
      <w:szCs w:val="21"/>
    </w:rPr>
  </w:style>
  <w:style w:type="paragraph" w:customStyle="1" w:styleId="JournalFigure">
    <w:name w:val="JournalFigure"/>
    <w:next w:val="JournalBody"/>
    <w:pPr>
      <w:snapToGrid w:val="0"/>
      <w:spacing w:line="360" w:lineRule="auto"/>
      <w:jc w:val="center"/>
    </w:pPr>
    <w:rPr>
      <w:color w:val="000000"/>
      <w:sz w:val="21"/>
      <w:szCs w:val="21"/>
    </w:rPr>
  </w:style>
  <w:style w:type="paragraph" w:customStyle="1" w:styleId="JournalTable">
    <w:name w:val="JournalTable"/>
    <w:next w:val="JournalBody"/>
    <w:pPr>
      <w:snapToGrid w:val="0"/>
      <w:spacing w:line="360" w:lineRule="auto"/>
      <w:jc w:val="center"/>
    </w:pPr>
    <w:rPr>
      <w:color w:val="000000"/>
      <w:sz w:val="18"/>
      <w:szCs w:val="15"/>
    </w:rPr>
  </w:style>
  <w:style w:type="paragraph" w:customStyle="1" w:styleId="JournalBlank">
    <w:name w:val="JournalBlank"/>
    <w:next w:val="JournalBody"/>
    <w:pPr>
      <w:snapToGrid w:val="0"/>
      <w:spacing w:line="360" w:lineRule="exact"/>
    </w:pPr>
    <w:rPr>
      <w:color w:val="000000"/>
      <w:sz w:val="21"/>
      <w:szCs w:val="21"/>
    </w:rPr>
  </w:style>
  <w:style w:type="character" w:styleId="af">
    <w:name w:val="Placeholder Text"/>
    <w:basedOn w:val="a0"/>
    <w:uiPriority w:val="99"/>
    <w:semiHidden/>
    <w:rsid w:val="002933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9</Pages>
  <Words>1881</Words>
  <Characters>10728</Characters>
  <Application>Microsoft Office Word</Application>
  <DocSecurity>0</DocSecurity>
  <Lines>89</Lines>
  <Paragraphs>25</Paragraphs>
  <ScaleCrop>false</ScaleCrop>
  <Company>Sky123.Org</Company>
  <LinksUpToDate>false</LinksUpToDate>
  <CharactersWithSpaces>12584</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自适应多尺度加权的多变量网络流量预测</dc:title>
  <dc:subject>长江信息通信投稿结构精简稿</dc:subject>
  <dc:creator>杨跃寰</dc:creator>
  <cp:keywords/>
  <cp:lastModifiedBy>Alice Wonderland</cp:lastModifiedBy>
  <cp:revision>69</cp:revision>
  <dcterms:created xsi:type="dcterms:W3CDTF">2026-10-22T13:40:00Z</dcterms:created>
  <dcterms:modified xsi:type="dcterms:W3CDTF">2026-10-27T03:10:00Z</dcterms:modified>
</cp:coreProperties>
</file>