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26A0" w14:textId="77777777" w:rsidR="00E777C2" w:rsidRDefault="00B26612">
      <w:pPr>
        <w:spacing w:after="60"/>
        <w:ind w:firstLine="0"/>
        <w:jc w:val="center"/>
      </w:pPr>
      <w:bookmarkStart w:id="0" w:name="OLE_LINK1"/>
      <w:r>
        <w:rPr>
          <w:rFonts w:ascii="Arial" w:eastAsia="黑体" w:hAnsi="Arial" w:cs="Arial"/>
          <w:b/>
          <w:color w:val="000000"/>
          <w:sz w:val="36"/>
          <w:szCs w:val="36"/>
        </w:rPr>
        <w:t>基于自适应多尺度加权的多变量网络流量预测方法</w:t>
      </w:r>
    </w:p>
    <w:bookmarkEnd w:id="0"/>
    <w:p w14:paraId="69419DB1" w14:textId="77777777" w:rsidR="00E777C2" w:rsidRDefault="00B26612">
      <w:pPr>
        <w:ind w:firstLine="0"/>
        <w:jc w:val="center"/>
      </w:pPr>
      <w:r>
        <w:rPr>
          <w:rFonts w:eastAsia="楷体"/>
          <w:color w:val="000000"/>
          <w:szCs w:val="21"/>
        </w:rPr>
        <w:t>[</w:t>
      </w:r>
      <w:r>
        <w:rPr>
          <w:rFonts w:eastAsia="楷体"/>
          <w:color w:val="000000"/>
          <w:szCs w:val="21"/>
        </w:rPr>
        <w:t>请填写作者姓名</w:t>
      </w:r>
      <w:r>
        <w:rPr>
          <w:rFonts w:eastAsia="楷体"/>
          <w:color w:val="000000"/>
          <w:szCs w:val="21"/>
        </w:rPr>
        <w:t>]</w:t>
      </w:r>
    </w:p>
    <w:p w14:paraId="154B79C7" w14:textId="77777777" w:rsidR="00E777C2" w:rsidRDefault="00B26612">
      <w:pPr>
        <w:ind w:firstLine="0"/>
        <w:jc w:val="center"/>
      </w:pPr>
      <w:r>
        <w:rPr>
          <w:rFonts w:eastAsia="楷体"/>
          <w:color w:val="000000"/>
          <w:sz w:val="18"/>
          <w:szCs w:val="18"/>
        </w:rPr>
        <w:t>（</w:t>
      </w:r>
      <w:r>
        <w:rPr>
          <w:rFonts w:eastAsia="楷体"/>
          <w:color w:val="000000"/>
          <w:sz w:val="18"/>
          <w:szCs w:val="18"/>
        </w:rPr>
        <w:t>[</w:t>
      </w:r>
      <w:r>
        <w:rPr>
          <w:rFonts w:eastAsia="楷体"/>
          <w:color w:val="000000"/>
          <w:sz w:val="18"/>
          <w:szCs w:val="18"/>
        </w:rPr>
        <w:t>请填写单位全称</w:t>
      </w:r>
      <w:r>
        <w:rPr>
          <w:rFonts w:eastAsia="楷体"/>
          <w:color w:val="000000"/>
          <w:sz w:val="18"/>
          <w:szCs w:val="18"/>
        </w:rPr>
        <w:t>]</w:t>
      </w:r>
      <w:r>
        <w:rPr>
          <w:rFonts w:eastAsia="楷体"/>
          <w:color w:val="000000"/>
          <w:sz w:val="18"/>
          <w:szCs w:val="18"/>
        </w:rPr>
        <w:t>，</w:t>
      </w:r>
      <w:r>
        <w:rPr>
          <w:rFonts w:eastAsia="楷体"/>
          <w:color w:val="000000"/>
          <w:sz w:val="18"/>
          <w:szCs w:val="18"/>
        </w:rPr>
        <w:t>[</w:t>
      </w:r>
      <w:r>
        <w:rPr>
          <w:rFonts w:eastAsia="楷体"/>
          <w:color w:val="000000"/>
          <w:sz w:val="18"/>
          <w:szCs w:val="18"/>
        </w:rPr>
        <w:t>省</w:t>
      </w:r>
      <w:r>
        <w:rPr>
          <w:rFonts w:eastAsia="楷体"/>
          <w:color w:val="000000"/>
          <w:sz w:val="18"/>
          <w:szCs w:val="18"/>
        </w:rPr>
        <w:t xml:space="preserve"> </w:t>
      </w:r>
      <w:r>
        <w:rPr>
          <w:rFonts w:eastAsia="楷体"/>
          <w:color w:val="000000"/>
          <w:sz w:val="18"/>
          <w:szCs w:val="18"/>
        </w:rPr>
        <w:t>市</w:t>
      </w:r>
      <w:r>
        <w:rPr>
          <w:rFonts w:eastAsia="楷体"/>
          <w:color w:val="000000"/>
          <w:sz w:val="18"/>
          <w:szCs w:val="18"/>
        </w:rPr>
        <w:t xml:space="preserve"> </w:t>
      </w:r>
      <w:r>
        <w:rPr>
          <w:rFonts w:eastAsia="楷体"/>
          <w:color w:val="000000"/>
          <w:sz w:val="18"/>
          <w:szCs w:val="18"/>
        </w:rPr>
        <w:t>邮编</w:t>
      </w:r>
      <w:r>
        <w:rPr>
          <w:rFonts w:eastAsia="楷体"/>
          <w:color w:val="000000"/>
          <w:sz w:val="18"/>
          <w:szCs w:val="18"/>
        </w:rPr>
        <w:t>]</w:t>
      </w:r>
      <w:r>
        <w:rPr>
          <w:rFonts w:eastAsia="楷体"/>
          <w:color w:val="000000"/>
          <w:sz w:val="18"/>
          <w:szCs w:val="18"/>
        </w:rPr>
        <w:t>）</w:t>
      </w:r>
    </w:p>
    <w:p w14:paraId="0B8B7F0B" w14:textId="68CDD749" w:rsidR="00E777C2" w:rsidRDefault="00B26612">
      <w:r>
        <w:rPr>
          <w:b/>
          <w:bCs/>
          <w:color w:val="000000"/>
        </w:rPr>
        <w:t>摘要：</w:t>
      </w:r>
      <w:r w:rsidR="007A58E0" w:rsidRPr="007A58E0">
        <w:rPr>
          <w:color w:val="000000"/>
        </w:rPr>
        <w:t>为提高骨干网络源</w:t>
      </w:r>
      <w:r w:rsidR="007A58E0" w:rsidRPr="007A58E0">
        <w:rPr>
          <w:color w:val="000000"/>
        </w:rPr>
        <w:t>—</w:t>
      </w:r>
      <w:r w:rsidR="007A58E0" w:rsidRPr="007A58E0">
        <w:rPr>
          <w:color w:val="000000"/>
        </w:rPr>
        <w:t>目的节点对流量短期预测对不同时间尺度变化的适应能力，构建一种基于样本级自适应多尺度加权的轻量预测方法。采用尺度</w:t>
      </w:r>
      <w:r w:rsidR="007A58E0" w:rsidRPr="007A58E0">
        <w:rPr>
          <w:color w:val="000000"/>
        </w:rPr>
        <w:t>1</w:t>
      </w:r>
      <w:r w:rsidR="007A58E0" w:rsidRPr="007A58E0">
        <w:rPr>
          <w:color w:val="000000"/>
        </w:rPr>
        <w:t>、</w:t>
      </w:r>
      <w:r w:rsidR="007A58E0" w:rsidRPr="007A58E0">
        <w:rPr>
          <w:color w:val="000000"/>
        </w:rPr>
        <w:t>2</w:t>
      </w:r>
      <w:r w:rsidR="007A58E0" w:rsidRPr="007A58E0">
        <w:rPr>
          <w:color w:val="000000"/>
        </w:rPr>
        <w:t>和</w:t>
      </w:r>
      <w:r w:rsidR="007A58E0" w:rsidRPr="007A58E0">
        <w:rPr>
          <w:color w:val="000000"/>
        </w:rPr>
        <w:t>4</w:t>
      </w:r>
      <w:r w:rsidR="007A58E0" w:rsidRPr="007A58E0">
        <w:rPr>
          <w:color w:val="000000"/>
        </w:rPr>
        <w:t>的非重叠平均池化生成多分辨率序列，并分别输入独立的分解线性模型进行预测；提取窗口均值、标准差、末时刻均值和平均绝对一阶差分，经路由网络生成</w:t>
      </w:r>
      <w:proofErr w:type="spellStart"/>
      <w:r w:rsidR="007A58E0" w:rsidRPr="007A58E0">
        <w:rPr>
          <w:color w:val="000000"/>
        </w:rPr>
        <w:t>Softmax</w:t>
      </w:r>
      <w:proofErr w:type="spellEnd"/>
      <w:r w:rsidR="007A58E0" w:rsidRPr="007A58E0">
        <w:rPr>
          <w:color w:val="000000"/>
        </w:rPr>
        <w:t>权重，对不同尺度专家输出进行样本级自适应融合，并设置低频门控分析频率保留比例的影响。在</w:t>
      </w:r>
      <w:r w:rsidR="007A58E0" w:rsidRPr="007A58E0">
        <w:rPr>
          <w:color w:val="000000"/>
        </w:rPr>
        <w:t>Abilene</w:t>
      </w:r>
      <w:r w:rsidR="007A58E0" w:rsidRPr="007A58E0">
        <w:rPr>
          <w:color w:val="000000"/>
        </w:rPr>
        <w:t>数据集上的实验表明，无频域门控的自适应多尺度模型相较于单尺度</w:t>
      </w:r>
      <w:proofErr w:type="spellStart"/>
      <w:r w:rsidR="007A58E0" w:rsidRPr="007A58E0">
        <w:rPr>
          <w:color w:val="000000"/>
        </w:rPr>
        <w:t>DLinear</w:t>
      </w:r>
      <w:proofErr w:type="spellEnd"/>
      <w:r w:rsidR="007A58E0" w:rsidRPr="007A58E0">
        <w:rPr>
          <w:color w:val="000000"/>
        </w:rPr>
        <w:t>，均方误差和平均绝对误差分别降低</w:t>
      </w:r>
      <w:r w:rsidR="007A58E0" w:rsidRPr="007A58E0">
        <w:rPr>
          <w:color w:val="000000"/>
        </w:rPr>
        <w:t>4.06%</w:t>
      </w:r>
      <w:r w:rsidR="007A58E0" w:rsidRPr="007A58E0">
        <w:rPr>
          <w:color w:val="000000"/>
        </w:rPr>
        <w:t>和</w:t>
      </w:r>
      <w:r w:rsidR="007A58E0" w:rsidRPr="007A58E0">
        <w:rPr>
          <w:color w:val="000000"/>
        </w:rPr>
        <w:t>10.52%</w:t>
      </w:r>
      <w:r w:rsidR="007A58E0" w:rsidRPr="007A58E0">
        <w:rPr>
          <w:color w:val="000000"/>
        </w:rPr>
        <w:t>；在尺度集合和专家结构相同条件下，均方误差较固定等权融合降低</w:t>
      </w:r>
      <w:r w:rsidR="007A58E0" w:rsidRPr="007A58E0">
        <w:rPr>
          <w:color w:val="000000"/>
        </w:rPr>
        <w:t>3.95%</w:t>
      </w:r>
      <w:r w:rsidR="007A58E0" w:rsidRPr="007A58E0">
        <w:rPr>
          <w:color w:val="000000"/>
        </w:rPr>
        <w:t>；随着频率保留比例增加，含门控模型误差逐步下降，但仍未优于无频域模型。结果表明，自适应尺度融合能够利用不同时间分辨率的互补信息，低频门控可作为频率特性分析的辅助模块。</w:t>
      </w:r>
    </w:p>
    <w:p w14:paraId="019581DF" w14:textId="77777777" w:rsidR="00E777C2" w:rsidRDefault="00B26612">
      <w:pPr>
        <w:ind w:firstLine="0"/>
      </w:pPr>
      <w:r>
        <w:rPr>
          <w:rFonts w:eastAsia="黑体"/>
          <w:b/>
        </w:rPr>
        <w:t>关键词：</w:t>
      </w:r>
      <w:r>
        <w:t>网络流量预测；多变量时间序列；多尺度学习；自适应加权；线性分解预测；频域分析</w:t>
      </w:r>
    </w:p>
    <w:p w14:paraId="5FA3F651" w14:textId="77777777" w:rsidR="00E777C2" w:rsidRDefault="00B26612">
      <w:pPr>
        <w:ind w:firstLine="0"/>
      </w:pPr>
      <w:r>
        <w:rPr>
          <w:rFonts w:eastAsia="黑体"/>
          <w:b/>
        </w:rPr>
        <w:t>中图分类号：</w:t>
      </w:r>
      <w:r>
        <w:t>TP</w:t>
      </w:r>
      <w:proofErr w:type="gramStart"/>
      <w:r>
        <w:t>393</w:t>
      </w:r>
      <w:r>
        <w:t xml:space="preserve">　　</w:t>
      </w:r>
      <w:r>
        <w:rPr>
          <w:rFonts w:eastAsia="黑体"/>
          <w:b/>
        </w:rPr>
        <w:t>文献标志码</w:t>
      </w:r>
      <w:proofErr w:type="gramEnd"/>
      <w:r>
        <w:rPr>
          <w:rFonts w:eastAsia="黑体"/>
          <w:b/>
        </w:rPr>
        <w:t>：</w:t>
      </w:r>
      <w:r>
        <w:t>A</w:t>
      </w:r>
    </w:p>
    <w:p w14:paraId="302D6502" w14:textId="77777777" w:rsidR="00E777C2" w:rsidRDefault="00B26612">
      <w:pPr>
        <w:spacing w:after="60"/>
        <w:ind w:firstLine="0"/>
        <w:jc w:val="center"/>
      </w:pPr>
      <w:r>
        <w:rPr>
          <w:rFonts w:eastAsia="黑体"/>
          <w:b/>
          <w:sz w:val="28"/>
        </w:rPr>
        <w:t>A Multivariate Network Traffic Forecasting Method Based on Adaptive Multiscale Weighting</w:t>
      </w:r>
    </w:p>
    <w:p w14:paraId="5888CC07" w14:textId="77777777" w:rsidR="00E777C2" w:rsidRDefault="00B26612">
      <w:pPr>
        <w:ind w:firstLine="0"/>
        <w:jc w:val="center"/>
      </w:pPr>
      <w:r>
        <w:t>[Author Name]</w:t>
      </w:r>
    </w:p>
    <w:p w14:paraId="1307FB44" w14:textId="77777777" w:rsidR="00E777C2" w:rsidRDefault="00B26612">
      <w:pPr>
        <w:jc w:val="center"/>
      </w:pPr>
      <w:r>
        <w:t>([Affiliation], [City] [Postcode], China; Corresponding author: [Name], E-mail: [E-mail])</w:t>
      </w:r>
    </w:p>
    <w:p w14:paraId="343F278F" w14:textId="36CD37DD" w:rsidR="00E777C2" w:rsidRDefault="00B26612">
      <w:r>
        <w:rPr>
          <w:rFonts w:eastAsia="Times New Roman"/>
          <w:b/>
          <w:bCs/>
          <w:color w:val="000000"/>
        </w:rPr>
        <w:t xml:space="preserve">Abstract: </w:t>
      </w:r>
      <w:r w:rsidR="007A58E0" w:rsidRPr="007A58E0">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with scales of 1, 2, and 4 was used to generate multiresolution sequences, which were separately processed by independent Decomposition-Linear (</w:t>
      </w:r>
      <w:proofErr w:type="spellStart"/>
      <w:r w:rsidR="007A58E0" w:rsidRPr="007A58E0">
        <w:rPr>
          <w:rFonts w:eastAsia="Times New Roman"/>
          <w:color w:val="000000"/>
        </w:rPr>
        <w:t>DLinear</w:t>
      </w:r>
      <w:proofErr w:type="spellEnd"/>
      <w:r w:rsidR="007A58E0" w:rsidRPr="007A58E0">
        <w:rPr>
          <w:rFonts w:eastAsia="Times New Roman"/>
          <w:color w:val="000000"/>
        </w:rPr>
        <w:t xml:space="preserve">) models. The window </w:t>
      </w:r>
      <w:proofErr w:type="gramStart"/>
      <w:r w:rsidR="007A58E0" w:rsidRPr="007A58E0">
        <w:rPr>
          <w:rFonts w:eastAsia="Times New Roman"/>
          <w:color w:val="000000"/>
        </w:rPr>
        <w:t>mean</w:t>
      </w:r>
      <w:proofErr w:type="gramEnd"/>
      <w:r w:rsidR="007A58E0" w:rsidRPr="007A58E0">
        <w:rPr>
          <w:rFonts w:eastAsia="Times New Roman"/>
          <w:color w:val="000000"/>
        </w:rPr>
        <w:t xml:space="preserve">, standard deviation, mean at the latest time step, and mean absolute first difference </w:t>
      </w:r>
      <w:proofErr w:type="gramStart"/>
      <w:r w:rsidR="007A58E0" w:rsidRPr="007A58E0">
        <w:rPr>
          <w:rFonts w:eastAsia="Times New Roman"/>
          <w:color w:val="000000"/>
        </w:rPr>
        <w:t>were</w:t>
      </w:r>
      <w:proofErr w:type="gramEnd"/>
      <w:r w:rsidR="007A58E0" w:rsidRPr="007A58E0">
        <w:rPr>
          <w:rFonts w:eastAsia="Times New Roman"/>
          <w:color w:val="000000"/>
        </w:rPr>
        <w:t xml:space="preserve"> extracted and fed into a routing network to generate </w:t>
      </w:r>
      <w:proofErr w:type="spellStart"/>
      <w:r w:rsidR="007A58E0" w:rsidRPr="007A58E0">
        <w:rPr>
          <w:rFonts w:eastAsia="Times New Roman"/>
          <w:color w:val="000000"/>
        </w:rPr>
        <w:t>Softmax</w:t>
      </w:r>
      <w:proofErr w:type="spellEnd"/>
      <w:r w:rsidR="007A58E0" w:rsidRPr="007A58E0">
        <w:rPr>
          <w:rFonts w:eastAsia="Times New Roman"/>
          <w:color w:val="000000"/>
        </w:rPr>
        <w:t xml:space="preserve"> weights for sample-wise adaptive fusion of the outputs from different scale experts. Low-frequency gating was also introduced to analyze the effect of the frequency-retention ratio. Experiments on the Abilene dataset showed that the ungated adaptive multiscale model reduced mean squared error and mean absolute error by 4.06% and 10.52%, respectively, compared with single-scale </w:t>
      </w:r>
      <w:proofErr w:type="spellStart"/>
      <w:r w:rsidR="007A58E0" w:rsidRPr="007A58E0">
        <w:rPr>
          <w:rFonts w:eastAsia="Times New Roman"/>
          <w:color w:val="000000"/>
        </w:rPr>
        <w:t>DLinear</w:t>
      </w:r>
      <w:proofErr w:type="spellEnd"/>
      <w:r w:rsidR="007A58E0" w:rsidRPr="007A58E0">
        <w:rPr>
          <w:rFonts w:eastAsia="Times New Roman"/>
          <w:color w:val="000000"/>
        </w:rPr>
        <w:t>. With the same scale set and expert structures, the mean squared error was reduced by 3.95% compared with fixed equal weighting. As the frequency-retention ratio increased, the errors of the gated models gradually decreased, but remained higher than those of the ungated model. The results show that adaptive scale fusion effectively exploits complementary information across different temporal resolutions, while low-frequency gating can serve as an auxiliary module for frequency-characteristic analysis.</w:t>
      </w:r>
    </w:p>
    <w:p w14:paraId="75DD7A34" w14:textId="77777777" w:rsidR="00E777C2" w:rsidRDefault="00B26612">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linear decomposition forecasting; frequency-domain analysis</w:t>
      </w:r>
    </w:p>
    <w:p w14:paraId="5B5D4FDF" w14:textId="77777777" w:rsidR="00905173" w:rsidRDefault="00905173">
      <w:pPr>
        <w:rPr>
          <w:color w:val="000000"/>
        </w:rPr>
      </w:pPr>
    </w:p>
    <w:p w14:paraId="15E38DC2" w14:textId="2290458A" w:rsidR="009471E9" w:rsidRPr="009471E9" w:rsidRDefault="009471E9" w:rsidP="009471E9">
      <w:pPr>
        <w:rPr>
          <w:rFonts w:hint="eastAsia"/>
          <w:color w:val="000000"/>
        </w:rPr>
      </w:pPr>
      <w:r w:rsidRPr="009471E9">
        <w:rPr>
          <w:rFonts w:hint="eastAsia"/>
          <w:color w:val="000000"/>
        </w:rPr>
        <w:t>随着网络业务规模和业务类型持续增长，骨干网络流量呈现出明显的时变性、突发性和多时间尺度变化特征。源—目的节点对（</w:t>
      </w:r>
      <w:r w:rsidRPr="009471E9">
        <w:rPr>
          <w:rFonts w:hint="eastAsia"/>
          <w:color w:val="000000"/>
        </w:rPr>
        <w:t>origin-destination</w:t>
      </w:r>
      <w:r w:rsidRPr="009471E9">
        <w:rPr>
          <w:rFonts w:hint="eastAsia"/>
          <w:color w:val="000000"/>
        </w:rPr>
        <w:t>，</w:t>
      </w:r>
      <w:r w:rsidRPr="009471E9">
        <w:rPr>
          <w:rFonts w:hint="eastAsia"/>
          <w:color w:val="000000"/>
        </w:rPr>
        <w:t>OD</w:t>
      </w:r>
      <w:r w:rsidRPr="009471E9">
        <w:rPr>
          <w:rFonts w:hint="eastAsia"/>
          <w:color w:val="000000"/>
        </w:rPr>
        <w:t>）流量能够反映网络入口与出口之间的业务需求，其短期预测结果可为容量规划、拥塞预警、流量工程和资源调度提供依据。现有网络流量预测方法已由传统统计模型逐步发展到机器学习和深度学习方法</w:t>
      </w:r>
      <w:r w:rsidRPr="009471E9">
        <w:rPr>
          <w:rFonts w:hint="eastAsia"/>
          <w:color w:val="000000"/>
        </w:rPr>
        <w:t>[1]</w:t>
      </w:r>
      <w:r w:rsidRPr="009471E9">
        <w:rPr>
          <w:rFonts w:hint="eastAsia"/>
          <w:color w:val="000000"/>
        </w:rPr>
        <w:t>。针对网络流量中的时空相关性，</w:t>
      </w:r>
      <w:r w:rsidRPr="009471E9">
        <w:rPr>
          <w:rFonts w:hint="eastAsia"/>
          <w:color w:val="000000"/>
        </w:rPr>
        <w:t>Qin</w:t>
      </w:r>
      <w:r w:rsidRPr="009471E9">
        <w:rPr>
          <w:rFonts w:hint="eastAsia"/>
          <w:color w:val="000000"/>
        </w:rPr>
        <w:t>等</w:t>
      </w:r>
      <w:r w:rsidRPr="009471E9">
        <w:rPr>
          <w:rFonts w:hint="eastAsia"/>
          <w:color w:val="000000"/>
        </w:rPr>
        <w:t>[2]</w:t>
      </w:r>
      <w:r w:rsidRPr="009471E9">
        <w:rPr>
          <w:rFonts w:hint="eastAsia"/>
          <w:color w:val="000000"/>
        </w:rPr>
        <w:t>采用图神经网络建模通信网络中的空间依赖关系；韦烜等</w:t>
      </w:r>
      <w:r w:rsidRPr="009471E9">
        <w:rPr>
          <w:rFonts w:hint="eastAsia"/>
          <w:color w:val="000000"/>
        </w:rPr>
        <w:t>[9]</w:t>
      </w:r>
      <w:r w:rsidRPr="009471E9">
        <w:rPr>
          <w:rFonts w:hint="eastAsia"/>
          <w:color w:val="000000"/>
        </w:rPr>
        <w:t>对大型</w:t>
      </w:r>
      <w:r w:rsidRPr="009471E9">
        <w:rPr>
          <w:rFonts w:hint="eastAsia"/>
          <w:color w:val="000000"/>
        </w:rPr>
        <w:t>IP</w:t>
      </w:r>
      <w:r w:rsidRPr="009471E9">
        <w:rPr>
          <w:rFonts w:hint="eastAsia"/>
          <w:color w:val="000000"/>
        </w:rPr>
        <w:t>网络流量矩阵的分析与预测进行了研究，表明</w:t>
      </w:r>
      <w:r w:rsidRPr="009471E9">
        <w:rPr>
          <w:rFonts w:hint="eastAsia"/>
          <w:color w:val="000000"/>
        </w:rPr>
        <w:t>OD</w:t>
      </w:r>
      <w:r w:rsidRPr="009471E9">
        <w:rPr>
          <w:rFonts w:hint="eastAsia"/>
          <w:color w:val="000000"/>
        </w:rPr>
        <w:t>流量预测在实际网络运行管理中具有应用价值。然而，图结构建模通常依赖网络拓扑或较复杂的特征交互，</w:t>
      </w:r>
      <w:r w:rsidRPr="009471E9">
        <w:rPr>
          <w:rFonts w:hint="eastAsia"/>
          <w:color w:val="000000"/>
        </w:rPr>
        <w:lastRenderedPageBreak/>
        <w:t>对于只利用历史</w:t>
      </w:r>
      <w:r w:rsidRPr="009471E9">
        <w:rPr>
          <w:rFonts w:hint="eastAsia"/>
          <w:color w:val="000000"/>
        </w:rPr>
        <w:t>OD</w:t>
      </w:r>
      <w:r w:rsidRPr="009471E9">
        <w:rPr>
          <w:rFonts w:hint="eastAsia"/>
          <w:color w:val="000000"/>
        </w:rPr>
        <w:t>流量序列进行轻量预测的场景，仍存在进一步简化模型结构的空间。</w:t>
      </w:r>
    </w:p>
    <w:p w14:paraId="55C21B6D" w14:textId="77777777" w:rsidR="009471E9" w:rsidRPr="009471E9" w:rsidRDefault="009471E9" w:rsidP="009471E9">
      <w:pPr>
        <w:rPr>
          <w:rFonts w:hint="eastAsia"/>
          <w:color w:val="000000"/>
        </w:rPr>
      </w:pPr>
      <w:r w:rsidRPr="009471E9">
        <w:rPr>
          <w:rFonts w:hint="eastAsia"/>
          <w:color w:val="000000"/>
        </w:rPr>
        <w:t>网络流量在不同时间尺度上具有不同的变化特征。较细时间尺度能够保留局部波动和突发信息，较粗时间尺度则有利于平滑短期扰动并突出整体趋势。</w:t>
      </w:r>
      <w:r w:rsidRPr="009471E9">
        <w:rPr>
          <w:rFonts w:hint="eastAsia"/>
          <w:color w:val="000000"/>
        </w:rPr>
        <w:t>Zhou</w:t>
      </w:r>
      <w:r w:rsidRPr="009471E9">
        <w:rPr>
          <w:rFonts w:hint="eastAsia"/>
          <w:color w:val="000000"/>
        </w:rPr>
        <w:t>等</w:t>
      </w:r>
      <w:r w:rsidRPr="009471E9">
        <w:rPr>
          <w:rFonts w:hint="eastAsia"/>
          <w:color w:val="000000"/>
        </w:rPr>
        <w:t>[3]</w:t>
      </w:r>
      <w:r w:rsidRPr="009471E9">
        <w:rPr>
          <w:rFonts w:hint="eastAsia"/>
          <w:color w:val="000000"/>
        </w:rPr>
        <w:t>利用多尺度回声状态网络提取不同时间尺度的流量特征；</w:t>
      </w:r>
      <w:proofErr w:type="spellStart"/>
      <w:r w:rsidRPr="009471E9">
        <w:rPr>
          <w:rFonts w:hint="eastAsia"/>
          <w:color w:val="000000"/>
        </w:rPr>
        <w:t>TimeMixer</w:t>
      </w:r>
      <w:proofErr w:type="spellEnd"/>
      <w:r w:rsidRPr="009471E9">
        <w:rPr>
          <w:rFonts w:hint="eastAsia"/>
          <w:color w:val="000000"/>
        </w:rPr>
        <w:t>通过多尺度分解与混合机制实现不同分辨率信息的交互</w:t>
      </w:r>
      <w:r w:rsidRPr="009471E9">
        <w:rPr>
          <w:rFonts w:hint="eastAsia"/>
          <w:color w:val="000000"/>
        </w:rPr>
        <w:t>[7]</w:t>
      </w:r>
      <w:r w:rsidRPr="009471E9">
        <w:rPr>
          <w:rFonts w:hint="eastAsia"/>
          <w:color w:val="000000"/>
        </w:rPr>
        <w:t>；</w:t>
      </w:r>
      <w:proofErr w:type="spellStart"/>
      <w:r w:rsidRPr="009471E9">
        <w:rPr>
          <w:rFonts w:hint="eastAsia"/>
          <w:color w:val="000000"/>
        </w:rPr>
        <w:t>CycleLLH</w:t>
      </w:r>
      <w:proofErr w:type="spellEnd"/>
      <w:r w:rsidRPr="009471E9">
        <w:rPr>
          <w:rFonts w:hint="eastAsia"/>
          <w:color w:val="000000"/>
        </w:rPr>
        <w:t>则从周期性整合角度提高网络流量预测能力</w:t>
      </w:r>
      <w:r w:rsidRPr="009471E9">
        <w:rPr>
          <w:rFonts w:hint="eastAsia"/>
          <w:color w:val="000000"/>
        </w:rPr>
        <w:t>[10]</w:t>
      </w:r>
      <w:r w:rsidRPr="009471E9">
        <w:rPr>
          <w:rFonts w:hint="eastAsia"/>
          <w:color w:val="000000"/>
        </w:rPr>
        <w:t>。除时域多尺度建模外，频域方法也被广泛用于时间序列预测。</w:t>
      </w:r>
      <w:proofErr w:type="spellStart"/>
      <w:r w:rsidRPr="009471E9">
        <w:rPr>
          <w:rFonts w:hint="eastAsia"/>
          <w:color w:val="000000"/>
        </w:rPr>
        <w:t>FEDformer</w:t>
      </w:r>
      <w:proofErr w:type="spellEnd"/>
      <w:r w:rsidRPr="009471E9">
        <w:rPr>
          <w:rFonts w:hint="eastAsia"/>
          <w:color w:val="000000"/>
        </w:rPr>
        <w:t>利用频域增强机制提取主要周期成分</w:t>
      </w:r>
      <w:r w:rsidRPr="009471E9">
        <w:rPr>
          <w:rFonts w:hint="eastAsia"/>
          <w:color w:val="000000"/>
        </w:rPr>
        <w:t>[5]</w:t>
      </w:r>
      <w:r w:rsidRPr="009471E9">
        <w:rPr>
          <w:rFonts w:hint="eastAsia"/>
          <w:color w:val="000000"/>
        </w:rPr>
        <w:t>，</w:t>
      </w:r>
      <w:r w:rsidRPr="009471E9">
        <w:rPr>
          <w:rFonts w:hint="eastAsia"/>
          <w:color w:val="000000"/>
        </w:rPr>
        <w:t>FITS</w:t>
      </w:r>
      <w:r w:rsidRPr="009471E9">
        <w:rPr>
          <w:rFonts w:hint="eastAsia"/>
          <w:color w:val="000000"/>
        </w:rPr>
        <w:t>通过频率插值实现轻量时间序列预测</w:t>
      </w:r>
      <w:r w:rsidRPr="009471E9">
        <w:rPr>
          <w:rFonts w:hint="eastAsia"/>
          <w:color w:val="000000"/>
        </w:rPr>
        <w:t>[6]</w:t>
      </w:r>
      <w:r w:rsidRPr="009471E9">
        <w:rPr>
          <w:rFonts w:hint="eastAsia"/>
          <w:color w:val="000000"/>
        </w:rPr>
        <w:t>；</w:t>
      </w:r>
      <w:r w:rsidRPr="009471E9">
        <w:rPr>
          <w:rFonts w:hint="eastAsia"/>
          <w:color w:val="000000"/>
        </w:rPr>
        <w:t>Tang</w:t>
      </w:r>
      <w:r w:rsidRPr="009471E9">
        <w:rPr>
          <w:rFonts w:hint="eastAsia"/>
          <w:color w:val="000000"/>
        </w:rPr>
        <w:t>等</w:t>
      </w:r>
      <w:r w:rsidRPr="009471E9">
        <w:rPr>
          <w:rFonts w:hint="eastAsia"/>
          <w:color w:val="000000"/>
        </w:rPr>
        <w:t>[8]</w:t>
      </w:r>
      <w:r w:rsidRPr="009471E9">
        <w:rPr>
          <w:rFonts w:hint="eastAsia"/>
          <w:color w:val="000000"/>
        </w:rPr>
        <w:t>进一步将频域多层感知机与多尺度注意力结合，用于蜂窝网络流量预测。另一方面，</w:t>
      </w:r>
      <w:proofErr w:type="spellStart"/>
      <w:r w:rsidRPr="009471E9">
        <w:rPr>
          <w:rFonts w:hint="eastAsia"/>
          <w:color w:val="000000"/>
        </w:rPr>
        <w:t>DLinear</w:t>
      </w:r>
      <w:proofErr w:type="spellEnd"/>
      <w:r w:rsidRPr="009471E9">
        <w:rPr>
          <w:rFonts w:hint="eastAsia"/>
          <w:color w:val="000000"/>
        </w:rPr>
        <w:t>通过趋势项与余项分解配合线性映射实现多步预测，结构简单且参数量较少</w:t>
      </w:r>
      <w:r w:rsidRPr="009471E9">
        <w:rPr>
          <w:rFonts w:hint="eastAsia"/>
          <w:color w:val="000000"/>
        </w:rPr>
        <w:t>[4]</w:t>
      </w:r>
      <w:r w:rsidRPr="009471E9">
        <w:rPr>
          <w:rFonts w:hint="eastAsia"/>
          <w:color w:val="000000"/>
        </w:rPr>
        <w:t>，为构建轻量预测模型提供了基础。</w:t>
      </w:r>
    </w:p>
    <w:p w14:paraId="6FFD0C1F" w14:textId="12A2F72C" w:rsidR="009471E9" w:rsidRDefault="009471E9" w:rsidP="009471E9">
      <w:pPr>
        <w:rPr>
          <w:color w:val="000000"/>
        </w:rPr>
      </w:pPr>
      <w:r w:rsidRPr="009471E9">
        <w:rPr>
          <w:rFonts w:hint="eastAsia"/>
          <w:color w:val="000000"/>
        </w:rPr>
        <w:t>上述研究表明，多尺度信息和频率特征均有助于描述时间序列的复杂变化，但现有多尺度方法多采用固定的尺度组合或较复杂的混合、注意力结构，不同时间尺度在不同流量状态下的重要程度仍缺少简单有效的动态调节机制。同时，网络流量中的突发变化可能分布于中高频成分，过度保留低频信息也可能造成有效预测信息损失。针对上述问题，本文提出一种基于样本级自适应多尺度加权的轻量网络流量预测方法。首先，对输入序列进行尺度</w:t>
      </w:r>
      <w:r w:rsidRPr="009471E9">
        <w:rPr>
          <w:rFonts w:hint="eastAsia"/>
          <w:color w:val="000000"/>
        </w:rPr>
        <w:t>1</w:t>
      </w:r>
      <w:r w:rsidRPr="009471E9">
        <w:rPr>
          <w:rFonts w:hint="eastAsia"/>
          <w:color w:val="000000"/>
        </w:rPr>
        <w:t>、</w:t>
      </w:r>
      <w:r w:rsidRPr="009471E9">
        <w:rPr>
          <w:rFonts w:hint="eastAsia"/>
          <w:color w:val="000000"/>
        </w:rPr>
        <w:t>2</w:t>
      </w:r>
      <w:r w:rsidRPr="009471E9">
        <w:rPr>
          <w:rFonts w:hint="eastAsia"/>
          <w:color w:val="000000"/>
        </w:rPr>
        <w:t>和</w:t>
      </w:r>
      <w:r w:rsidRPr="009471E9">
        <w:rPr>
          <w:rFonts w:hint="eastAsia"/>
          <w:color w:val="000000"/>
        </w:rPr>
        <w:t>4</w:t>
      </w:r>
      <w:r w:rsidRPr="009471E9">
        <w:rPr>
          <w:rFonts w:hint="eastAsia"/>
          <w:color w:val="000000"/>
        </w:rPr>
        <w:t>的非重叠平均池化，构造不同时间分辨率的序列，并分别采用独立</w:t>
      </w:r>
      <w:proofErr w:type="spellStart"/>
      <w:r w:rsidRPr="009471E9">
        <w:rPr>
          <w:rFonts w:hint="eastAsia"/>
          <w:color w:val="000000"/>
        </w:rPr>
        <w:t>DLinear</w:t>
      </w:r>
      <w:proofErr w:type="spellEnd"/>
      <w:r w:rsidRPr="009471E9">
        <w:rPr>
          <w:rFonts w:hint="eastAsia"/>
          <w:color w:val="000000"/>
        </w:rPr>
        <w:t>模型进行预测；其次，根据输入窗口的均值、标准差、末时刻均值和平均绝对一阶差分生成样本级尺度权重，实现不同尺度预测结果的自适应融合；最后，引入低频门控作为辅助分析模块，考察不同频率保留比例对预测性能的影响。该方法不依赖显式网络拓扑和复杂注意力结构，重点分析不同时间分辨率信息及其自适应融合对骨干网络</w:t>
      </w:r>
      <w:r w:rsidRPr="009471E9">
        <w:rPr>
          <w:rFonts w:hint="eastAsia"/>
          <w:color w:val="000000"/>
        </w:rPr>
        <w:t>OD</w:t>
      </w:r>
      <w:r w:rsidRPr="009471E9">
        <w:rPr>
          <w:rFonts w:hint="eastAsia"/>
          <w:color w:val="000000"/>
        </w:rPr>
        <w:t>流量短期预测的作用。</w:t>
      </w:r>
    </w:p>
    <w:p w14:paraId="235D3F26" w14:textId="77777777" w:rsidR="004C07BC" w:rsidRDefault="004C07BC" w:rsidP="009471E9">
      <w:pPr>
        <w:rPr>
          <w:rFonts w:hint="eastAsia"/>
        </w:rPr>
      </w:pPr>
    </w:p>
    <w:p w14:paraId="24B79CFF" w14:textId="0A88E36C" w:rsidR="00E777C2" w:rsidRDefault="009471E9">
      <w:pPr>
        <w:pStyle w:val="11"/>
      </w:pPr>
      <w:r>
        <w:rPr>
          <w:rFonts w:ascii="Arial" w:hAnsi="Arial" w:hint="eastAsia"/>
          <w:color w:val="000000"/>
          <w:sz w:val="24"/>
        </w:rPr>
        <w:t>1</w:t>
      </w:r>
      <w:r w:rsidR="00B26612">
        <w:rPr>
          <w:rFonts w:ascii="Arial" w:hAnsi="Arial"/>
          <w:color w:val="000000"/>
          <w:sz w:val="24"/>
        </w:rPr>
        <w:t xml:space="preserve"> </w:t>
      </w:r>
      <w:r w:rsidR="00B26612">
        <w:rPr>
          <w:rFonts w:ascii="Arial" w:hAnsi="Arial"/>
          <w:color w:val="000000"/>
          <w:sz w:val="24"/>
        </w:rPr>
        <w:t>自适应多尺度网络流量预测方法</w:t>
      </w:r>
    </w:p>
    <w:p w14:paraId="330EA2ED" w14:textId="77777777" w:rsidR="00E777C2" w:rsidRDefault="00B26612">
      <w:r>
        <w:rPr>
          <w:color w:val="000000"/>
        </w:rPr>
        <w:t>本文方法由预处理、多尺度构造、尺度专家、统计路由和预测融合五部分组成。无频域自适应多尺度结构作为主模型；可学习低频门控作为辅助模块，仅用于分析频率保留比例。整体流程如图</w:t>
      </w:r>
      <w:r>
        <w:rPr>
          <w:color w:val="000000"/>
        </w:rPr>
        <w:t>1</w:t>
      </w:r>
      <w:r>
        <w:rPr>
          <w:color w:val="000000"/>
        </w:rPr>
        <w:t>所示。</w:t>
      </w:r>
    </w:p>
    <w:p w14:paraId="538D3217" w14:textId="205B4AFB" w:rsidR="00E777C2" w:rsidRDefault="00AC3116">
      <w:pPr>
        <w:keepNext/>
        <w:spacing w:before="60"/>
        <w:ind w:firstLine="0"/>
        <w:jc w:val="center"/>
      </w:pPr>
      <w:r>
        <w:rPr>
          <w:noProof/>
        </w:rPr>
        <w:drawing>
          <wp:inline distT="0" distB="0" distL="0" distR="0" wp14:anchorId="374D6786" wp14:editId="5098105C">
            <wp:extent cx="5831205" cy="3277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31205" cy="3277870"/>
                    </a:xfrm>
                    <a:prstGeom prst="rect">
                      <a:avLst/>
                    </a:prstGeom>
                    <a:noFill/>
                    <a:ln>
                      <a:noFill/>
                    </a:ln>
                  </pic:spPr>
                </pic:pic>
              </a:graphicData>
            </a:graphic>
          </wp:inline>
        </w:drawing>
      </w:r>
    </w:p>
    <w:p w14:paraId="6AC78DF2" w14:textId="77777777" w:rsidR="00E777C2" w:rsidRDefault="00B26612">
      <w:pPr>
        <w:keepLines/>
        <w:ind w:firstLine="0"/>
        <w:jc w:val="center"/>
      </w:pPr>
      <w:r>
        <w:rPr>
          <w:rFonts w:eastAsia="黑体"/>
          <w:b/>
          <w:color w:val="000000"/>
          <w:sz w:val="18"/>
        </w:rPr>
        <w:t>图</w:t>
      </w:r>
      <w:r>
        <w:rPr>
          <w:rFonts w:eastAsia="黑体"/>
          <w:b/>
          <w:color w:val="000000"/>
          <w:sz w:val="18"/>
        </w:rPr>
        <w:t xml:space="preserve">1 </w:t>
      </w:r>
      <w:r>
        <w:rPr>
          <w:rFonts w:eastAsia="黑体"/>
          <w:b/>
          <w:color w:val="000000"/>
          <w:sz w:val="18"/>
        </w:rPr>
        <w:t>自适应多尺度预测框架</w:t>
      </w:r>
    </w:p>
    <w:p w14:paraId="70149B82" w14:textId="77777777" w:rsidR="00AC3116" w:rsidRPr="00AC3116" w:rsidRDefault="00E343AA" w:rsidP="00AC3116">
      <w:pPr>
        <w:pStyle w:val="2"/>
      </w:pPr>
      <w:r>
        <w:rPr>
          <w:rFonts w:ascii="Arial" w:hAnsi="Arial" w:hint="eastAsia"/>
          <w:color w:val="000000"/>
        </w:rPr>
        <w:t>1</w:t>
      </w:r>
      <w:r>
        <w:rPr>
          <w:rFonts w:ascii="Arial" w:hAnsi="Arial"/>
          <w:color w:val="000000"/>
        </w:rPr>
        <w:t xml:space="preserve">.1 </w:t>
      </w:r>
      <w:r w:rsidR="00AC3116" w:rsidRPr="00AC3116">
        <w:t>问题定义与数据预处理</w:t>
      </w:r>
    </w:p>
    <w:p w14:paraId="12B024B3" w14:textId="77777777" w:rsidR="00AC3116" w:rsidRPr="00AC3116" w:rsidRDefault="00AC3116" w:rsidP="00AC3116">
      <w:pPr>
        <w:spacing w:line="360" w:lineRule="auto"/>
      </w:pPr>
      <w:r w:rsidRPr="00AC3116">
        <w:t>设预处理后的多变量流量序列为</w:t>
      </w:r>
      <w:r w:rsidRPr="00AC3116">
        <w:t xml:space="preserve"> </w:t>
      </w:r>
      <w:proofErr w:type="spellStart"/>
      <w:r w:rsidRPr="00AC3116">
        <w:t>x_t</w:t>
      </w:r>
      <w:r w:rsidRPr="00AC3116">
        <w:rPr>
          <w:rFonts w:ascii="Cambria Math" w:hAnsi="Cambria Math" w:cs="Cambria Math"/>
        </w:rPr>
        <w:t>∈</w:t>
      </w:r>
      <w:r w:rsidRPr="00AC3116">
        <w:t>R^C</w:t>
      </w:r>
      <w:proofErr w:type="spellEnd"/>
      <w:r w:rsidRPr="00AC3116">
        <w:t>，其中</w:t>
      </w:r>
      <w:r w:rsidRPr="00AC3116">
        <w:t>t</w:t>
      </w:r>
      <w:r w:rsidRPr="00AC3116">
        <w:t>为时间索引，</w:t>
      </w:r>
      <w:r w:rsidRPr="00AC3116">
        <w:t>C</w:t>
      </w:r>
      <w:r w:rsidRPr="00AC3116">
        <w:t>为</w:t>
      </w:r>
      <w:r w:rsidRPr="00AC3116">
        <w:t>OD</w:t>
      </w:r>
      <w:r w:rsidRPr="00AC3116">
        <w:t>变量数。第</w:t>
      </w:r>
      <w:r w:rsidRPr="00AC3116">
        <w:t>n</w:t>
      </w:r>
      <w:r w:rsidRPr="00AC3116">
        <w:t>个样本的输入</w:t>
      </w:r>
      <w:r w:rsidRPr="00AC3116">
        <w:lastRenderedPageBreak/>
        <w:t>和目标分别为</w:t>
      </w:r>
    </w:p>
    <w:p w14:paraId="0A7CAFDC" w14:textId="0EADE0BC"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kern w:val="0"/>
                <w:szCs w:val="20"/>
              </w:rPr>
            </m:ctrlPr>
          </m:sSupPr>
          <m:e>
            <m:r>
              <w:rPr>
                <w:rFonts w:ascii="Cambria Math" w:eastAsia="Cambria Math" w:hAnsi="Cambria Math"/>
                <w:kern w:val="0"/>
                <w:szCs w:val="20"/>
              </w:rPr>
              <m:t>R</m:t>
            </m:r>
          </m:e>
          <m:sup>
            <m:d>
              <m:dPr>
                <m:begChr m:val="{"/>
                <m:endChr m:val="}"/>
                <m:ctrlPr>
                  <w:rPr>
                    <w:rFonts w:ascii="Cambria Math" w:eastAsia="Cambria Math" w:hAnsi="Cambria Math"/>
                    <w:i/>
                    <w:kern w:val="0"/>
                    <w:szCs w:val="20"/>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(1)</w:t>
      </w:r>
    </w:p>
    <w:p w14:paraId="6C7353AD" w14:textId="38363D23"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kern w:val="0"/>
                <w:szCs w:val="20"/>
              </w:rPr>
            </m:ctrlPr>
          </m:sSupPr>
          <m:e>
            <m:r>
              <w:rPr>
                <w:rFonts w:ascii="Cambria Math" w:eastAsia="Cambria Math" w:hAnsi="Cambria Math"/>
                <w:kern w:val="0"/>
                <w:szCs w:val="20"/>
              </w:rPr>
              <m:t>R</m:t>
            </m:r>
          </m:e>
          <m:sup>
            <m:d>
              <m:dPr>
                <m:begChr m:val="{"/>
                <m:endChr m:val="}"/>
                <m:ctrlPr>
                  <w:rPr>
                    <w:rFonts w:ascii="Cambria Math" w:eastAsia="Cambria Math" w:hAnsi="Cambria Math"/>
                    <w:i/>
                    <w:kern w:val="0"/>
                    <w:szCs w:val="20"/>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(2)</w:t>
      </w:r>
    </w:p>
    <w:p w14:paraId="1F5DFC00" w14:textId="77777777" w:rsidR="00AC3116" w:rsidRPr="00AC3116" w:rsidRDefault="00AC3116" w:rsidP="00AC3116">
      <w:pPr>
        <w:spacing w:line="360" w:lineRule="auto"/>
      </w:pPr>
      <w:r w:rsidRPr="00AC3116">
        <w:t>本文取输入长度</w:t>
      </w:r>
      <w:r w:rsidRPr="00AC3116">
        <w:t>L=96</w:t>
      </w:r>
      <w:r w:rsidRPr="00AC3116">
        <w:t>、预测长度</w:t>
      </w:r>
      <w:r w:rsidRPr="00AC3116">
        <w:t>H=24</w:t>
      </w:r>
      <w:r w:rsidRPr="00AC3116">
        <w:t>、变量数</w:t>
      </w:r>
      <w:r w:rsidRPr="00AC3116">
        <w:t>C=144</w:t>
      </w:r>
      <w:r w:rsidRPr="00AC3116">
        <w:t>，学习映射</w:t>
      </w:r>
      <w:proofErr w:type="spellStart"/>
      <w:r w:rsidRPr="00AC3116">
        <w:t>Ŷ_n</w:t>
      </w:r>
      <w:proofErr w:type="spellEnd"/>
      <w:r w:rsidRPr="00AC3116">
        <w:t>=</w:t>
      </w:r>
      <w:proofErr w:type="spellStart"/>
      <w:r w:rsidRPr="00AC3116">
        <w:t>f_θ</w:t>
      </w:r>
      <w:proofErr w:type="spellEnd"/>
      <w:proofErr w:type="gramStart"/>
      <w:r w:rsidRPr="00AC3116">
        <w:t>(</w:t>
      </w:r>
      <w:proofErr w:type="spellStart"/>
      <w:r w:rsidRPr="00AC3116">
        <w:t>X_n</w:t>
      </w:r>
      <w:proofErr w:type="spellEnd"/>
      <w:r w:rsidRPr="00AC3116">
        <w:t>)</w:t>
      </w:r>
      <w:proofErr w:type="gramEnd"/>
      <w:r w:rsidRPr="00AC3116">
        <w:t>。原始非负流量</w:t>
      </w:r>
      <w:r w:rsidRPr="00AC3116">
        <w:t>v_{</w:t>
      </w:r>
      <w:proofErr w:type="spellStart"/>
      <w:r w:rsidRPr="00AC3116">
        <w:t>t,c</w:t>
      </w:r>
      <w:proofErr w:type="spellEnd"/>
      <w:r w:rsidRPr="00AC3116">
        <w:t>}</w:t>
      </w:r>
      <w:r w:rsidRPr="00AC3116">
        <w:t>先作对数变换</w:t>
      </w:r>
    </w:p>
    <w:p w14:paraId="7399520E" w14:textId="14104BB0"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u</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kern w:val="0"/>
                <w:szCs w:val="20"/>
              </w:rPr>
            </m:ctrlPr>
          </m:funcPr>
          <m:fName>
            <m:r>
              <m:rPr>
                <m:sty m:val="p"/>
              </m:rPr>
              <w:rPr>
                <w:rFonts w:ascii="Cambria Math" w:eastAsia="Cambria Math" w:hAnsi="Cambria Math"/>
                <w:kern w:val="0"/>
                <w:szCs w:val="20"/>
              </w:rPr>
              <m:t>log</m:t>
            </m:r>
            <m:ctrlPr>
              <w:rPr>
                <w:rFonts w:ascii="Cambria Math" w:eastAsia="Cambria Math" w:hAnsi="Cambria Math"/>
                <w:i/>
                <w:kern w:val="0"/>
                <w:szCs w:val="20"/>
              </w:rPr>
            </m:ctrlPr>
          </m:fName>
          <m:e>
            <m:d>
              <m:dPr>
                <m:ctrlPr>
                  <w:rPr>
                    <w:rFonts w:ascii="Cambria Math" w:eastAsia="Cambria Math" w:hAnsi="Cambria Math"/>
                    <w:i/>
                    <w:kern w:val="0"/>
                    <w:szCs w:val="20"/>
                  </w:rPr>
                </m:ctrlPr>
              </m:dPr>
              <m:e>
                <m:r>
                  <w:rPr>
                    <w:rFonts w:ascii="Cambria Math" w:eastAsia="Cambria Math" w:hAnsi="Cambria Math"/>
                    <w:kern w:val="0"/>
                    <w:szCs w:val="20"/>
                  </w:rPr>
                  <m:t>1+</m:t>
                </m:r>
                <m:sSub>
                  <m:sSubPr>
                    <m:ctrlPr>
                      <w:rPr>
                        <w:rFonts w:ascii="Cambria Math" w:eastAsia="Cambria Math" w:hAnsi="Cambria Math"/>
                        <w:i/>
                        <w:kern w:val="0"/>
                        <w:szCs w:val="20"/>
                      </w:rPr>
                    </m:ctrlPr>
                  </m:sSubPr>
                  <m:e>
                    <m:r>
                      <w:rPr>
                        <w:rFonts w:ascii="Cambria Math" w:eastAsia="Cambria Math" w:hAnsi="Cambria Math"/>
                        <w:kern w:val="0"/>
                        <w:szCs w:val="20"/>
                      </w:rPr>
                      <m:t>v</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(3)</w:t>
      </w:r>
    </w:p>
    <w:p w14:paraId="5BEDDCEB" w14:textId="77777777" w:rsidR="00AC3116" w:rsidRPr="00AC3116" w:rsidRDefault="00AC3116" w:rsidP="00AC3116">
      <w:pPr>
        <w:spacing w:line="360" w:lineRule="auto"/>
      </w:pPr>
      <w:r w:rsidRPr="00AC3116">
        <w:t>再按变量进行标准化：</w:t>
      </w:r>
    </w:p>
    <w:p w14:paraId="4F410AB2" w14:textId="37202F28"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kern w:val="0"/>
                <w:szCs w:val="20"/>
              </w:rPr>
            </m:ctrlPr>
          </m:fPr>
          <m:num>
            <m:sSub>
              <m:sSubPr>
                <m:ctrlPr>
                  <w:rPr>
                    <w:rFonts w:ascii="Cambria Math" w:eastAsia="Cambria Math" w:hAnsi="Cambria Math"/>
                    <w:i/>
                    <w:kern w:val="0"/>
                    <w:szCs w:val="20"/>
                  </w:rPr>
                </m:ctrlPr>
              </m:sSubPr>
              <m:e>
                <m:r>
                  <w:rPr>
                    <w:rFonts w:ascii="Cambria Math" w:eastAsia="Cambria Math" w:hAnsi="Cambria Math"/>
                    <w:kern w:val="0"/>
                    <w:szCs w:val="20"/>
                  </w:rPr>
                  <m:t>u</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kern w:val="0"/>
                    <w:szCs w:val="20"/>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kern w:val="0"/>
                        <w:szCs w:val="20"/>
                      </w:rPr>
                    </m:ctrlPr>
                  </m:dPr>
                  <m:e>
                    <m:r>
                      <w:rPr>
                        <w:rFonts w:ascii="Cambria Math" w:eastAsia="Cambria Math" w:hAnsi="Cambria Math"/>
                        <w:kern w:val="0"/>
                        <w:szCs w:val="20"/>
                      </w:rPr>
                      <m:t>tr</m:t>
                    </m:r>
                  </m:e>
                </m:d>
              </m:sup>
            </m:sSubSup>
          </m:num>
          <m:den>
            <m:sSubSup>
              <m:sSubSupPr>
                <m:ctrlPr>
                  <w:rPr>
                    <w:rFonts w:ascii="Cambria Math" w:eastAsia="Cambria Math" w:hAnsi="Cambria Math"/>
                    <w:i/>
                    <w:kern w:val="0"/>
                    <w:szCs w:val="20"/>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kern w:val="0"/>
                        <w:szCs w:val="20"/>
                      </w:rPr>
                    </m:ctrlPr>
                  </m:dPr>
                  <m:e>
                    <m:r>
                      <w:rPr>
                        <w:rFonts w:ascii="Cambria Math" w:eastAsia="Cambria Math" w:hAnsi="Cambria Math"/>
                        <w:kern w:val="0"/>
                        <w:szCs w:val="20"/>
                      </w:rPr>
                      <m:t>tr</m:t>
                    </m:r>
                  </m:e>
                </m:d>
              </m:sup>
            </m:sSubSup>
          </m:den>
        </m:f>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(4)</w:t>
      </w:r>
    </w:p>
    <w:p w14:paraId="0D443B04" w14:textId="77777777" w:rsidR="00AC3116" w:rsidRPr="00AC3116" w:rsidRDefault="00AC3116" w:rsidP="00AC3116">
      <w:pPr>
        <w:spacing w:line="360" w:lineRule="auto"/>
      </w:pPr>
      <w:r w:rsidRPr="00AC3116">
        <w:t>其中</w:t>
      </w:r>
      <w:proofErr w:type="spellStart"/>
      <w:r w:rsidRPr="00AC3116">
        <w:t>μ_c</w:t>
      </w:r>
      <w:proofErr w:type="spellEnd"/>
      <w:r w:rsidRPr="00AC3116">
        <w:t>^{tr}</w:t>
      </w:r>
      <w:r w:rsidRPr="00AC3116">
        <w:t>和</w:t>
      </w:r>
      <w:proofErr w:type="spellStart"/>
      <w:r w:rsidRPr="00AC3116">
        <w:t>σ_c</w:t>
      </w:r>
      <w:proofErr w:type="spellEnd"/>
      <w:r w:rsidRPr="00AC3116">
        <w:t>^{tr}</w:t>
      </w:r>
      <w:r w:rsidRPr="00AC3116">
        <w:t>只由训练集计算，再用于验证集和测试集，避免未来信息进入训练过程。时间点按</w:t>
      </w:r>
      <w:r w:rsidRPr="00AC3116">
        <w:t>6</w:t>
      </w:r>
      <w:r w:rsidRPr="00AC3116">
        <w:rPr>
          <w:rFonts w:ascii="Cambria Math" w:hAnsi="Cambria Math" w:cs="Cambria Math"/>
        </w:rPr>
        <w:t>∶</w:t>
      </w:r>
      <w:r w:rsidRPr="00AC3116">
        <w:t>2</w:t>
      </w:r>
      <w:r w:rsidRPr="00AC3116">
        <w:rPr>
          <w:rFonts w:ascii="Cambria Math" w:hAnsi="Cambria Math" w:cs="Cambria Math"/>
        </w:rPr>
        <w:t>∶</w:t>
      </w:r>
      <w:r w:rsidRPr="00AC3116">
        <w:t>2</w:t>
      </w:r>
      <w:r w:rsidRPr="00AC3116">
        <w:t>顺序划分，不随机打乱原始时间位置；每个集合内部独立构造滑动窗口，避免跨边界使用数据。</w:t>
      </w:r>
    </w:p>
    <w:p w14:paraId="623220CF" w14:textId="5E081C42" w:rsidR="00AC3116" w:rsidRPr="00AC3116" w:rsidRDefault="0003047B" w:rsidP="00AC3116">
      <w:pPr>
        <w:keepNext/>
        <w:keepLines/>
        <w:spacing w:before="80" w:after="20" w:line="416" w:lineRule="auto"/>
        <w:ind w:firstLine="0"/>
        <w:jc w:val="left"/>
        <w:outlineLvl w:val="1"/>
        <w:rPr>
          <w:rFonts w:eastAsia="黑体"/>
          <w:b/>
          <w:bCs/>
          <w:szCs w:val="32"/>
        </w:rPr>
      </w:pPr>
      <w:r>
        <w:rPr>
          <w:rFonts w:eastAsia="黑体" w:hint="eastAsia"/>
          <w:b/>
          <w:bCs/>
          <w:szCs w:val="32"/>
        </w:rPr>
        <w:t>1</w:t>
      </w:r>
      <w:r w:rsidR="00AC3116" w:rsidRPr="00AC3116">
        <w:rPr>
          <w:rFonts w:eastAsia="黑体"/>
          <w:b/>
          <w:bCs/>
          <w:szCs w:val="32"/>
        </w:rPr>
        <w:t xml:space="preserve">.2 </w:t>
      </w:r>
      <w:r w:rsidR="00AC3116" w:rsidRPr="00AC3116">
        <w:rPr>
          <w:rFonts w:eastAsia="黑体"/>
          <w:b/>
          <w:bCs/>
          <w:szCs w:val="32"/>
        </w:rPr>
        <w:t>多尺度序列构造</w:t>
      </w:r>
    </w:p>
    <w:p w14:paraId="38217D8A" w14:textId="77777777" w:rsidR="00AC3116" w:rsidRPr="00AC3116" w:rsidRDefault="00AC3116" w:rsidP="00AC3116">
      <w:pPr>
        <w:spacing w:line="360" w:lineRule="auto"/>
      </w:pPr>
      <w:r w:rsidRPr="00AC3116">
        <w:t>设尺度集合</w:t>
      </w:r>
      <w:r w:rsidRPr="00AC3116">
        <w:t>S={1,2,4}</w:t>
      </w:r>
      <w:r w:rsidRPr="00AC3116">
        <w:t>。对尺度</w:t>
      </w:r>
      <w:r w:rsidRPr="00AC3116">
        <w:t>s</w:t>
      </w:r>
      <w:r w:rsidRPr="00AC3116">
        <w:t>，使用窗口大小和步长均为</w:t>
      </w:r>
      <w:r w:rsidRPr="00AC3116">
        <w:t>s</w:t>
      </w:r>
      <w:r w:rsidRPr="00AC3116">
        <w:t>的非重叠平均池化：</w:t>
      </w:r>
    </w:p>
    <w:p w14:paraId="77D9F6E3" w14:textId="69B2520A"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Sup>
          <m:sSubSupPr>
            <m:ctrlPr>
              <w:rPr>
                <w:rFonts w:ascii="Cambria Math" w:eastAsia="Cambria Math" w:hAnsi="Cambria Math"/>
                <w:i/>
                <w:kern w:val="0"/>
                <w:szCs w:val="20"/>
              </w:rPr>
            </m:ctrlPr>
          </m:sSubSup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n,t</m:t>
                </m:r>
              </m:e>
            </m:d>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sSubSup>
              <m:sSubSupPr>
                <m:ctrlPr>
                  <w:rPr>
                    <w:rFonts w:ascii="Cambria Math" w:eastAsia="Cambria Math" w:hAnsi="Cambria Math"/>
                    <w:i/>
                    <w:kern w:val="0"/>
                    <w:szCs w:val="20"/>
                  </w:rPr>
                </m:ctrlPr>
              </m:sSubSupPr>
              <m:e>
                <m:d>
                  <m:dPr>
                    <m:begChr m:val="{"/>
                    <m:endChr m:val="}"/>
                    <m:ctrlPr>
                      <w:rPr>
                        <w:rFonts w:ascii="Cambria Math" w:eastAsia="Cambria Math" w:hAnsi="Cambria Math"/>
                        <w:i/>
                        <w:kern w:val="0"/>
                        <w:szCs w:val="20"/>
                      </w:rPr>
                    </m:ctrlPr>
                  </m:dPr>
                  <m:e>
                    <m:r>
                      <w:rPr>
                        <w:rFonts w:ascii="Cambria Math" w:eastAsia="Cambria Math" w:hAnsi="Cambria Math"/>
                        <w:kern w:val="0"/>
                        <w:szCs w:val="20"/>
                      </w:rPr>
                      <m:t>i=0</m:t>
                    </m:r>
                  </m:e>
                </m:d>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n,st+i</m:t>
                    </m:r>
                  </m:e>
                </m:d>
              </m:sub>
              <m:sup>
                <m:d>
                  <m:dPr>
                    <m:begChr m:val="{"/>
                    <m:endChr m:val="}"/>
                    <m:ctrlPr>
                      <w:rPr>
                        <w:rFonts w:ascii="Cambria Math" w:eastAsia="Cambria Math" w:hAnsi="Cambria Math"/>
                        <w:i/>
                        <w:kern w:val="0"/>
                        <w:szCs w:val="20"/>
                      </w:rPr>
                    </m:ctrlPr>
                  </m:dPr>
                  <m:e>
                    <m:r>
                      <w:rPr>
                        <w:rFonts w:ascii="Cambria Math" w:eastAsia="Cambria Math" w:hAnsi="Cambria Math"/>
                        <w:kern w:val="0"/>
                        <w:szCs w:val="20"/>
                      </w:rPr>
                      <m:t>s-1</m:t>
                    </m:r>
                  </m:e>
                </m:d>
                <m: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kern w:val="0"/>
                <w:szCs w:val="20"/>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AC3116">
        <w:rPr>
          <w:rFonts w:ascii="Cambria Math" w:eastAsia="Cambria Math" w:hAnsi="Cambria Math"/>
          <w:kern w:val="0"/>
          <w:szCs w:val="20"/>
        </w:rPr>
        <w:tab/>
      </w:r>
      <w:r w:rsidRPr="00AC3116">
        <w:rPr>
          <w:kern w:val="0"/>
          <w:szCs w:val="20"/>
        </w:rPr>
        <w:t>(5)</w:t>
      </w:r>
    </w:p>
    <w:p w14:paraId="7FE167E9" w14:textId="77777777" w:rsidR="00AC3116" w:rsidRPr="00AC3116" w:rsidRDefault="00AC3116" w:rsidP="00AC3116">
      <w:pPr>
        <w:spacing w:line="360" w:lineRule="auto"/>
      </w:pPr>
      <w:r w:rsidRPr="00AC3116">
        <w:t>三个尺度的输入长度依次为</w:t>
      </w:r>
      <w:r w:rsidRPr="00AC3116">
        <w:t>96</w:t>
      </w:r>
      <w:r w:rsidRPr="00AC3116">
        <w:t>、</w:t>
      </w:r>
      <w:r w:rsidRPr="00AC3116">
        <w:t>48</w:t>
      </w:r>
      <w:r w:rsidRPr="00AC3116">
        <w:t>和</w:t>
      </w:r>
      <w:r w:rsidRPr="00AC3116">
        <w:t>24</w:t>
      </w:r>
      <w:r w:rsidRPr="00AC3116">
        <w:t>。尺度</w:t>
      </w:r>
      <w:r w:rsidRPr="00AC3116">
        <w:t>1</w:t>
      </w:r>
      <w:r w:rsidRPr="00AC3116">
        <w:t>保留逐小时细节，尺度</w:t>
      </w:r>
      <w:r w:rsidRPr="00AC3116">
        <w:t>2</w:t>
      </w:r>
      <w:r w:rsidRPr="00AC3116">
        <w:t>和</w:t>
      </w:r>
      <w:r w:rsidRPr="00AC3116">
        <w:t>4</w:t>
      </w:r>
      <w:r w:rsidRPr="00AC3116">
        <w:t>逐步平滑局部扰动并扩大单个表示对应的时间范围。由于</w:t>
      </w:r>
      <w:r w:rsidRPr="00AC3116">
        <w:t>L</w:t>
      </w:r>
      <w:r w:rsidRPr="00AC3116">
        <w:t>能被各尺度整除，池化不需要补零或裁剪。平均池化本身不增加可训练参数，也使三条支路的含义明确。</w:t>
      </w:r>
    </w:p>
    <w:p w14:paraId="055C42D2" w14:textId="0B96A1D6" w:rsidR="00AC3116" w:rsidRPr="00AC3116" w:rsidRDefault="0003047B" w:rsidP="00AC3116">
      <w:pPr>
        <w:keepNext/>
        <w:keepLines/>
        <w:spacing w:before="80" w:after="20" w:line="416" w:lineRule="auto"/>
        <w:ind w:firstLine="0"/>
        <w:jc w:val="left"/>
        <w:outlineLvl w:val="1"/>
        <w:rPr>
          <w:rFonts w:eastAsia="黑体"/>
          <w:b/>
          <w:bCs/>
          <w:szCs w:val="32"/>
        </w:rPr>
      </w:pPr>
      <w:r>
        <w:rPr>
          <w:rFonts w:eastAsia="黑体" w:hint="eastAsia"/>
          <w:b/>
          <w:bCs/>
          <w:szCs w:val="32"/>
        </w:rPr>
        <w:t>1</w:t>
      </w:r>
      <w:r w:rsidR="00AC3116" w:rsidRPr="00AC3116">
        <w:rPr>
          <w:rFonts w:eastAsia="黑体"/>
          <w:b/>
          <w:bCs/>
          <w:szCs w:val="32"/>
        </w:rPr>
        <w:t xml:space="preserve">.3 </w:t>
      </w:r>
      <w:proofErr w:type="spellStart"/>
      <w:r w:rsidR="00AC3116" w:rsidRPr="00AC3116">
        <w:rPr>
          <w:rFonts w:eastAsia="黑体"/>
          <w:b/>
          <w:bCs/>
          <w:szCs w:val="32"/>
        </w:rPr>
        <w:t>DLinear</w:t>
      </w:r>
      <w:proofErr w:type="spellEnd"/>
      <w:r w:rsidR="00AC3116" w:rsidRPr="00AC3116">
        <w:rPr>
          <w:rFonts w:eastAsia="黑体"/>
          <w:b/>
          <w:bCs/>
          <w:szCs w:val="32"/>
        </w:rPr>
        <w:t>尺度专家</w:t>
      </w:r>
    </w:p>
    <w:p w14:paraId="3F7C186E" w14:textId="77777777" w:rsidR="00AC3116" w:rsidRPr="00AC3116" w:rsidRDefault="00AC3116" w:rsidP="00AC3116">
      <w:pPr>
        <w:spacing w:line="360" w:lineRule="auto"/>
      </w:pPr>
      <w:r w:rsidRPr="00AC3116">
        <w:t>每个尺度配置一个独立</w:t>
      </w:r>
      <w:proofErr w:type="spellStart"/>
      <w:r w:rsidRPr="00AC3116">
        <w:t>DLinear</w:t>
      </w:r>
      <w:proofErr w:type="spellEnd"/>
      <w:r w:rsidRPr="00AC3116">
        <w:t>专家</w:t>
      </w:r>
      <w:r w:rsidRPr="00AC3116">
        <w:t>[7]</w:t>
      </w:r>
      <w:r w:rsidRPr="00AC3116">
        <w:t>。对尺度</w:t>
      </w:r>
      <w:r w:rsidRPr="00AC3116">
        <w:t>s</w:t>
      </w:r>
      <w:r w:rsidRPr="00AC3116">
        <w:t>的输入，以长度</w:t>
      </w:r>
      <w:r w:rsidRPr="00AC3116">
        <w:t>q=25</w:t>
      </w:r>
      <w:r w:rsidRPr="00AC3116">
        <w:t>的中心移动平均提取趋势项，序列两端采用端点复制以保持长度：</w:t>
      </w:r>
    </w:p>
    <w:p w14:paraId="16C1F8E6" w14:textId="0444EB5A"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Sup>
          <m:sSubSupPr>
            <m:ctrlPr>
              <w:rPr>
                <w:rFonts w:ascii="Cambria Math" w:eastAsia="Cambria Math" w:hAnsi="Cambria Math"/>
                <w:i/>
                <w:kern w:val="0"/>
                <w:szCs w:val="20"/>
              </w:rPr>
            </m:ctrlPr>
          </m:sSubSupPr>
          <m:e>
            <m:r>
              <w:rPr>
                <w:rFonts w:ascii="Cambria Math" w:eastAsia="Cambria Math" w:hAnsi="Cambria Math"/>
                <w:kern w:val="0"/>
                <w:szCs w:val="20"/>
              </w:rPr>
              <m:t>T</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n,t</m:t>
                </m:r>
              </m:e>
            </m:d>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kern w:val="0"/>
                <w:szCs w:val="20"/>
              </w:rPr>
            </m:ctrlPr>
          </m:sSubSup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i=-m</m:t>
                </m:r>
              </m:e>
            </m:d>
          </m:sub>
          <m:sup>
            <m:d>
              <m:dPr>
                <m:begChr m:val="{"/>
                <m:endChr m:val="}"/>
                <m:ctrlPr>
                  <w:rPr>
                    <w:rFonts w:ascii="Cambria Math" w:eastAsia="Cambria Math" w:hAnsi="Cambria Math"/>
                    <w:i/>
                    <w:kern w:val="0"/>
                    <w:szCs w:val="20"/>
                  </w:rPr>
                </m:ctrlPr>
              </m:dPr>
              <m:e>
                <m:r>
                  <w:rPr>
                    <w:rFonts w:ascii="Cambria Math" w:eastAsia="Cambria Math" w:hAnsi="Cambria Math"/>
                    <w:kern w:val="0"/>
                    <w:szCs w:val="20"/>
                  </w:rPr>
                  <m:t>m</m:t>
                </m:r>
              </m:e>
            </m:d>
            <m:sSubSup>
              <m:sSubSupPr>
                <m:ctrlPr>
                  <w:rPr>
                    <w:rFonts w:ascii="Cambria Math" w:eastAsia="Cambria Math" w:hAnsi="Cambria Math"/>
                    <w:i/>
                    <w:kern w:val="0"/>
                    <w:szCs w:val="20"/>
                  </w:rPr>
                </m:ctrlPr>
              </m:sSubSupPr>
              <m:e>
                <m:acc>
                  <m:accPr>
                    <m:chr m:val="̄"/>
                    <m:ctrlPr>
                      <w:rPr>
                        <w:rFonts w:ascii="Cambria Math" w:eastAsia="Cambria Math" w:hAnsi="Cambria Math"/>
                        <w:i/>
                        <w:kern w:val="0"/>
                        <w:szCs w:val="20"/>
                      </w:rPr>
                    </m:ctrlPr>
                  </m:accPr>
                  <m:e>
                    <m:r>
                      <w:rPr>
                        <w:rFonts w:ascii="Cambria Math" w:eastAsia="Cambria Math" w:hAnsi="Cambria Math"/>
                        <w:kern w:val="0"/>
                        <w:szCs w:val="20"/>
                      </w:rPr>
                      <m:t>X</m:t>
                    </m:r>
                  </m:e>
                </m:acc>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n,t+i</m:t>
                    </m:r>
                  </m:e>
                </m:d>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AC3116">
        <w:rPr>
          <w:rFonts w:ascii="Cambria Math" w:eastAsia="Cambria Math" w:hAnsi="Cambria Math"/>
          <w:kern w:val="0"/>
          <w:szCs w:val="20"/>
        </w:rPr>
        <w:tab/>
      </w:r>
      <w:r w:rsidRPr="00AC3116">
        <w:rPr>
          <w:kern w:val="0"/>
          <w:szCs w:val="20"/>
        </w:rPr>
        <w:t>(6)</w:t>
      </w:r>
    </w:p>
    <w:p w14:paraId="2A76473A" w14:textId="1F53A450"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Sup>
          <m:sSubSupPr>
            <m:ctrlPr>
              <w:rPr>
                <w:rFonts w:ascii="Cambria Math" w:eastAsia="Cambria Math" w:hAnsi="Cambria Math"/>
                <w:i/>
                <w:kern w:val="0"/>
                <w:szCs w:val="20"/>
              </w:rPr>
            </m:ctrlPr>
          </m:sSubSupPr>
          <m:e>
            <m: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kern w:val="0"/>
                <w:szCs w:val="20"/>
              </w:rPr>
            </m:ctrlPr>
          </m:sSubSupPr>
          <m:e>
            <m: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kern w:val="0"/>
                <w:szCs w:val="20"/>
              </w:rPr>
            </m:ctrlPr>
          </m:sSubSupPr>
          <m:e>
            <m: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(7)</w:t>
      </w:r>
    </w:p>
    <w:p w14:paraId="16975457" w14:textId="77777777" w:rsidR="00AC3116" w:rsidRPr="00AC3116" w:rsidRDefault="00AC3116" w:rsidP="00AC3116">
      <w:pPr>
        <w:spacing w:line="360" w:lineRule="auto"/>
      </w:pPr>
      <w:r w:rsidRPr="00AC3116">
        <w:t>趋势项</w:t>
      </w:r>
      <w:r w:rsidRPr="00AC3116">
        <w:t>T^{</w:t>
      </w:r>
      <w:proofErr w:type="gramStart"/>
      <w:r w:rsidRPr="00AC3116">
        <w:t>(s)</w:t>
      </w:r>
      <w:proofErr w:type="gramEnd"/>
      <w:r w:rsidRPr="00AC3116">
        <w:t>}</w:t>
      </w:r>
      <w:r w:rsidRPr="00AC3116">
        <w:t>和余项</w:t>
      </w:r>
      <w:r w:rsidRPr="00AC3116">
        <w:t>R^{</w:t>
      </w:r>
      <w:proofErr w:type="gramStart"/>
      <w:r w:rsidRPr="00AC3116">
        <w:t>(s)</w:t>
      </w:r>
      <w:proofErr w:type="gramEnd"/>
      <w:r w:rsidRPr="00AC3116">
        <w:t>}</w:t>
      </w:r>
      <w:r w:rsidRPr="00AC3116">
        <w:t>沿时间维分别通过线性层映射到预测长度</w:t>
      </w:r>
      <w:r w:rsidRPr="00AC3116">
        <w:t>H</w:t>
      </w:r>
      <w:r w:rsidRPr="00AC3116">
        <w:t>：</w:t>
      </w:r>
    </w:p>
    <w:p w14:paraId="468B4008" w14:textId="0E01737F"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Sup>
          <m:sSubSupPr>
            <m:ctrlPr>
              <w:rPr>
                <w:rFonts w:ascii="Cambria Math" w:eastAsia="Cambria Math" w:hAnsi="Cambria Math"/>
                <w:i/>
                <w:kern w:val="0"/>
                <w:szCs w:val="20"/>
              </w:rPr>
            </m:ctrlPr>
          </m:sSubSupPr>
          <m:e>
            <m: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kern w:val="0"/>
                <w:szCs w:val="20"/>
              </w:rPr>
            </m:ctrlPr>
          </m:sSubSupPr>
          <m:e>
            <m:r>
              <w:rPr>
                <w:rFonts w:ascii="Cambria Math" w:eastAsia="Cambria Math" w:hAnsi="Cambria Math"/>
                <w:kern w:val="0"/>
                <w:szCs w:val="20"/>
              </w:rPr>
              <m:t>W</m:t>
            </m:r>
          </m:e>
          <m:sub>
            <m:r>
              <w:rPr>
                <w:rFonts w:ascii="Cambria Math" w:eastAsia="Cambria Math" w:hAnsi="Cambria Math"/>
                <w:kern w:val="0"/>
                <w:szCs w:val="20"/>
              </w:rPr>
              <m:t>T</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SubSup>
              <m:sSubSupPr>
                <m:ctrlPr>
                  <w:rPr>
                    <w:rFonts w:ascii="Cambria Math" w:eastAsia="Cambria Math" w:hAnsi="Cambria Math"/>
                    <w:i/>
                    <w:kern w:val="0"/>
                    <w:szCs w:val="20"/>
                  </w:rPr>
                </m:ctrlPr>
              </m:sSubSupPr>
              <m:e>
                <m: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kern w:val="0"/>
                <w:szCs w:val="20"/>
              </w:rPr>
            </m:ctrlPr>
          </m:sSubSupPr>
          <m:e>
            <m:r>
              <w:rPr>
                <w:rFonts w:ascii="Cambria Math" w:eastAsia="Cambria Math" w:hAnsi="Cambria Math"/>
                <w:kern w:val="0"/>
                <w:szCs w:val="20"/>
              </w:rPr>
              <m:t>b</m:t>
            </m:r>
          </m:e>
          <m:sub>
            <m:r>
              <w:rPr>
                <w:rFonts w:ascii="Cambria Math" w:eastAsia="Cambria Math" w:hAnsi="Cambria Math"/>
                <w:kern w:val="0"/>
                <w:szCs w:val="20"/>
              </w:rPr>
              <m:t>T</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kern w:val="0"/>
                <w:szCs w:val="20"/>
              </w:rPr>
            </m:ctrlPr>
          </m:sSubSupPr>
          <m:e>
            <m:r>
              <w:rPr>
                <w:rFonts w:ascii="Cambria Math" w:eastAsia="Cambria Math" w:hAnsi="Cambria Math"/>
                <w:kern w:val="0"/>
                <w:szCs w:val="20"/>
              </w:rPr>
              <m:t>W</m:t>
            </m:r>
          </m:e>
          <m:sub>
            <m:r>
              <w:rPr>
                <w:rFonts w:ascii="Cambria Math" w:eastAsia="Cambria Math" w:hAnsi="Cambria Math"/>
                <w:kern w:val="0"/>
                <w:szCs w:val="20"/>
              </w:rPr>
              <m:t>R</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SubSup>
              <m:sSubSupPr>
                <m:ctrlPr>
                  <w:rPr>
                    <w:rFonts w:ascii="Cambria Math" w:eastAsia="Cambria Math" w:hAnsi="Cambria Math"/>
                    <w:i/>
                    <w:kern w:val="0"/>
                    <w:szCs w:val="20"/>
                  </w:rPr>
                </m:ctrlPr>
              </m:sSubSupPr>
              <m:e>
                <m: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kern w:val="0"/>
                <w:szCs w:val="20"/>
              </w:rPr>
            </m:ctrlPr>
          </m:sSubSupPr>
          <m:e>
            <m:r>
              <w:rPr>
                <w:rFonts w:ascii="Cambria Math" w:eastAsia="Cambria Math" w:hAnsi="Cambria Math"/>
                <w:kern w:val="0"/>
                <w:szCs w:val="20"/>
              </w:rPr>
              <m:t>b</m:t>
            </m:r>
          </m:e>
          <m:sub>
            <m:r>
              <w:rPr>
                <w:rFonts w:ascii="Cambria Math" w:eastAsia="Cambria Math" w:hAnsi="Cambria Math"/>
                <w:kern w:val="0"/>
                <w:szCs w:val="20"/>
              </w:rPr>
              <m:t>R</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(8)</w:t>
      </w:r>
    </w:p>
    <w:p w14:paraId="6724561C" w14:textId="77777777" w:rsidR="00AC3116" w:rsidRPr="00AC3116" w:rsidRDefault="00AC3116" w:rsidP="00AC3116">
      <w:pPr>
        <w:spacing w:line="360" w:lineRule="auto"/>
      </w:pPr>
      <w:r w:rsidRPr="00AC3116">
        <w:t>同一尺度内的</w:t>
      </w:r>
      <w:r w:rsidRPr="00AC3116">
        <w:t>144</w:t>
      </w:r>
      <w:r w:rsidRPr="00AC3116">
        <w:t>个变量共享时间映射权重，三个尺度使用不同参数。共享权重显著控制参数量，但不会显式学习</w:t>
      </w:r>
      <w:r w:rsidRPr="00AC3116">
        <w:t>OD</w:t>
      </w:r>
      <w:r w:rsidRPr="00AC3116">
        <w:t>变量间的拓扑关系。三个专家观察不同分辨率的输入，因此即使主干结构相同，也会形成互补预测。</w:t>
      </w:r>
    </w:p>
    <w:p w14:paraId="78085CE4" w14:textId="48ED5298" w:rsidR="00AC3116" w:rsidRPr="00AC3116" w:rsidRDefault="00EB6E46" w:rsidP="00AC3116">
      <w:pPr>
        <w:keepNext/>
        <w:keepLines/>
        <w:spacing w:before="80" w:after="20" w:line="416" w:lineRule="auto"/>
        <w:ind w:firstLine="0"/>
        <w:jc w:val="left"/>
        <w:outlineLvl w:val="1"/>
        <w:rPr>
          <w:rFonts w:eastAsia="黑体"/>
          <w:b/>
          <w:bCs/>
          <w:szCs w:val="32"/>
        </w:rPr>
      </w:pPr>
      <w:r>
        <w:rPr>
          <w:rFonts w:eastAsia="黑体" w:hint="eastAsia"/>
          <w:b/>
          <w:bCs/>
          <w:szCs w:val="32"/>
        </w:rPr>
        <w:lastRenderedPageBreak/>
        <w:t>1</w:t>
      </w:r>
      <w:r w:rsidR="00AC3116" w:rsidRPr="00AC3116">
        <w:rPr>
          <w:rFonts w:eastAsia="黑体"/>
          <w:b/>
          <w:bCs/>
          <w:szCs w:val="32"/>
        </w:rPr>
        <w:t xml:space="preserve">.4 </w:t>
      </w:r>
      <w:r w:rsidR="00AC3116" w:rsidRPr="00AC3116">
        <w:rPr>
          <w:rFonts w:eastAsia="黑体"/>
          <w:b/>
          <w:bCs/>
          <w:szCs w:val="32"/>
        </w:rPr>
        <w:t>样本级自适应尺度加权</w:t>
      </w:r>
    </w:p>
    <w:p w14:paraId="73E0862B" w14:textId="77777777" w:rsidR="00AC3116" w:rsidRPr="00AC3116" w:rsidRDefault="00AC3116" w:rsidP="00AC3116">
      <w:pPr>
        <w:spacing w:line="360" w:lineRule="auto"/>
      </w:pPr>
      <w:r w:rsidRPr="00AC3116">
        <w:t>固定平均默认三个尺度对每个窗口同等重要，难以反映流量状态差异。本文从原始输入</w:t>
      </w:r>
      <w:proofErr w:type="spellStart"/>
      <w:r w:rsidRPr="00AC3116">
        <w:t>X_n</w:t>
      </w:r>
      <w:proofErr w:type="spellEnd"/>
      <w:r w:rsidRPr="00AC3116">
        <w:t>提取四维统计向量</w:t>
      </w:r>
      <w:proofErr w:type="spellStart"/>
      <w:r w:rsidRPr="00AC3116">
        <w:t>z_n</w:t>
      </w:r>
      <w:proofErr w:type="spellEnd"/>
      <w:r w:rsidRPr="00AC3116">
        <w:t>=[</w:t>
      </w:r>
      <w:proofErr w:type="spellStart"/>
      <w:r w:rsidRPr="00AC3116">
        <w:t>μ_n,σ_n</w:t>
      </w:r>
      <w:proofErr w:type="spellEnd"/>
      <w:r w:rsidRPr="00AC3116">
        <w:t>,ℓ_</w:t>
      </w:r>
      <w:proofErr w:type="spellStart"/>
      <w:r w:rsidRPr="00AC3116">
        <w:t>n,d_n</w:t>
      </w:r>
      <w:proofErr w:type="spellEnd"/>
      <w:r w:rsidRPr="00AC3116">
        <w:t>]</w:t>
      </w:r>
      <w:r w:rsidRPr="00AC3116">
        <w:t>，其中</w:t>
      </w:r>
    </w:p>
    <w:p w14:paraId="07881CD4" w14:textId="113A93CC"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t,c</m:t>
                </m:r>
              </m:e>
            </m:d>
            <m:sSub>
              <m:sSubPr>
                <m:ctrlPr>
                  <w:rPr>
                    <w:rFonts w:ascii="Cambria Math" w:eastAsia="Cambria Math" w:hAnsi="Cambria Math"/>
                    <w:i/>
                    <w:kern w:val="0"/>
                    <w:szCs w:val="20"/>
                  </w:rPr>
                </m:ctrlPr>
              </m:sSub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kern w:val="0"/>
                <w:szCs w:val="20"/>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kern w:val="0"/>
                <w:szCs w:val="20"/>
              </w:rPr>
            </m:ctrlPr>
          </m:radPr>
          <m:deg/>
          <m:e>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kern w:val="0"/>
                    <w:szCs w:val="20"/>
                  </w:rPr>
                </m:ctrlPr>
              </m:sSubSup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t,c</m:t>
                    </m:r>
                  </m:e>
                </m:d>
                <m:d>
                  <m:dPr>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(9)</w:t>
      </w:r>
    </w:p>
    <w:p w14:paraId="0BC6B893" w14:textId="0AA00537"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kern w:val="0"/>
                    <w:szCs w:val="20"/>
                  </w:rPr>
                </m:ctrlPr>
              </m:sSub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kern w:val="0"/>
                <w:szCs w:val="20"/>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d>
                  <m:dPr>
                    <m:ctrlPr>
                      <w:rPr>
                        <w:rFonts w:ascii="Cambria Math" w:eastAsia="Cambria Math" w:hAnsi="Cambria Math"/>
                        <w:i/>
                        <w:kern w:val="0"/>
                        <w:szCs w:val="20"/>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sSubSup>
              <m:sSubSupPr>
                <m:ctrlPr>
                  <w:rPr>
                    <w:rFonts w:ascii="Cambria Math" w:eastAsia="Cambria Math" w:hAnsi="Cambria Math"/>
                    <w:i/>
                    <w:kern w:val="0"/>
                    <w:szCs w:val="20"/>
                  </w:rPr>
                </m:ctrlPr>
              </m:sSubSupPr>
              <m:e>
                <m:d>
                  <m:dPr>
                    <m:begChr m:val="{"/>
                    <m:endChr m:val="}"/>
                    <m:ctrlPr>
                      <w:rPr>
                        <w:rFonts w:ascii="Cambria Math" w:eastAsia="Cambria Math" w:hAnsi="Cambria Math"/>
                        <w:i/>
                        <w:kern w:val="0"/>
                        <w:szCs w:val="20"/>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X</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kern w:val="0"/>
                        <w:szCs w:val="20"/>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(10)</w:t>
      </w:r>
    </w:p>
    <w:p w14:paraId="61A3A4C9" w14:textId="77777777" w:rsidR="00AC3116" w:rsidRPr="00AC3116" w:rsidRDefault="00AC3116" w:rsidP="00AC3116">
      <w:pPr>
        <w:spacing w:line="360" w:lineRule="auto"/>
      </w:pPr>
      <w:proofErr w:type="spellStart"/>
      <w:r w:rsidRPr="00AC3116">
        <w:t>μ_n</w:t>
      </w:r>
      <w:proofErr w:type="spellEnd"/>
      <w:r w:rsidRPr="00AC3116">
        <w:t>描述窗口总体水平，</w:t>
      </w:r>
      <w:proofErr w:type="spellStart"/>
      <w:r w:rsidRPr="00AC3116">
        <w:t>σ_n</w:t>
      </w:r>
      <w:proofErr w:type="spellEnd"/>
      <w:r w:rsidRPr="00AC3116">
        <w:t>描述离散程度，</w:t>
      </w:r>
      <w:r w:rsidRPr="00AC3116">
        <w:t>ℓ_n</w:t>
      </w:r>
      <w:r w:rsidRPr="00AC3116">
        <w:t>描述最近时刻状态，</w:t>
      </w:r>
      <w:proofErr w:type="spellStart"/>
      <w:r w:rsidRPr="00AC3116">
        <w:t>d_n</w:t>
      </w:r>
      <w:proofErr w:type="spellEnd"/>
      <w:r w:rsidRPr="00AC3116">
        <w:t>描述平均变化强度。四维向量经隐藏维数为</w:t>
      </w:r>
      <w:r w:rsidRPr="00AC3116">
        <w:t>16</w:t>
      </w:r>
      <w:r w:rsidRPr="00AC3116">
        <w:t>的两层感知器得到三个尺度分数：</w:t>
      </w:r>
    </w:p>
    <w:p w14:paraId="5DF59480" w14:textId="1D4AF9B4"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W</m:t>
            </m:r>
          </m:e>
          <m:sub>
            <m:r>
              <w:rPr>
                <w:rFonts w:ascii="Cambria Math" w:eastAsia="Cambria Math" w:hAnsi="Cambria Math"/>
                <w:kern w:val="0"/>
                <w:szCs w:val="20"/>
              </w:rPr>
              <m:t>2ReLU</m:t>
            </m:r>
            <m:d>
              <m:dPr>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kern w:val="0"/>
                            <w:szCs w:val="20"/>
                          </w:rPr>
                        </m:ctrlPr>
                      </m:sSubPr>
                      <m:e>
                        <m: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(11)</w:t>
      </w:r>
    </w:p>
    <w:p w14:paraId="314ED867" w14:textId="77777777" w:rsidR="00AC3116" w:rsidRPr="00AC3116" w:rsidRDefault="00AC3116" w:rsidP="00AC3116">
      <w:pPr>
        <w:spacing w:line="360" w:lineRule="auto"/>
      </w:pPr>
      <w:proofErr w:type="spellStart"/>
      <w:r w:rsidRPr="00AC3116">
        <w:t>Softmax</w:t>
      </w:r>
      <w:proofErr w:type="spellEnd"/>
      <w:r w:rsidRPr="00AC3116">
        <w:t>将分数转换为非负、和为</w:t>
      </w:r>
      <w:r w:rsidRPr="00AC3116">
        <w:t>1</w:t>
      </w:r>
      <w:r w:rsidRPr="00AC3116">
        <w:t>的权重：</w:t>
      </w:r>
    </w:p>
    <w:p w14:paraId="38D0C275" w14:textId="12B71751"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α</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kern w:val="0"/>
                <w:szCs w:val="20"/>
              </w:rPr>
            </m:ctrlPr>
          </m:fPr>
          <m:num>
            <m:func>
              <m:funcPr>
                <m:ctrlPr>
                  <w:rPr>
                    <w:rFonts w:ascii="Cambria Math" w:eastAsia="Cambria Math" w:hAnsi="Cambria Math"/>
                    <w:kern w:val="0"/>
                    <w:szCs w:val="20"/>
                  </w:rPr>
                </m:ctrlPr>
              </m:funcPr>
              <m:fName>
                <m:r>
                  <m:rPr>
                    <m:sty m:val="p"/>
                  </m:rPr>
                  <w:rPr>
                    <w:rFonts w:ascii="Cambria Math" w:eastAsia="Cambria Math" w:hAnsi="Cambria Math"/>
                    <w:kern w:val="0"/>
                    <w:szCs w:val="20"/>
                  </w:rPr>
                  <m:t>exp</m:t>
                </m:r>
                <m:ctrlPr>
                  <w:rPr>
                    <w:rFonts w:ascii="Cambria Math" w:eastAsia="Cambria Math" w:hAnsi="Cambria Math"/>
                    <w:i/>
                    <w:kern w:val="0"/>
                    <w:szCs w:val="20"/>
                  </w:rPr>
                </m:ctrlPr>
              </m:fName>
              <m:e>
                <m:d>
                  <m:dPr>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a</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n,s</m:t>
                            </m:r>
                          </m:e>
                        </m:d>
                      </m:sub>
                    </m:sSub>
                  </m:e>
                </m:d>
              </m:e>
            </m:func>
          </m:num>
          <m:den>
            <m:func>
              <m:funcPr>
                <m:ctrlPr>
                  <w:rPr>
                    <w:rFonts w:ascii="Cambria Math" w:eastAsia="Cambria Math" w:hAnsi="Cambria Math"/>
                    <w:kern w:val="0"/>
                    <w:szCs w:val="20"/>
                  </w:rPr>
                </m:ctrlPr>
              </m:funcPr>
              <m:fName>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kern w:val="0"/>
                    <w:szCs w:val="20"/>
                  </w:rPr>
                </m:ctrlPr>
              </m:fName>
              <m:e>
                <m:d>
                  <m:dPr>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a</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kern w:val="0"/>
                <w:szCs w:val="20"/>
              </w:rPr>
            </m:ctrlPr>
          </m:sSubPr>
          <m:e>
            <m:r>
              <w:rPr>
                <w:rFonts w:ascii="Cambria Math" w:eastAsia="Cambria Math" w:hAnsi="Cambria Math"/>
                <w:kern w:val="0"/>
                <w:szCs w:val="20"/>
              </w:rPr>
              <m:t>α</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kern w:val="0"/>
                <w:szCs w:val="20"/>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kern w:val="0"/>
                    <w:szCs w:val="20"/>
                  </w:rPr>
                </m:ctrlPr>
              </m:sSubPr>
              <m:e>
                <m:r>
                  <w:rPr>
                    <w:rFonts w:ascii="Cambria Math" w:eastAsia="Cambria Math" w:hAnsi="Cambria Math"/>
                    <w:kern w:val="0"/>
                    <w:szCs w:val="20"/>
                  </w:rPr>
                  <m:t>α</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AC3116">
        <w:rPr>
          <w:rFonts w:ascii="Cambria Math" w:eastAsia="Cambria Math" w:hAnsi="Cambria Math"/>
          <w:kern w:val="0"/>
          <w:szCs w:val="20"/>
        </w:rPr>
        <w:tab/>
      </w:r>
      <w:r w:rsidRPr="00AC3116">
        <w:rPr>
          <w:kern w:val="0"/>
          <w:szCs w:val="20"/>
        </w:rPr>
        <w:t>(12)</w:t>
      </w:r>
    </w:p>
    <w:p w14:paraId="3BC0D094" w14:textId="77777777" w:rsidR="00AC3116" w:rsidRPr="00AC3116" w:rsidRDefault="00AC3116" w:rsidP="00AC3116">
      <w:pPr>
        <w:spacing w:line="360" w:lineRule="auto"/>
      </w:pPr>
      <w:r w:rsidRPr="00AC3116">
        <w:t>最终预测为</w:t>
      </w:r>
    </w:p>
    <w:p w14:paraId="6F0EA1F1" w14:textId="1B3D0F36"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s∈S</m:t>
                </m:r>
              </m:e>
            </m:d>
            <m:sSub>
              <m:sSubPr>
                <m:ctrlPr>
                  <w:rPr>
                    <w:rFonts w:ascii="Cambria Math" w:eastAsia="Cambria Math" w:hAnsi="Cambria Math"/>
                    <w:i/>
                    <w:kern w:val="0"/>
                    <w:szCs w:val="20"/>
                  </w:rPr>
                </m:ctrlPr>
              </m:sSubPr>
              <m:e>
                <m:r>
                  <w:rPr>
                    <w:rFonts w:ascii="Cambria Math" w:eastAsia="Cambria Math" w:hAnsi="Cambria Math"/>
                    <w:kern w:val="0"/>
                    <w:szCs w:val="20"/>
                  </w:rPr>
                  <m:t>α</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n,s</m:t>
                    </m:r>
                  </m:e>
                </m:d>
                <m:sSubSup>
                  <m:sSubSupPr>
                    <m:ctrlPr>
                      <w:rPr>
                        <w:rFonts w:ascii="Cambria Math" w:eastAsia="Cambria Math" w:hAnsi="Cambria Math"/>
                        <w:i/>
                        <w:kern w:val="0"/>
                        <w:szCs w:val="20"/>
                      </w:rPr>
                    </m:ctrlPr>
                  </m:sSubSupPr>
                  <m:e>
                    <m: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(13)</w:t>
      </w:r>
    </w:p>
    <w:p w14:paraId="1F679523" w14:textId="77777777" w:rsidR="00AC3116" w:rsidRPr="00AC3116" w:rsidRDefault="00AC3116" w:rsidP="00AC3116">
      <w:pPr>
        <w:spacing w:line="360" w:lineRule="auto"/>
      </w:pPr>
      <w:r w:rsidRPr="00AC3116">
        <w:t>每个样本单独生成一组权重，同一样本的全部</w:t>
      </w:r>
      <w:r w:rsidRPr="00AC3116">
        <w:t>OD</w:t>
      </w:r>
      <w:r w:rsidRPr="00AC3116">
        <w:t>变量共享该组权重。这是一种样本级而不是变量级路由，可控制复杂度并便于解释。固定等权消融令</w:t>
      </w:r>
      <w:r w:rsidRPr="00AC3116">
        <w:t>α_{</w:t>
      </w:r>
      <w:proofErr w:type="spellStart"/>
      <w:r w:rsidRPr="00AC3116">
        <w:t>n,s</w:t>
      </w:r>
      <w:proofErr w:type="spellEnd"/>
      <w:r w:rsidRPr="00AC3116">
        <w:t>}=1/3</w:t>
      </w:r>
      <w:r w:rsidRPr="00AC3116">
        <w:t>，其他结构和训练过程完全不变，因此固定组与自适应组的误差差异主要反映权重生成方式。</w:t>
      </w:r>
    </w:p>
    <w:p w14:paraId="63D1197C" w14:textId="45658120" w:rsidR="00AC3116" w:rsidRPr="00AC3116" w:rsidRDefault="00EB6E46" w:rsidP="00AC3116">
      <w:pPr>
        <w:keepNext/>
        <w:keepLines/>
        <w:spacing w:before="80" w:after="20" w:line="416" w:lineRule="auto"/>
        <w:ind w:firstLine="0"/>
        <w:jc w:val="left"/>
        <w:outlineLvl w:val="1"/>
        <w:rPr>
          <w:rFonts w:eastAsia="黑体"/>
          <w:b/>
          <w:bCs/>
          <w:szCs w:val="32"/>
        </w:rPr>
      </w:pPr>
      <w:r>
        <w:rPr>
          <w:rFonts w:eastAsia="黑体" w:hint="eastAsia"/>
          <w:b/>
          <w:bCs/>
          <w:szCs w:val="32"/>
        </w:rPr>
        <w:t>1</w:t>
      </w:r>
      <w:r w:rsidR="00AC3116" w:rsidRPr="00AC3116">
        <w:rPr>
          <w:rFonts w:eastAsia="黑体"/>
          <w:b/>
          <w:bCs/>
          <w:szCs w:val="32"/>
        </w:rPr>
        <w:t xml:space="preserve">.5 </w:t>
      </w:r>
      <w:r w:rsidR="00AC3116" w:rsidRPr="00AC3116">
        <w:rPr>
          <w:rFonts w:eastAsia="黑体"/>
          <w:b/>
          <w:bCs/>
          <w:szCs w:val="32"/>
        </w:rPr>
        <w:t>辅助频域门控</w:t>
      </w:r>
    </w:p>
    <w:p w14:paraId="67CB859B" w14:textId="77777777" w:rsidR="00AC3116" w:rsidRPr="00AC3116" w:rsidRDefault="00AC3116" w:rsidP="00AC3116">
      <w:pPr>
        <w:spacing w:line="360" w:lineRule="auto"/>
      </w:pPr>
      <w:r w:rsidRPr="00AC3116">
        <w:t>对长度</w:t>
      </w:r>
      <w:r w:rsidRPr="00AC3116">
        <w:t>L_s=L/s</w:t>
      </w:r>
      <w:r w:rsidRPr="00AC3116">
        <w:t>的尺度输入，先按样本和变量沿时间维计算均值与标准差，得到标准化序列：</w:t>
      </w:r>
    </w:p>
    <w:p w14:paraId="05D18A2B" w14:textId="2612EA79"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Sup>
          <m:sSubSupPr>
            <m:ctrlPr>
              <w:rPr>
                <w:rFonts w:ascii="Cambria Math" w:eastAsia="Cambria Math" w:hAnsi="Cambria Math"/>
                <w:i/>
                <w:kern w:val="0"/>
                <w:szCs w:val="20"/>
              </w:rPr>
            </m:ctrlPr>
          </m:sSubSupPr>
          <m:e>
            <m:acc>
              <m:accPr>
                <m:chr m:val="̃"/>
                <m:ctrlPr>
                  <w:rPr>
                    <w:rFonts w:ascii="Cambria Math" w:eastAsia="Cambria Math" w:hAnsi="Cambria Math"/>
                    <w:i/>
                    <w:kern w:val="0"/>
                    <w:szCs w:val="20"/>
                  </w:rPr>
                </m:ctrlPr>
              </m:accPr>
              <m:e>
                <m:r>
                  <w:rPr>
                    <w:rFonts w:ascii="Cambria Math" w:eastAsia="Cambria Math" w:hAnsi="Cambria Math"/>
                    <w:kern w:val="0"/>
                    <w:szCs w:val="20"/>
                  </w:rPr>
                  <m:t>X</m:t>
                </m:r>
              </m:e>
            </m:acc>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f>
          <m:fPr>
            <m:ctrlPr>
              <w:rPr>
                <w:rFonts w:ascii="Cambria Math" w:eastAsia="Cambria Math" w:hAnsi="Cambria Math"/>
                <w:i/>
                <w:kern w:val="0"/>
                <w:szCs w:val="20"/>
              </w:rPr>
            </m:ctrlPr>
          </m:fPr>
          <m:num>
            <m:sSubSup>
              <m:sSubSupPr>
                <m:ctrlPr>
                  <w:rPr>
                    <w:rFonts w:ascii="Cambria Math" w:eastAsia="Cambria Math" w:hAnsi="Cambria Math"/>
                    <w:i/>
                    <w:kern w:val="0"/>
                    <w:szCs w:val="20"/>
                  </w:rPr>
                </m:ctrlPr>
              </m:sSubSupPr>
              <m:e>
                <m: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kern w:val="0"/>
                    <w:szCs w:val="20"/>
                  </w:rPr>
                </m:ctrlPr>
              </m:sSubSupPr>
              <m:e>
                <m:r>
                  <w:rPr>
                    <w:rFonts w:ascii="Cambria Math" w:eastAsia="Cambria Math" w:hAnsi="Cambria Math"/>
                    <w:kern w:val="0"/>
                    <w:szCs w:val="20"/>
                  </w:rPr>
                  <m:t>μ</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num>
          <m:den>
            <m:func>
              <m:funcPr>
                <m:ctrlPr>
                  <w:rPr>
                    <w:rFonts w:ascii="Cambria Math" w:eastAsia="Cambria Math" w:hAnsi="Cambria Math"/>
                    <w:kern w:val="0"/>
                    <w:szCs w:val="20"/>
                  </w:rPr>
                </m:ctrlPr>
              </m:funcPr>
              <m:fName>
                <m:r>
                  <m:rPr>
                    <m:sty m:val="p"/>
                  </m:rPr>
                  <w:rPr>
                    <w:rFonts w:ascii="Cambria Math" w:eastAsia="Cambria Math" w:hAnsi="Cambria Math"/>
                    <w:kern w:val="0"/>
                    <w:szCs w:val="20"/>
                  </w:rPr>
                  <m:t>max</m:t>
                </m:r>
                <m:ctrlPr>
                  <w:rPr>
                    <w:rFonts w:ascii="Cambria Math" w:eastAsia="Cambria Math" w:hAnsi="Cambria Math"/>
                    <w:i/>
                    <w:kern w:val="0"/>
                    <w:szCs w:val="20"/>
                  </w:rPr>
                </m:ctrlPr>
              </m:fName>
              <m:e>
                <m:d>
                  <m:dPr>
                    <m:ctrlPr>
                      <w:rPr>
                        <w:rFonts w:ascii="Cambria Math" w:eastAsia="Cambria Math" w:hAnsi="Cambria Math"/>
                        <w:i/>
                        <w:kern w:val="0"/>
                        <w:szCs w:val="20"/>
                      </w:rPr>
                    </m:ctrlPr>
                  </m:dPr>
                  <m:e>
                    <m:sSubSup>
                      <m:sSubSupPr>
                        <m:ctrlPr>
                          <w:rPr>
                            <w:rFonts w:ascii="Cambria Math" w:eastAsia="Cambria Math" w:hAnsi="Cambria Math"/>
                            <w:i/>
                            <w:kern w:val="0"/>
                            <w:szCs w:val="20"/>
                          </w:rPr>
                        </m:ctrlPr>
                      </m:sSubSupPr>
                      <m:e>
                        <m:r>
                          <w:rPr>
                            <w:rFonts w:ascii="Cambria Math" w:eastAsia="Cambria Math" w:hAnsi="Cambria Math"/>
                            <w:kern w:val="0"/>
                            <w:szCs w:val="20"/>
                          </w:rPr>
                          <m:t>σ</m:t>
                        </m:r>
                      </m:e>
                      <m:sub>
                        <m:r>
                          <w:rPr>
                            <w:rFonts w:ascii="Cambria Math" w:eastAsia="Cambria Math" w:hAnsi="Cambria Math"/>
                            <w:kern w:val="0"/>
                            <w:szCs w:val="20"/>
                          </w:rPr>
                          <m:t>n</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p>
                      <m:sSupPr>
                        <m:ctrlPr>
                          <w:rPr>
                            <w:rFonts w:ascii="Cambria Math" w:eastAsia="Cambria Math" w:hAnsi="Cambria Math"/>
                            <w:i/>
                            <w:kern w:val="0"/>
                            <w:szCs w:val="20"/>
                          </w:rPr>
                        </m:ctrlPr>
                      </m:sSupPr>
                      <m:e>
                        <m:r>
                          <w:rPr>
                            <w:rFonts w:ascii="Cambria Math" w:eastAsia="Cambria Math" w:hAnsi="Cambria Math"/>
                            <w:kern w:val="0"/>
                            <w:szCs w:val="20"/>
                          </w:rPr>
                          <m:t>10</m:t>
                        </m:r>
                      </m:e>
                      <m:sup>
                        <m:d>
                          <m:dPr>
                            <m:begChr m:val="{"/>
                            <m:endChr m:val="}"/>
                            <m:ctrlPr>
                              <w:rPr>
                                <w:rFonts w:ascii="Cambria Math" w:eastAsia="Cambria Math" w:hAnsi="Cambria Math"/>
                                <w:i/>
                                <w:kern w:val="0"/>
                                <w:szCs w:val="20"/>
                              </w:rPr>
                            </m:ctrlPr>
                          </m:dPr>
                          <m:e>
                            <m:r>
                              <w:rPr>
                                <w:rFonts w:ascii="Cambria Math" w:eastAsia="Cambria Math" w:hAnsi="Cambria Math"/>
                                <w:kern w:val="0"/>
                                <w:szCs w:val="20"/>
                              </w:rPr>
                              <m:t>-5</m:t>
                            </m:r>
                          </m:e>
                        </m:d>
                      </m:sup>
                    </m:sSup>
                  </m:e>
                </m:d>
              </m:e>
            </m:func>
          </m:den>
        </m:f>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(14)</w:t>
      </w:r>
    </w:p>
    <w:p w14:paraId="52AE3497" w14:textId="77777777" w:rsidR="00AC3116" w:rsidRPr="00AC3116" w:rsidRDefault="00AC3116" w:rsidP="00AC3116">
      <w:pPr>
        <w:spacing w:line="360" w:lineRule="auto"/>
      </w:pPr>
      <w:r w:rsidRPr="00AC3116">
        <w:t>沿时间维执行实数快速傅里叶变换：</w:t>
      </w:r>
    </w:p>
    <w:p w14:paraId="00245BB4" w14:textId="75DD84BE"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Sup>
          <m:sSubSupPr>
            <m:ctrlPr>
              <w:rPr>
                <w:rFonts w:ascii="Cambria Math" w:eastAsia="Cambria Math" w:hAnsi="Cambria Math"/>
                <w:i/>
                <w:kern w:val="0"/>
                <w:szCs w:val="20"/>
              </w:rPr>
            </m:ctrlPr>
          </m:sSubSupPr>
          <m:e>
            <m:r>
              <w:rPr>
                <w:rFonts w:ascii="Cambria Math" w:eastAsia="Cambria Math" w:hAnsi="Cambria Math"/>
                <w:kern w:val="0"/>
                <w:szCs w:val="20"/>
              </w:rPr>
              <m:t>F</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n,k,c</m:t>
                </m:r>
              </m:e>
            </m:d>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m:t>
        </m:r>
        <m:func>
          <m:funcPr>
            <m:ctrlPr>
              <w:rPr>
                <w:rFonts w:ascii="Cambria Math" w:eastAsia="Cambria Math" w:hAnsi="Cambria Math"/>
                <w:kern w:val="0"/>
                <w:szCs w:val="20"/>
              </w:rPr>
            </m:ctrlPr>
          </m:funcPr>
          <m:fName>
            <m:sSubSup>
              <m:sSubSupPr>
                <m:ctrlPr>
                  <w:rPr>
                    <w:rFonts w:ascii="Cambria Math" w:eastAsia="Cambria Math" w:hAnsi="Cambria Math"/>
                    <w:i/>
                    <w:kern w:val="0"/>
                    <w:szCs w:val="20"/>
                  </w:rPr>
                </m:ctrlPr>
              </m:sSubSup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t=0</m:t>
                    </m:r>
                  </m:e>
                </m:d>
              </m:sub>
              <m:sup>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L</m:t>
                        </m:r>
                      </m:e>
                      <m:sub>
                        <m:r>
                          <w:rPr>
                            <w:rFonts w:ascii="Cambria Math" w:eastAsia="Cambria Math" w:hAnsi="Cambria Math"/>
                            <w:kern w:val="0"/>
                            <w:szCs w:val="20"/>
                          </w:rPr>
                          <m:t>s</m:t>
                        </m:r>
                      </m:sub>
                    </m:sSub>
                    <m:r>
                      <w:rPr>
                        <w:rFonts w:ascii="Cambria Math" w:eastAsia="Cambria Math" w:hAnsi="Cambria Math"/>
                        <w:kern w:val="0"/>
                        <w:szCs w:val="20"/>
                      </w:rPr>
                      <m:t>-1</m:t>
                    </m:r>
                  </m:e>
                </m:d>
                <m:sSubSup>
                  <m:sSubSupPr>
                    <m:ctrlPr>
                      <w:rPr>
                        <w:rFonts w:ascii="Cambria Math" w:eastAsia="Cambria Math" w:hAnsi="Cambria Math"/>
                        <w:i/>
                        <w:kern w:val="0"/>
                        <w:szCs w:val="20"/>
                      </w:rPr>
                    </m:ctrlPr>
                  </m:sSubSupPr>
                  <m:e>
                    <m:acc>
                      <m:accPr>
                        <m:chr m:val="̃"/>
                        <m:ctrlPr>
                          <w:rPr>
                            <w:rFonts w:ascii="Cambria Math" w:eastAsia="Cambria Math" w:hAnsi="Cambria Math"/>
                            <w:i/>
                            <w:kern w:val="0"/>
                            <w:szCs w:val="20"/>
                          </w:rPr>
                        </m:ctrlPr>
                      </m:accPr>
                      <m:e>
                        <m:r>
                          <w:rPr>
                            <w:rFonts w:ascii="Cambria Math" w:eastAsia="Cambria Math" w:hAnsi="Cambria Math"/>
                            <w:kern w:val="0"/>
                            <w:szCs w:val="20"/>
                          </w:rPr>
                          <m:t>X</m:t>
                        </m:r>
                      </m:e>
                    </m:acc>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n,t,c</m:t>
                        </m:r>
                      </m:e>
                    </m:d>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r>
                      <m:rPr>
                        <m:sty m:val="p"/>
                      </m:rPr>
                      <w:rPr>
                        <w:rFonts w:ascii="Cambria Math" w:eastAsia="Cambria Math" w:hAnsi="Cambria Math"/>
                        <w:kern w:val="0"/>
                        <w:szCs w:val="20"/>
                      </w:rPr>
                      <m:t>exp</m:t>
                    </m:r>
                  </m:sup>
                </m:sSubSup>
              </m:sup>
            </m:sSubSup>
            <m:ctrlPr>
              <w:rPr>
                <w:rFonts w:ascii="Cambria Math" w:eastAsia="Cambria Math" w:hAnsi="Cambria Math"/>
                <w:i/>
                <w:kern w:val="0"/>
                <w:szCs w:val="20"/>
              </w:rPr>
            </m:ctrlPr>
          </m:fName>
          <m:e>
            <m:d>
              <m:dPr>
                <m:ctrlPr>
                  <w:rPr>
                    <w:rFonts w:ascii="Cambria Math" w:eastAsia="Cambria Math" w:hAnsi="Cambria Math"/>
                    <w:i/>
                    <w:kern w:val="0"/>
                    <w:szCs w:val="20"/>
                  </w:rPr>
                </m:ctrlPr>
              </m:dPr>
              <m:e>
                <m:r>
                  <w:rPr>
                    <w:rFonts w:ascii="Cambria Math" w:eastAsia="Cambria Math" w:hAnsi="Cambria Math"/>
                    <w:kern w:val="0"/>
                    <w:szCs w:val="20"/>
                  </w:rPr>
                  <m:t>-</m:t>
                </m:r>
                <m:f>
                  <m:fPr>
                    <m:ctrlPr>
                      <w:rPr>
                        <w:rFonts w:ascii="Cambria Math" w:eastAsia="Cambria Math" w:hAnsi="Cambria Math"/>
                        <w:i/>
                        <w:kern w:val="0"/>
                        <w:szCs w:val="20"/>
                      </w:rPr>
                    </m:ctrlPr>
                  </m:fPr>
                  <m:num>
                    <m:r>
                      <w:rPr>
                        <w:rFonts w:ascii="Cambria Math" w:eastAsia="Cambria Math" w:hAnsi="Cambria Math"/>
                        <w:kern w:val="0"/>
                        <w:szCs w:val="20"/>
                      </w:rPr>
                      <m:t>j2πkt</m:t>
                    </m:r>
                  </m:num>
                  <m:den>
                    <m:sSub>
                      <m:sSubPr>
                        <m:ctrlPr>
                          <w:rPr>
                            <w:rFonts w:ascii="Cambria Math" w:eastAsia="Cambria Math" w:hAnsi="Cambria Math"/>
                            <w:i/>
                            <w:kern w:val="0"/>
                            <w:szCs w:val="20"/>
                          </w:rPr>
                        </m:ctrlPr>
                      </m:sSubPr>
                      <m:e>
                        <m:r>
                          <w:rPr>
                            <w:rFonts w:ascii="Cambria Math" w:eastAsia="Cambria Math" w:hAnsi="Cambria Math"/>
                            <w:kern w:val="0"/>
                            <w:szCs w:val="20"/>
                          </w:rPr>
                          <m:t>L</m:t>
                        </m:r>
                      </m:e>
                      <m:sub>
                        <m:r>
                          <w:rPr>
                            <w:rFonts w:ascii="Cambria Math" w:eastAsia="Cambria Math" w:hAnsi="Cambria Math"/>
                            <w:kern w:val="0"/>
                            <w:szCs w:val="20"/>
                          </w:rPr>
                          <m:t>s</m:t>
                        </m:r>
                      </m:sub>
                    </m:sSub>
                  </m:den>
                </m:f>
              </m:e>
            </m:d>
          </m:e>
        </m:func>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(15)</w:t>
      </w:r>
    </w:p>
    <w:p w14:paraId="0DDEA983" w14:textId="77777777" w:rsidR="00AC3116" w:rsidRPr="00AC3116" w:rsidRDefault="00AC3116" w:rsidP="00AC3116">
      <w:pPr>
        <w:spacing w:line="360" w:lineRule="auto"/>
      </w:pPr>
      <w:r w:rsidRPr="00AC3116">
        <w:t>RFFT</w:t>
      </w:r>
      <w:r w:rsidRPr="00AC3116">
        <w:t>共有</w:t>
      </w:r>
      <w:r w:rsidRPr="00AC3116">
        <w:t>L_s/2+1</w:t>
      </w:r>
      <w:r w:rsidRPr="00AC3116">
        <w:t>个非负频率。按比例</w:t>
      </w:r>
      <w:r w:rsidRPr="00AC3116">
        <w:t>r</w:t>
      </w:r>
      <w:r w:rsidRPr="00AC3116">
        <w:t>保留低频个数</w:t>
      </w:r>
    </w:p>
    <w:p w14:paraId="3219C502" w14:textId="21679547"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K</m:t>
            </m:r>
          </m:e>
          <m:sub>
            <m:r>
              <w:rPr>
                <w:rFonts w:ascii="Cambria Math" w:eastAsia="Cambria Math" w:hAnsi="Cambria Math"/>
                <w:kern w:val="0"/>
                <w:szCs w:val="20"/>
              </w:rPr>
              <m:t>s</m:t>
            </m:r>
          </m:sub>
        </m:sSub>
        <m:r>
          <w:rPr>
            <w:rFonts w:ascii="Cambria Math" w:eastAsia="Cambria Math" w:hAnsi="Cambria Math"/>
            <w:kern w:val="0"/>
            <w:szCs w:val="20"/>
          </w:rPr>
          <m:t>=</m:t>
        </m:r>
        <m:func>
          <m:funcPr>
            <m:ctrlPr>
              <w:rPr>
                <w:rFonts w:ascii="Cambria Math" w:eastAsia="Cambria Math" w:hAnsi="Cambria Math"/>
                <w:kern w:val="0"/>
                <w:szCs w:val="20"/>
              </w:rPr>
            </m:ctrlPr>
          </m:funcPr>
          <m:fName>
            <m:r>
              <m:rPr>
                <m:sty m:val="p"/>
              </m:rPr>
              <w:rPr>
                <w:rFonts w:ascii="Cambria Math" w:eastAsia="Cambria Math" w:hAnsi="Cambria Math"/>
                <w:kern w:val="0"/>
                <w:szCs w:val="20"/>
              </w:rPr>
              <m:t>max</m:t>
            </m:r>
            <m:ctrlPr>
              <w:rPr>
                <w:rFonts w:ascii="Cambria Math" w:eastAsia="Cambria Math" w:hAnsi="Cambria Math"/>
                <w:i/>
                <w:kern w:val="0"/>
                <w:szCs w:val="20"/>
              </w:rPr>
            </m:ctrlPr>
          </m:fName>
          <m:e>
            <m:d>
              <m:dPr>
                <m:ctrlPr>
                  <w:rPr>
                    <w:rFonts w:ascii="Cambria Math" w:eastAsia="Cambria Math" w:hAnsi="Cambria Math"/>
                    <w:i/>
                    <w:kern w:val="0"/>
                    <w:szCs w:val="20"/>
                  </w:rPr>
                </m:ctrlPr>
              </m:dPr>
              <m:e>
                <m:r>
                  <w:rPr>
                    <w:rFonts w:ascii="Cambria Math" w:eastAsia="Cambria Math" w:hAnsi="Cambria Math"/>
                    <w:kern w:val="0"/>
                    <w:szCs w:val="20"/>
                  </w:rPr>
                  <m:t>2,</m:t>
                </m:r>
                <m:d>
                  <m:dPr>
                    <m:begChr m:val="⌊"/>
                    <m:endChr m:val="⌋"/>
                    <m:ctrlPr>
                      <w:rPr>
                        <w:rFonts w:ascii="Cambria Math" w:eastAsia="Cambria Math" w:hAnsi="Cambria Math"/>
                        <w:i/>
                        <w:kern w:val="0"/>
                        <w:szCs w:val="20"/>
                      </w:rPr>
                    </m:ctrlPr>
                  </m:dPr>
                  <m:e>
                    <m:r>
                      <w:rPr>
                        <w:rFonts w:ascii="Cambria Math" w:eastAsia="Cambria Math" w:hAnsi="Cambria Math"/>
                        <w:kern w:val="0"/>
                        <w:szCs w:val="20"/>
                      </w:rPr>
                      <m:t>r</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sSub>
                              <m:sSubPr>
                                <m:ctrlPr>
                                  <w:rPr>
                                    <w:rFonts w:ascii="Cambria Math" w:eastAsia="Cambria Math" w:hAnsi="Cambria Math"/>
                                    <w:i/>
                                    <w:kern w:val="0"/>
                                    <w:szCs w:val="20"/>
                                  </w:rPr>
                                </m:ctrlPr>
                              </m:sSubPr>
                              <m:e>
                                <m:r>
                                  <w:rPr>
                                    <w:rFonts w:ascii="Cambria Math" w:eastAsia="Cambria Math" w:hAnsi="Cambria Math"/>
                                    <w:kern w:val="0"/>
                                    <w:szCs w:val="20"/>
                                  </w:rPr>
                                  <m:t>L</m:t>
                                </m:r>
                              </m:e>
                              <m:sub>
                                <m:r>
                                  <w:rPr>
                                    <w:rFonts w:ascii="Cambria Math" w:eastAsia="Cambria Math" w:hAnsi="Cambria Math"/>
                                    <w:kern w:val="0"/>
                                    <w:szCs w:val="20"/>
                                  </w:rPr>
                                  <m:t>s</m:t>
                                </m:r>
                              </m:sub>
                            </m:sSub>
                          </m:num>
                          <m:den>
                            <m:r>
                              <w:rPr>
                                <w:rFonts w:ascii="Cambria Math" w:eastAsia="Cambria Math" w:hAnsi="Cambria Math"/>
                                <w:kern w:val="0"/>
                                <w:szCs w:val="20"/>
                              </w:rPr>
                              <m:t>2</m:t>
                            </m:r>
                          </m:den>
                        </m:f>
                        <m:r>
                          <w:rPr>
                            <w:rFonts w:ascii="Cambria Math" w:eastAsia="Cambria Math" w:hAnsi="Cambria Math"/>
                            <w:kern w:val="0"/>
                            <w:szCs w:val="20"/>
                          </w:rPr>
                          <m:t>+1</m:t>
                        </m:r>
                      </m:e>
                    </m:d>
                  </m:e>
                </m:d>
              </m:e>
            </m:d>
          </m:e>
        </m:func>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(16)</w:t>
      </w:r>
    </w:p>
    <w:p w14:paraId="21A7AB56" w14:textId="77777777" w:rsidR="00AC3116" w:rsidRPr="00AC3116" w:rsidRDefault="00AC3116" w:rsidP="00AC3116">
      <w:pPr>
        <w:spacing w:line="360" w:lineRule="auto"/>
      </w:pPr>
      <w:r w:rsidRPr="00AC3116">
        <w:t>并对保留频率施加可学习门控：</w:t>
      </w:r>
    </w:p>
    <w:p w14:paraId="3864C47B" w14:textId="54F83D94"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Sup>
          <m:sSubSupPr>
            <m:ctrlPr>
              <w:rPr>
                <w:rFonts w:ascii="Cambria Math" w:eastAsia="Cambria Math" w:hAnsi="Cambria Math"/>
                <w:i/>
                <w:kern w:val="0"/>
                <w:szCs w:val="20"/>
              </w:rPr>
            </m:ctrlPr>
          </m:sSubSupPr>
          <m:e>
            <m:acc>
              <m:accPr>
                <m:ctrlPr>
                  <w:rPr>
                    <w:rFonts w:ascii="Cambria Math" w:eastAsia="Cambria Math" w:hAnsi="Cambria Math"/>
                    <w:i/>
                    <w:kern w:val="0"/>
                    <w:szCs w:val="20"/>
                  </w:rPr>
                </m:ctrlPr>
              </m:accPr>
              <m:e>
                <m:r>
                  <w:rPr>
                    <w:rFonts w:ascii="Cambria Math" w:eastAsia="Cambria Math" w:hAnsi="Cambria Math"/>
                    <w:kern w:val="0"/>
                    <w:szCs w:val="20"/>
                  </w:rPr>
                  <m:t>F</m:t>
                </m:r>
              </m:e>
            </m:acc>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n,k,c</m:t>
                </m:r>
              </m:e>
            </m:d>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=sigmoid</m:t>
        </m:r>
        <m:d>
          <m:dPr>
            <m:ctrlPr>
              <w:rPr>
                <w:rFonts w:ascii="Cambria Math" w:eastAsia="Cambria Math" w:hAnsi="Cambria Math"/>
                <w:i/>
                <w:kern w:val="0"/>
                <w:szCs w:val="20"/>
              </w:rPr>
            </m:ctrlPr>
          </m:dPr>
          <m:e>
            <m:sSubSup>
              <m:sSubSupPr>
                <m:ctrlPr>
                  <w:rPr>
                    <w:rFonts w:ascii="Cambria Math" w:eastAsia="Cambria Math" w:hAnsi="Cambria Math"/>
                    <w:i/>
                    <w:kern w:val="0"/>
                    <w:szCs w:val="20"/>
                  </w:rPr>
                </m:ctrlPr>
              </m:sSubSupPr>
              <m:e>
                <m:r>
                  <w:rPr>
                    <w:rFonts w:ascii="Cambria Math" w:eastAsia="Cambria Math" w:hAnsi="Cambria Math"/>
                    <w:kern w:val="0"/>
                    <w:szCs w:val="20"/>
                  </w:rPr>
                  <m:t>g</m:t>
                </m:r>
              </m:e>
              <m:sub>
                <m:r>
                  <w:rPr>
                    <w:rFonts w:ascii="Cambria Math" w:eastAsia="Cambria Math" w:hAnsi="Cambria Math"/>
                    <w:kern w:val="0"/>
                    <w:szCs w:val="20"/>
                  </w:rPr>
                  <m:t>k</m:t>
                </m:r>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e>
        </m:d>
        <m:sSubSup>
          <m:sSubSupPr>
            <m:ctrlPr>
              <w:rPr>
                <w:rFonts w:ascii="Cambria Math" w:eastAsia="Cambria Math" w:hAnsi="Cambria Math"/>
                <w:i/>
                <w:kern w:val="0"/>
                <w:szCs w:val="20"/>
              </w:rPr>
            </m:ctrlPr>
          </m:sSubSupPr>
          <m:e>
            <m:r>
              <w:rPr>
                <w:rFonts w:ascii="Cambria Math" w:eastAsia="Cambria Math" w:hAnsi="Cambria Math"/>
                <w:kern w:val="0"/>
                <w:szCs w:val="20"/>
              </w:rPr>
              <m:t>F</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n,k,c</m:t>
                </m:r>
              </m:e>
            </m:d>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 k&lt;</m:t>
        </m:r>
        <m:sSub>
          <m:sSubPr>
            <m:ctrlPr>
              <w:rPr>
                <w:rFonts w:ascii="Cambria Math" w:eastAsia="Cambria Math" w:hAnsi="Cambria Math"/>
                <w:i/>
                <w:kern w:val="0"/>
                <w:szCs w:val="20"/>
              </w:rPr>
            </m:ctrlPr>
          </m:sSubPr>
          <m:e>
            <m:r>
              <w:rPr>
                <w:rFonts w:ascii="Cambria Math" w:eastAsia="Cambria Math" w:hAnsi="Cambria Math"/>
                <w:kern w:val="0"/>
                <w:szCs w:val="20"/>
              </w:rPr>
              <m:t>K</m:t>
            </m:r>
          </m:e>
          <m:sub>
            <m:r>
              <w:rPr>
                <w:rFonts w:ascii="Cambria Math" w:eastAsia="Cambria Math" w:hAnsi="Cambria Math"/>
                <w:kern w:val="0"/>
                <w:szCs w:val="20"/>
              </w:rPr>
              <m:t>s</m:t>
            </m:r>
          </m:sub>
        </m:sSub>
        <m:r>
          <w:rPr>
            <w:rFonts w:ascii="Cambria Math" w:eastAsia="Cambria Math" w:hAnsi="Cambria Math"/>
            <w:kern w:val="0"/>
            <w:szCs w:val="20"/>
          </w:rPr>
          <m:t xml:space="preserve">;     </m:t>
        </m:r>
        <m:sSubSup>
          <m:sSubSupPr>
            <m:ctrlPr>
              <w:rPr>
                <w:rFonts w:ascii="Cambria Math" w:eastAsia="Cambria Math" w:hAnsi="Cambria Math"/>
                <w:i/>
                <w:kern w:val="0"/>
                <w:szCs w:val="20"/>
              </w:rPr>
            </m:ctrlPr>
          </m:sSubSupPr>
          <m:e>
            <m:acc>
              <m:accPr>
                <m:ctrlPr>
                  <w:rPr>
                    <w:rFonts w:ascii="Cambria Math" w:eastAsia="Cambria Math" w:hAnsi="Cambria Math"/>
                    <w:i/>
                    <w:kern w:val="0"/>
                    <w:szCs w:val="20"/>
                  </w:rPr>
                </m:ctrlPr>
              </m:accPr>
              <m:e>
                <m:r>
                  <w:rPr>
                    <w:rFonts w:ascii="Cambria Math" w:eastAsia="Cambria Math" w:hAnsi="Cambria Math"/>
                    <w:kern w:val="0"/>
                    <w:szCs w:val="20"/>
                  </w:rPr>
                  <m:t>F</m:t>
                </m:r>
              </m:e>
            </m:acc>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n,k,c</m:t>
                </m:r>
              </m:e>
            </m:d>
          </m:sub>
          <m:sup>
            <m:d>
              <m:dPr>
                <m:begChr m:val="{"/>
                <m:endChr m:val="}"/>
                <m:ctrlPr>
                  <w:rPr>
                    <w:rFonts w:ascii="Cambria Math" w:eastAsia="Cambria Math" w:hAnsi="Cambria Math"/>
                    <w:i/>
                    <w:kern w:val="0"/>
                    <w:szCs w:val="20"/>
                  </w:rPr>
                </m:ctrlPr>
              </m:dPr>
              <m:e>
                <m:d>
                  <m:dPr>
                    <m:ctrlPr>
                      <w:rPr>
                        <w:rFonts w:ascii="Cambria Math" w:eastAsia="Cambria Math" w:hAnsi="Cambria Math"/>
                        <w:i/>
                        <w:kern w:val="0"/>
                        <w:szCs w:val="20"/>
                      </w:rPr>
                    </m:ctrlPr>
                  </m:dPr>
                  <m:e>
                    <m:r>
                      <w:rPr>
                        <w:rFonts w:ascii="Cambria Math" w:eastAsia="Cambria Math" w:hAnsi="Cambria Math"/>
                        <w:kern w:val="0"/>
                        <w:szCs w:val="20"/>
                      </w:rPr>
                      <m:t>s</m:t>
                    </m:r>
                  </m:e>
                </m:d>
              </m:e>
            </m:d>
          </m:sup>
        </m:sSubSup>
        <m:r>
          <w:rPr>
            <w:rFonts w:ascii="Cambria Math" w:eastAsia="Cambria Math" w:hAnsi="Cambria Math"/>
            <w:kern w:val="0"/>
            <w:szCs w:val="20"/>
          </w:rPr>
          <m:t>=0, k≥</m:t>
        </m:r>
        <m:sSub>
          <m:sSubPr>
            <m:ctrlPr>
              <w:rPr>
                <w:rFonts w:ascii="Cambria Math" w:eastAsia="Cambria Math" w:hAnsi="Cambria Math"/>
                <w:i/>
                <w:kern w:val="0"/>
                <w:szCs w:val="20"/>
              </w:rPr>
            </m:ctrlPr>
          </m:sSubPr>
          <m:e>
            <m:r>
              <w:rPr>
                <w:rFonts w:ascii="Cambria Math" w:eastAsia="Cambria Math" w:hAnsi="Cambria Math"/>
                <w:kern w:val="0"/>
                <w:szCs w:val="20"/>
              </w:rPr>
              <m:t>K</m:t>
            </m:r>
          </m:e>
          <m:sub>
            <m:r>
              <w:rPr>
                <w:rFonts w:ascii="Cambria Math" w:eastAsia="Cambria Math" w:hAnsi="Cambria Math"/>
                <w:kern w:val="0"/>
                <w:szCs w:val="20"/>
              </w:rPr>
              <m:t>s</m:t>
            </m:r>
          </m:sub>
        </m:sSub>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(17)</w:t>
      </w:r>
    </w:p>
    <w:p w14:paraId="0CD26C0B" w14:textId="77777777" w:rsidR="00AC3116" w:rsidRPr="00AC3116" w:rsidRDefault="00AC3116" w:rsidP="00AC3116">
      <w:pPr>
        <w:spacing w:line="360" w:lineRule="auto"/>
      </w:pPr>
      <w:r w:rsidRPr="00AC3116">
        <w:t>门控参数在同一尺度内按频率共享给所有</w:t>
      </w:r>
      <w:r w:rsidRPr="00AC3116">
        <w:t>OD</w:t>
      </w:r>
      <w:r w:rsidRPr="00AC3116">
        <w:t>变量。</w:t>
      </w:r>
      <w:r w:rsidRPr="00AC3116">
        <w:t>IRFFT</w:t>
      </w:r>
      <w:r w:rsidRPr="00AC3116">
        <w:t>将信号恢复到时域，再还原窗口均值与标</w:t>
      </w:r>
      <w:r w:rsidRPr="00AC3116">
        <w:lastRenderedPageBreak/>
        <w:t>准差。实验比较</w:t>
      </w:r>
      <w:r w:rsidRPr="00AC3116">
        <w:t>r</w:t>
      </w:r>
      <w:r w:rsidRPr="00AC3116">
        <w:rPr>
          <w:rFonts w:ascii="Cambria Math" w:hAnsi="Cambria Math" w:cs="Cambria Math"/>
        </w:rPr>
        <w:t>∈</w:t>
      </w:r>
      <w:r w:rsidRPr="00AC3116">
        <w:t>{0.25,0.50,0.75}</w:t>
      </w:r>
      <w:r w:rsidRPr="00AC3116">
        <w:t>。该设计把频域处理限定为可控低通和衰减，不将其等同于</w:t>
      </w:r>
      <w:r w:rsidRPr="00AC3116">
        <w:t>FITS[10]</w:t>
      </w:r>
      <w:r w:rsidRPr="00AC3116">
        <w:t>的复数频率插值。</w:t>
      </w:r>
    </w:p>
    <w:p w14:paraId="7F878ECD" w14:textId="32495C39" w:rsidR="00AC3116" w:rsidRPr="00AC3116" w:rsidRDefault="003E259E" w:rsidP="00AC3116">
      <w:pPr>
        <w:keepNext/>
        <w:keepLines/>
        <w:spacing w:before="80" w:after="20" w:line="416" w:lineRule="auto"/>
        <w:ind w:firstLine="0"/>
        <w:jc w:val="left"/>
        <w:outlineLvl w:val="1"/>
        <w:rPr>
          <w:rFonts w:eastAsia="黑体"/>
          <w:b/>
          <w:bCs/>
          <w:szCs w:val="32"/>
        </w:rPr>
      </w:pPr>
      <w:r>
        <w:rPr>
          <w:rFonts w:eastAsia="黑体" w:hint="eastAsia"/>
          <w:b/>
          <w:bCs/>
          <w:szCs w:val="32"/>
        </w:rPr>
        <w:t>1</w:t>
      </w:r>
      <w:r w:rsidR="00AC3116" w:rsidRPr="00AC3116">
        <w:rPr>
          <w:rFonts w:eastAsia="黑体"/>
          <w:b/>
          <w:bCs/>
          <w:szCs w:val="32"/>
        </w:rPr>
        <w:t xml:space="preserve">.6 </w:t>
      </w:r>
      <w:r w:rsidR="00AC3116" w:rsidRPr="00AC3116">
        <w:rPr>
          <w:rFonts w:eastAsia="黑体"/>
          <w:b/>
          <w:bCs/>
          <w:szCs w:val="32"/>
        </w:rPr>
        <w:t>训练目标与复杂度</w:t>
      </w:r>
    </w:p>
    <w:p w14:paraId="0E7E4024" w14:textId="77777777" w:rsidR="00AC3116" w:rsidRPr="00AC3116" w:rsidRDefault="00AC3116" w:rsidP="00AC3116">
      <w:pPr>
        <w:spacing w:line="360" w:lineRule="auto"/>
      </w:pPr>
      <w:r w:rsidRPr="00AC3116">
        <w:t>模型以所有样本、预测时刻和</w:t>
      </w:r>
      <w:r w:rsidRPr="00AC3116">
        <w:t>OD</w:t>
      </w:r>
      <w:r w:rsidRPr="00AC3116">
        <w:t>变量上的均方误差为目标：</w:t>
      </w:r>
    </w:p>
    <w:p w14:paraId="1C6F6DB0" w14:textId="2E69436F" w:rsidR="00AC3116" w:rsidRPr="00AC3116" w:rsidRDefault="00AC3116" w:rsidP="00AC3116">
      <w:pPr>
        <w:keepLines/>
        <w:widowControl/>
        <w:tabs>
          <w:tab w:val="center" w:pos="4819"/>
          <w:tab w:val="right" w:pos="9524"/>
        </w:tabs>
        <w:spacing w:before="40" w:after="40"/>
        <w:ind w:firstLine="0"/>
        <w:jc w:val="left"/>
        <w:rPr>
          <w:rFonts w:ascii="Cambria Math" w:eastAsia="Cambria Math" w:hAnsi="Cambria Math"/>
          <w:kern w:val="0"/>
          <w:szCs w:val="20"/>
        </w:rPr>
      </w:pPr>
      <w:r w:rsidRPr="00AC3116">
        <w:rPr>
          <w:rFonts w:ascii="Cambria Math" w:eastAsia="Cambria Math" w:hAnsi="Cambria Math"/>
          <w:kern w:val="0"/>
          <w:szCs w:val="20"/>
        </w:rPr>
        <w:tab/>
      </w:r>
      <m:oMath>
        <m:sSub>
          <m:sSubPr>
            <m:ctrlPr>
              <w:rPr>
                <w:rFonts w:ascii="Cambria Math" w:eastAsia="Cambria Math" w:hAnsi="Cambria Math"/>
                <w:i/>
                <w:kern w:val="0"/>
                <w:szCs w:val="20"/>
              </w:rPr>
            </m:ctrlPr>
          </m:sSubPr>
          <m:e>
            <m:r>
              <w:rPr>
                <w:rFonts w:ascii="Cambria Math" w:eastAsia="Cambria Math" w:hAnsi="Cambria Math"/>
                <w:kern w:val="0"/>
                <w:szCs w:val="20"/>
              </w:rPr>
              <m:t>L</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kern w:val="0"/>
                <w:szCs w:val="20"/>
              </w:rPr>
            </m:ctrlPr>
          </m:sSubSup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n=1</m:t>
                </m:r>
              </m:e>
            </m:d>
          </m:sub>
          <m:sup>
            <m:d>
              <m:dPr>
                <m:begChr m:val="{"/>
                <m:endChr m:val="}"/>
                <m:ctrlPr>
                  <w:rPr>
                    <w:rFonts w:ascii="Cambria Math" w:eastAsia="Cambria Math" w:hAnsi="Cambria Math"/>
                    <w:i/>
                    <w:kern w:val="0"/>
                    <w:szCs w:val="20"/>
                  </w:rPr>
                </m:ctrlPr>
              </m:dPr>
              <m:e>
                <m:r>
                  <w:rPr>
                    <w:rFonts w:ascii="Cambria Math" w:eastAsia="Cambria Math" w:hAnsi="Cambria Math"/>
                    <w:kern w:val="0"/>
                    <w:szCs w:val="20"/>
                  </w:rPr>
                  <m:t>N</m:t>
                </m:r>
              </m:e>
            </m:d>
            <m:sSubSup>
              <m:sSubSupPr>
                <m:ctrlPr>
                  <w:rPr>
                    <w:rFonts w:ascii="Cambria Math" w:eastAsia="Cambria Math" w:hAnsi="Cambria Math"/>
                    <w:i/>
                    <w:kern w:val="0"/>
                    <w:szCs w:val="20"/>
                  </w:rPr>
                </m:ctrlPr>
              </m:sSubSup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h=1</m:t>
                    </m:r>
                  </m:e>
                </m:d>
              </m:sub>
              <m:sup>
                <m:d>
                  <m:dPr>
                    <m:begChr m:val="{"/>
                    <m:endChr m:val="}"/>
                    <m:ctrlPr>
                      <w:rPr>
                        <w:rFonts w:ascii="Cambria Math" w:eastAsia="Cambria Math" w:hAnsi="Cambria Math"/>
                        <w:i/>
                        <w:kern w:val="0"/>
                        <w:szCs w:val="20"/>
                      </w:rPr>
                    </m:ctrlPr>
                  </m:dPr>
                  <m:e>
                    <m:r>
                      <w:rPr>
                        <w:rFonts w:ascii="Cambria Math" w:eastAsia="Cambria Math" w:hAnsi="Cambria Math"/>
                        <w:kern w:val="0"/>
                        <w:szCs w:val="20"/>
                      </w:rPr>
                      <m:t>H</m:t>
                    </m:r>
                  </m:e>
                </m:d>
                <m:sSubSup>
                  <m:sSubSupPr>
                    <m:ctrlPr>
                      <w:rPr>
                        <w:rFonts w:ascii="Cambria Math" w:eastAsia="Cambria Math" w:hAnsi="Cambria Math"/>
                        <w:i/>
                        <w:kern w:val="0"/>
                        <w:szCs w:val="20"/>
                      </w:rPr>
                    </m:ctrlPr>
                  </m:sSubSup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c=1</m:t>
                        </m:r>
                      </m:e>
                    </m:d>
                  </m:sub>
                  <m:sup>
                    <m:d>
                      <m:dPr>
                        <m:begChr m:val="{"/>
                        <m:endChr m:val="}"/>
                        <m:ctrlPr>
                          <w:rPr>
                            <w:rFonts w:ascii="Cambria Math" w:eastAsia="Cambria Math" w:hAnsi="Cambria Math"/>
                            <w:i/>
                            <w:kern w:val="0"/>
                            <w:szCs w:val="20"/>
                          </w:rPr>
                        </m:ctrlPr>
                      </m:dPr>
                      <m:e>
                        <m:r>
                          <w:rPr>
                            <w:rFonts w:ascii="Cambria Math" w:eastAsia="Cambria Math" w:hAnsi="Cambria Math"/>
                            <w:kern w:val="0"/>
                            <w:szCs w:val="20"/>
                          </w:rPr>
                          <m:t>C</m:t>
                        </m:r>
                      </m:e>
                    </m:d>
                    <m:sSup>
                      <m:sSupPr>
                        <m:ctrlPr>
                          <w:rPr>
                            <w:rFonts w:ascii="Cambria Math" w:eastAsia="Cambria Math" w:hAnsi="Cambria Math"/>
                            <w:i/>
                            <w:kern w:val="0"/>
                            <w:szCs w:val="20"/>
                          </w:rPr>
                        </m:ctrlPr>
                      </m:sSupPr>
                      <m:e>
                        <m:d>
                          <m:dPr>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AC3116">
        <w:rPr>
          <w:rFonts w:ascii="Cambria Math" w:eastAsia="Cambria Math" w:hAnsi="Cambria Math"/>
          <w:kern w:val="0"/>
          <w:szCs w:val="20"/>
        </w:rPr>
        <w:tab/>
      </w:r>
      <w:r w:rsidRPr="00AC3116">
        <w:rPr>
          <w:kern w:val="0"/>
          <w:szCs w:val="20"/>
        </w:rPr>
        <w:t>(18)</w:t>
      </w:r>
    </w:p>
    <w:p w14:paraId="79CFACC9" w14:textId="77777777" w:rsidR="00AC3116" w:rsidRPr="00AC3116" w:rsidRDefault="00AC3116" w:rsidP="00AC3116">
      <w:pPr>
        <w:spacing w:line="360" w:lineRule="auto"/>
      </w:pPr>
      <w:r w:rsidRPr="00AC3116">
        <w:t>使用</w:t>
      </w:r>
      <w:r w:rsidRPr="00AC3116">
        <w:t>Adam</w:t>
      </w:r>
      <w:r w:rsidRPr="00AC3116">
        <w:t>优化器更新参数，模型选择只依据验证集</w:t>
      </w:r>
      <w:r w:rsidRPr="00AC3116">
        <w:t>MSE</w:t>
      </w:r>
      <w:r w:rsidRPr="00AC3116">
        <w:t>。无频域自适应多尺度模型含</w:t>
      </w:r>
      <w:r w:rsidRPr="00AC3116">
        <w:t>8339</w:t>
      </w:r>
      <w:r w:rsidRPr="00AC3116">
        <w:t>个可训练参数；加入频域门控后，参数量随保留频率数变化，</w:t>
      </w:r>
      <w:r w:rsidRPr="00AC3116">
        <w:t>r=0.50</w:t>
      </w:r>
      <w:r w:rsidRPr="00AC3116">
        <w:t>和</w:t>
      </w:r>
      <w:r w:rsidRPr="00AC3116">
        <w:t>r=0.75</w:t>
      </w:r>
      <w:r w:rsidRPr="00AC3116">
        <w:t>时分别为</w:t>
      </w:r>
      <w:r w:rsidRPr="00AC3116">
        <w:t>8381</w:t>
      </w:r>
      <w:r w:rsidRPr="00AC3116">
        <w:t>和</w:t>
      </w:r>
      <w:r w:rsidRPr="00AC3116">
        <w:t>8402</w:t>
      </w:r>
      <w:r w:rsidRPr="00AC3116">
        <w:t>。其参数增加主要来自尺度专家和门控，不涉及大型注意力矩阵。依据消融结果，无频域版本作为主要方法，频域版本作为敏感性分析对象。</w:t>
      </w:r>
    </w:p>
    <w:p w14:paraId="15C30F8D" w14:textId="2F248F89" w:rsidR="00E343AA" w:rsidRDefault="006C417C" w:rsidP="00AC3116">
      <w:pPr>
        <w:pStyle w:val="2"/>
        <w:spacing w:line="240" w:lineRule="auto"/>
      </w:pPr>
      <w:r>
        <w:rPr>
          <w:rFonts w:ascii="Arial" w:hAnsi="Arial" w:hint="eastAsia"/>
          <w:color w:val="000000"/>
          <w:sz w:val="24"/>
        </w:rPr>
        <w:t>2</w:t>
      </w:r>
      <w:r w:rsidR="00E343AA">
        <w:rPr>
          <w:rFonts w:ascii="Arial" w:hAnsi="Arial"/>
          <w:color w:val="000000"/>
          <w:sz w:val="24"/>
        </w:rPr>
        <w:t xml:space="preserve"> </w:t>
      </w:r>
      <w:r w:rsidR="00E343AA">
        <w:rPr>
          <w:rFonts w:ascii="Arial" w:hAnsi="Arial"/>
          <w:color w:val="000000"/>
          <w:sz w:val="24"/>
        </w:rPr>
        <w:t>实验与结果分析</w:t>
      </w:r>
    </w:p>
    <w:p w14:paraId="77384A05" w14:textId="2D20E337" w:rsidR="00E343AA" w:rsidRDefault="006C417C" w:rsidP="00E343AA">
      <w:pPr>
        <w:pStyle w:val="2"/>
        <w:spacing w:line="240" w:lineRule="auto"/>
        <w:rPr>
          <w:rFonts w:hint="eastAsia"/>
        </w:rPr>
      </w:pPr>
      <w:r>
        <w:rPr>
          <w:rFonts w:ascii="Arial" w:hAnsi="Arial" w:hint="eastAsia"/>
          <w:color w:val="000000"/>
        </w:rPr>
        <w:t>2</w:t>
      </w:r>
      <w:r w:rsidR="00E343AA">
        <w:rPr>
          <w:rFonts w:ascii="Arial" w:hAnsi="Arial"/>
          <w:color w:val="000000"/>
        </w:rPr>
        <w:t xml:space="preserve">.1 </w:t>
      </w:r>
      <w:r w:rsidR="00E343AA">
        <w:rPr>
          <w:rFonts w:ascii="Arial" w:hAnsi="Arial"/>
          <w:color w:val="000000"/>
        </w:rPr>
        <w:t>数据集与运行环境</w:t>
      </w:r>
    </w:p>
    <w:p w14:paraId="457C8BB1" w14:textId="77777777" w:rsidR="00E343AA" w:rsidRDefault="00E343AA" w:rsidP="00E343AA">
      <w:r>
        <w:rPr>
          <w:color w:val="000000"/>
        </w:rPr>
        <w:t>实验使用</w:t>
      </w:r>
      <w:r>
        <w:rPr>
          <w:color w:val="000000"/>
        </w:rPr>
        <w:t>CESNET TS-Zoo</w:t>
      </w:r>
      <w:r>
        <w:rPr>
          <w:color w:val="000000"/>
        </w:rPr>
        <w:t>公开的</w:t>
      </w:r>
      <w:r>
        <w:rPr>
          <w:color w:val="000000"/>
        </w:rPr>
        <w:t>Abilene</w:t>
      </w:r>
      <w:r>
        <w:rPr>
          <w:color w:val="000000"/>
        </w:rPr>
        <w:t>骨干网</w:t>
      </w:r>
      <w:r>
        <w:rPr>
          <w:color w:val="000000"/>
        </w:rPr>
        <w:t>1 h</w:t>
      </w:r>
      <w:r>
        <w:rPr>
          <w:color w:val="000000"/>
        </w:rPr>
        <w:t>聚合流量矩阵，从字段</w:t>
      </w:r>
      <w:proofErr w:type="spellStart"/>
      <w:r>
        <w:rPr>
          <w:color w:val="000000"/>
        </w:rPr>
        <w:t>matrix_avg_realOD</w:t>
      </w:r>
      <w:proofErr w:type="spellEnd"/>
      <w:r>
        <w:rPr>
          <w:color w:val="000000"/>
        </w:rPr>
        <w:t>提取</w:t>
      </w:r>
      <w:r>
        <w:rPr>
          <w:color w:val="000000"/>
        </w:rPr>
        <w:t>144</w:t>
      </w:r>
      <w:r>
        <w:rPr>
          <w:color w:val="000000"/>
        </w:rPr>
        <w:t>维有效</w:t>
      </w:r>
      <w:r>
        <w:rPr>
          <w:color w:val="000000"/>
        </w:rPr>
        <w:t>OD</w:t>
      </w:r>
      <w:r>
        <w:rPr>
          <w:color w:val="000000"/>
        </w:rPr>
        <w:t>序列，共</w:t>
      </w:r>
      <w:r>
        <w:rPr>
          <w:color w:val="000000"/>
        </w:rPr>
        <w:t>4656</w:t>
      </w:r>
      <w:r>
        <w:rPr>
          <w:color w:val="000000"/>
        </w:rPr>
        <w:t>个时间点。训练集、验证集和测试集按时间顺序分别包含</w:t>
      </w:r>
      <w:r>
        <w:rPr>
          <w:color w:val="000000"/>
        </w:rPr>
        <w:t>2793</w:t>
      </w:r>
      <w:r>
        <w:rPr>
          <w:color w:val="000000"/>
        </w:rPr>
        <w:t>、</w:t>
      </w:r>
      <w:r>
        <w:rPr>
          <w:color w:val="000000"/>
        </w:rPr>
        <w:t>931</w:t>
      </w:r>
      <w:r>
        <w:rPr>
          <w:color w:val="000000"/>
        </w:rPr>
        <w:t>和</w:t>
      </w:r>
      <w:r>
        <w:rPr>
          <w:color w:val="000000"/>
        </w:rPr>
        <w:t>932</w:t>
      </w:r>
      <w:r>
        <w:rPr>
          <w:color w:val="000000"/>
        </w:rPr>
        <w:t>个时间点。在</w:t>
      </w:r>
      <w:r>
        <w:rPr>
          <w:color w:val="000000"/>
        </w:rPr>
        <w:t>L=96</w:t>
      </w:r>
      <w:r>
        <w:rPr>
          <w:color w:val="000000"/>
        </w:rPr>
        <w:t>、</w:t>
      </w:r>
      <w:r>
        <w:rPr>
          <w:color w:val="000000"/>
        </w:rPr>
        <w:t>H=24</w:t>
      </w:r>
      <w:r>
        <w:rPr>
          <w:color w:val="000000"/>
        </w:rPr>
        <w:t>的条件下，三个集合分别形成</w:t>
      </w:r>
      <w:r>
        <w:rPr>
          <w:color w:val="000000"/>
        </w:rPr>
        <w:t>2674</w:t>
      </w:r>
      <w:r>
        <w:rPr>
          <w:color w:val="000000"/>
        </w:rPr>
        <w:t>、</w:t>
      </w:r>
      <w:r>
        <w:rPr>
          <w:color w:val="000000"/>
        </w:rPr>
        <w:t>812</w:t>
      </w:r>
      <w:r>
        <w:rPr>
          <w:color w:val="000000"/>
        </w:rPr>
        <w:t>和</w:t>
      </w:r>
      <w:r>
        <w:rPr>
          <w:color w:val="000000"/>
        </w:rPr>
        <w:t>813</w:t>
      </w:r>
      <w:r>
        <w:rPr>
          <w:color w:val="000000"/>
        </w:rPr>
        <w:t>个滑动窗口。数据执行</w:t>
      </w:r>
      <w:r>
        <w:rPr>
          <w:color w:val="000000"/>
        </w:rPr>
        <w:t>log</w:t>
      </w:r>
      <w:proofErr w:type="gramStart"/>
      <w:r>
        <w:rPr>
          <w:color w:val="000000"/>
        </w:rPr>
        <w:t>(1+x)</w:t>
      </w:r>
      <w:proofErr w:type="gramEnd"/>
      <w:r>
        <w:rPr>
          <w:color w:val="000000"/>
        </w:rPr>
        <w:t>变换，再使用训练集逐变量统计量标准化。</w:t>
      </w:r>
    </w:p>
    <w:p w14:paraId="5607D21A" w14:textId="3CF50460" w:rsidR="00E343AA" w:rsidRDefault="00E343AA" w:rsidP="00E343AA">
      <w:r>
        <w:rPr>
          <w:color w:val="000000"/>
        </w:rPr>
        <w:t>实验模型采用自适应矩估计（</w:t>
      </w:r>
      <w:r>
        <w:rPr>
          <w:color w:val="000000"/>
        </w:rPr>
        <w:t>adaptive moment estimation</w:t>
      </w:r>
      <w:r>
        <w:rPr>
          <w:color w:val="000000"/>
        </w:rPr>
        <w:t>，</w:t>
      </w:r>
      <w:r>
        <w:rPr>
          <w:color w:val="000000"/>
        </w:rPr>
        <w:t>Adam</w:t>
      </w:r>
      <w:r>
        <w:rPr>
          <w:color w:val="000000"/>
        </w:rPr>
        <w:t>）优化器，学习率</w:t>
      </w:r>
      <w:r>
        <w:rPr>
          <w:color w:val="000000"/>
        </w:rPr>
        <w:t>0.001</w:t>
      </w:r>
      <w:r>
        <w:rPr>
          <w:color w:val="000000"/>
        </w:rPr>
        <w:t>，批量大小</w:t>
      </w:r>
      <w:r>
        <w:rPr>
          <w:color w:val="000000"/>
        </w:rPr>
        <w:t>16</w:t>
      </w:r>
      <w:r>
        <w:rPr>
          <w:color w:val="000000"/>
        </w:rPr>
        <w:t>，最多训练</w:t>
      </w:r>
      <w:r>
        <w:rPr>
          <w:color w:val="000000"/>
        </w:rPr>
        <w:t>30</w:t>
      </w:r>
      <w:r>
        <w:rPr>
          <w:color w:val="000000"/>
        </w:rPr>
        <w:t>轮；验证集</w:t>
      </w:r>
      <w:r>
        <w:rPr>
          <w:color w:val="000000"/>
        </w:rPr>
        <w:t>MSE</w:t>
      </w:r>
      <w:r>
        <w:rPr>
          <w:color w:val="000000"/>
        </w:rPr>
        <w:t>连续</w:t>
      </w:r>
      <w:r>
        <w:rPr>
          <w:color w:val="000000"/>
        </w:rPr>
        <w:t>6</w:t>
      </w:r>
      <w:r>
        <w:rPr>
          <w:color w:val="000000"/>
        </w:rPr>
        <w:t>轮未改善时提前停止，并保留验证误差最低的参数。每个配置使用随机种子</w:t>
      </w:r>
      <w:r>
        <w:rPr>
          <w:color w:val="000000"/>
        </w:rPr>
        <w:t>42</w:t>
      </w:r>
      <w:r>
        <w:rPr>
          <w:color w:val="000000"/>
        </w:rPr>
        <w:t>、</w:t>
      </w:r>
      <w:r>
        <w:rPr>
          <w:color w:val="000000"/>
        </w:rPr>
        <w:t>43</w:t>
      </w:r>
      <w:r>
        <w:rPr>
          <w:color w:val="000000"/>
        </w:rPr>
        <w:t>和</w:t>
      </w:r>
      <w:r>
        <w:rPr>
          <w:color w:val="000000"/>
        </w:rPr>
        <w:t>44</w:t>
      </w:r>
      <w:r>
        <w:rPr>
          <w:color w:val="000000"/>
        </w:rPr>
        <w:t>独立训练。实验档案共含</w:t>
      </w:r>
      <w:r>
        <w:rPr>
          <w:color w:val="000000"/>
        </w:rPr>
        <w:t>48</w:t>
      </w:r>
      <w:r>
        <w:rPr>
          <w:color w:val="000000"/>
        </w:rPr>
        <w:t>次正式训练，每次保存评价指标、最佳检查点和预测数组，多尺度模型另保存测试窗口的路由权重。</w:t>
      </w:r>
    </w:p>
    <w:p w14:paraId="05141042" w14:textId="239B0324" w:rsidR="00E343AA" w:rsidRDefault="006C417C" w:rsidP="00E343AA">
      <w:pPr>
        <w:pStyle w:val="2"/>
        <w:spacing w:line="240" w:lineRule="auto"/>
        <w:rPr>
          <w:rFonts w:hint="eastAsia"/>
        </w:rPr>
      </w:pPr>
      <w:r>
        <w:rPr>
          <w:rFonts w:ascii="Arial" w:hAnsi="Arial" w:hint="eastAsia"/>
          <w:color w:val="000000"/>
        </w:rPr>
        <w:t>2</w:t>
      </w:r>
      <w:r w:rsidR="00E343AA">
        <w:rPr>
          <w:rFonts w:ascii="Arial" w:hAnsi="Arial"/>
          <w:color w:val="000000"/>
        </w:rPr>
        <w:t xml:space="preserve">.2 </w:t>
      </w:r>
      <w:r w:rsidR="00E343AA">
        <w:rPr>
          <w:rFonts w:ascii="Arial" w:hAnsi="Arial"/>
          <w:color w:val="000000"/>
        </w:rPr>
        <w:t>评价指标与统计方法</w:t>
      </w:r>
    </w:p>
    <w:p w14:paraId="6DC05B29" w14:textId="77777777" w:rsidR="00E343AA" w:rsidRDefault="00E343AA" w:rsidP="00E343AA">
      <w:r>
        <w:rPr>
          <w:color w:val="000000"/>
        </w:rPr>
        <w:t>预测性能在标准化空间中评价。设测试集有</w:t>
      </w:r>
      <w:proofErr w:type="spellStart"/>
      <w:r>
        <w:rPr>
          <w:color w:val="000000"/>
        </w:rPr>
        <w:t>N_te</w:t>
      </w:r>
      <w:proofErr w:type="spellEnd"/>
      <w:r>
        <w:rPr>
          <w:color w:val="000000"/>
        </w:rPr>
        <w:t>个窗口，平均绝对误差和均方根误差分别为</w:t>
      </w:r>
    </w:p>
    <w:p w14:paraId="07763407" w14:textId="3C0B3D3F" w:rsidR="00E343AA" w:rsidRDefault="00E343AA" w:rsidP="00E343AA">
      <w:pPr>
        <w:pStyle w:val="Equation"/>
        <w:tabs>
          <w:tab w:val="center" w:pos="4819"/>
          <w:tab w:val="right" w:pos="9524"/>
        </w:tabs>
      </w:pPr>
      <w:r>
        <w:rPr>
          <w:rFonts w:ascii="Times New Roman" w:eastAsia="宋体" w:hAnsi="Times New Roman"/>
          <w:color w:val="000000"/>
        </w:rPr>
        <w:tab/>
      </w:r>
      <m:oMath>
        <m:r>
          <m:t>MAE=</m:t>
        </m:r>
        <m:d>
          <m:dPr>
            <m:ctrlPr>
              <w:rPr>
                <w:i/>
              </w:rPr>
            </m:ctrlPr>
          </m:dPr>
          <m:e>
            <m:f>
              <m:fPr>
                <m:ctrlPr>
                  <w:rPr>
                    <w:i/>
                  </w:rPr>
                </m:ctrlPr>
              </m:fPr>
              <m:num>
                <m:r>
                  <m:t>1</m:t>
                </m:r>
              </m:num>
              <m:den>
                <m:sSub>
                  <m:sSubPr>
                    <m:ctrlPr>
                      <w:rPr>
                        <w:i/>
                      </w:rPr>
                    </m:ctrlPr>
                  </m:sSubPr>
                  <m:e>
                    <m:r>
                      <m:t>N</m:t>
                    </m:r>
                  </m:e>
                  <m:sub>
                    <m:d>
                      <m:dPr>
                        <m:begChr m:val="{"/>
                        <m:endChr m:val="}"/>
                        <m:ctrlPr>
                          <w:rPr>
                            <w:i/>
                          </w:rPr>
                        </m:ctrlPr>
                      </m:dPr>
                      <m:e>
                        <m:r>
                          <m:t>te</m:t>
                        </m:r>
                      </m:e>
                    </m:d>
                    <m:r>
                      <m:t>HC</m:t>
                    </m:r>
                  </m:sub>
                </m:sSub>
              </m:den>
            </m:f>
          </m:e>
        </m:d>
        <m:sSub>
          <m:sSubPr>
            <m:ctrlPr>
              <w:rPr>
                <w:i/>
              </w:rPr>
            </m:ctrlPr>
          </m:sSubPr>
          <m:e>
            <m:r>
              <m:t>Σ</m:t>
            </m:r>
          </m:e>
          <m:sub>
            <m:d>
              <m:dPr>
                <m:begChr m:val="{"/>
                <m:endChr m:val="}"/>
                <m:ctrlPr>
                  <w:rPr>
                    <w:i/>
                  </w:rPr>
                </m:ctrlPr>
              </m:dPr>
              <m:e>
                <m:r>
                  <m:t>n,h,c</m:t>
                </m:r>
              </m:e>
            </m:d>
            <m:d>
              <m:dPr>
                <m:begChr m:val="|"/>
                <m:endChr m:val="|"/>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sub>
        </m:sSub>
        <m:r>
          <m:t>,</m:t>
        </m:r>
      </m:oMath>
      <w:r>
        <w:rPr>
          <w:rFonts w:ascii="Times New Roman" w:eastAsia="宋体" w:hAnsi="Times New Roman"/>
          <w:color w:val="000000"/>
        </w:rPr>
        <w:tab/>
        <w:t>(19)</w:t>
      </w:r>
    </w:p>
    <w:p w14:paraId="5CB69508" w14:textId="71A37AF4" w:rsidR="00E343AA" w:rsidRDefault="00E343AA" w:rsidP="00E343AA">
      <w:pPr>
        <w:pStyle w:val="Equation"/>
        <w:tabs>
          <w:tab w:val="center" w:pos="4819"/>
          <w:tab w:val="right" w:pos="9524"/>
        </w:tabs>
      </w:pPr>
      <w:r>
        <w:rPr>
          <w:rFonts w:ascii="Times New Roman" w:eastAsia="宋体" w:hAnsi="Times New Roman"/>
          <w:color w:val="000000"/>
        </w:rPr>
        <w:tab/>
      </w:r>
      <m:oMath>
        <m:r>
          <m:t>RMSE=</m:t>
        </m:r>
        <m:rad>
          <m:radPr>
            <m:degHide m:val="1"/>
            <m:ctrlPr>
              <w:rPr>
                <w:i/>
              </w:rPr>
            </m:ctrlPr>
          </m:radPr>
          <m:deg/>
          <m:e>
            <m:r>
              <m:t>MSE</m:t>
            </m:r>
          </m:e>
        </m:rad>
        <m:r>
          <m:t>.</m:t>
        </m:r>
      </m:oMath>
      <w:r>
        <w:rPr>
          <w:rFonts w:ascii="Times New Roman" w:eastAsia="宋体" w:hAnsi="Times New Roman"/>
          <w:color w:val="000000"/>
        </w:rPr>
        <w:tab/>
        <w:t>(20)</w:t>
      </w:r>
    </w:p>
    <w:p w14:paraId="63803F5A" w14:textId="77777777" w:rsidR="00E343AA" w:rsidRDefault="00E343AA" w:rsidP="00E343AA">
      <w:r>
        <w:rPr>
          <w:color w:val="000000"/>
        </w:rPr>
        <w:t>MSE</w:t>
      </w:r>
      <w:r>
        <w:rPr>
          <w:color w:val="000000"/>
        </w:rPr>
        <w:t>、</w:t>
      </w:r>
      <w:r>
        <w:rPr>
          <w:color w:val="000000"/>
        </w:rPr>
        <w:t>MAE</w:t>
      </w:r>
      <w:r>
        <w:rPr>
          <w:color w:val="000000"/>
        </w:rPr>
        <w:t>和均方根误差（</w:t>
      </w:r>
      <w:r>
        <w:rPr>
          <w:color w:val="000000"/>
        </w:rPr>
        <w:t>root mean squared error</w:t>
      </w:r>
      <w:r>
        <w:rPr>
          <w:color w:val="000000"/>
        </w:rPr>
        <w:t>，</w:t>
      </w:r>
      <w:r>
        <w:rPr>
          <w:color w:val="000000"/>
        </w:rPr>
        <w:t>RMSE</w:t>
      </w:r>
      <w:r>
        <w:rPr>
          <w:color w:val="000000"/>
        </w:rPr>
        <w:t>）均越小越好。由于</w:t>
      </w:r>
      <w:r>
        <w:rPr>
          <w:color w:val="000000"/>
        </w:rPr>
        <w:t>RMSE</w:t>
      </w:r>
      <w:r>
        <w:rPr>
          <w:color w:val="000000"/>
        </w:rPr>
        <w:t>是</w:t>
      </w:r>
      <w:r>
        <w:rPr>
          <w:color w:val="000000"/>
        </w:rPr>
        <w:t>MSE</w:t>
      </w:r>
      <w:r>
        <w:rPr>
          <w:color w:val="000000"/>
        </w:rPr>
        <w:t>的单调变换，正文表格主要列出</w:t>
      </w:r>
      <w:r>
        <w:rPr>
          <w:color w:val="000000"/>
        </w:rPr>
        <w:t>MSE</w:t>
      </w:r>
      <w:r>
        <w:rPr>
          <w:color w:val="000000"/>
        </w:rPr>
        <w:t>和</w:t>
      </w:r>
      <w:r>
        <w:rPr>
          <w:color w:val="000000"/>
        </w:rPr>
        <w:t>MAE</w:t>
      </w:r>
      <w:r>
        <w:rPr>
          <w:color w:val="000000"/>
        </w:rPr>
        <w:t>。每个配置以三个随机种子的均值</w:t>
      </w:r>
      <w:r>
        <w:rPr>
          <w:color w:val="000000"/>
        </w:rPr>
        <w:t>±</w:t>
      </w:r>
      <w:r>
        <w:rPr>
          <w:color w:val="000000"/>
        </w:rPr>
        <w:t>样本标准差报告。统计推断的独立重复单位为随机种子，即每个配置</w:t>
      </w:r>
      <w:r>
        <w:rPr>
          <w:color w:val="000000"/>
        </w:rPr>
        <w:t>n=3</w:t>
      </w:r>
      <w:r>
        <w:rPr>
          <w:color w:val="000000"/>
        </w:rPr>
        <w:t>，不能把</w:t>
      </w:r>
      <w:r>
        <w:rPr>
          <w:color w:val="000000"/>
        </w:rPr>
        <w:t>813</w:t>
      </w:r>
      <w:r>
        <w:rPr>
          <w:color w:val="000000"/>
        </w:rPr>
        <w:t>个测试窗口当作</w:t>
      </w:r>
      <w:r>
        <w:rPr>
          <w:color w:val="000000"/>
        </w:rPr>
        <w:t>813</w:t>
      </w:r>
      <w:r>
        <w:rPr>
          <w:color w:val="000000"/>
        </w:rPr>
        <w:t>次独立重复。固定权重与自适应权重使用相同种子进行双侧配对</w:t>
      </w:r>
      <w:r>
        <w:rPr>
          <w:color w:val="000000"/>
        </w:rPr>
        <w:t>t</w:t>
      </w:r>
      <w:r>
        <w:rPr>
          <w:color w:val="000000"/>
        </w:rPr>
        <w:t>检验，并报告配对差的</w:t>
      </w:r>
      <w:r>
        <w:rPr>
          <w:color w:val="000000"/>
        </w:rPr>
        <w:t>95%</w:t>
      </w:r>
      <w:r>
        <w:rPr>
          <w:color w:val="000000"/>
        </w:rPr>
        <w:t>置信区间（</w:t>
      </w:r>
      <w:r>
        <w:rPr>
          <w:color w:val="000000"/>
        </w:rPr>
        <w:t>confidence interval</w:t>
      </w:r>
      <w:r>
        <w:rPr>
          <w:color w:val="000000"/>
        </w:rPr>
        <w:t>，</w:t>
      </w:r>
      <w:r>
        <w:rPr>
          <w:color w:val="000000"/>
        </w:rPr>
        <w:t>CI</w:t>
      </w:r>
      <w:r>
        <w:rPr>
          <w:color w:val="000000"/>
        </w:rPr>
        <w:t>）及</w:t>
      </w:r>
      <w:r>
        <w:rPr>
          <w:color w:val="000000"/>
        </w:rPr>
        <w:t xml:space="preserve">Cohen's </w:t>
      </w:r>
      <w:proofErr w:type="spellStart"/>
      <w:r>
        <w:rPr>
          <w:color w:val="000000"/>
        </w:rPr>
        <w:t>d_z</w:t>
      </w:r>
      <w:proofErr w:type="spellEnd"/>
      <w:r>
        <w:rPr>
          <w:color w:val="000000"/>
        </w:rPr>
        <w:t>。在</w:t>
      </w:r>
      <w:r>
        <w:rPr>
          <w:color w:val="000000"/>
        </w:rPr>
        <w:t>r=0.50</w:t>
      </w:r>
      <w:r>
        <w:rPr>
          <w:color w:val="000000"/>
        </w:rPr>
        <w:t>下的两项预设权重比较使用</w:t>
      </w:r>
      <w:r>
        <w:rPr>
          <w:color w:val="000000"/>
        </w:rPr>
        <w:t>Holm</w:t>
      </w:r>
      <w:r>
        <w:rPr>
          <w:color w:val="000000"/>
        </w:rPr>
        <w:t>法校正。由于</w:t>
      </w:r>
      <w:r>
        <w:rPr>
          <w:color w:val="000000"/>
        </w:rPr>
        <w:t>n=3</w:t>
      </w:r>
      <w:r>
        <w:rPr>
          <w:color w:val="000000"/>
        </w:rPr>
        <w:t>无法可靠检验正态性，显著性结果仅作为均值、标准差和效应方向的补充。</w:t>
      </w:r>
    </w:p>
    <w:p w14:paraId="25C9BEEE" w14:textId="4461DE8D" w:rsidR="00E777C2" w:rsidRDefault="006C417C">
      <w:pPr>
        <w:pStyle w:val="2"/>
        <w:spacing w:line="240" w:lineRule="auto"/>
      </w:pPr>
      <w:r>
        <w:rPr>
          <w:rFonts w:ascii="Arial" w:hAnsi="Arial" w:hint="eastAsia"/>
          <w:color w:val="000000"/>
        </w:rPr>
        <w:t>2</w:t>
      </w:r>
      <w:r w:rsidR="00B26612">
        <w:rPr>
          <w:rFonts w:ascii="Arial" w:hAnsi="Arial"/>
          <w:color w:val="000000"/>
        </w:rPr>
        <w:t xml:space="preserve">.3 </w:t>
      </w:r>
      <w:r w:rsidR="00B26612">
        <w:rPr>
          <w:rFonts w:ascii="Arial" w:hAnsi="Arial"/>
          <w:color w:val="000000"/>
        </w:rPr>
        <w:t>基础模型与组件消融</w:t>
      </w:r>
    </w:p>
    <w:p w14:paraId="47AE87FA" w14:textId="77777777" w:rsidR="00E777C2" w:rsidRDefault="00B26612">
      <w:r>
        <w:t>表</w:t>
      </w:r>
      <w:r>
        <w:t>1</w:t>
      </w:r>
      <w:r>
        <w:t>比较五种基础配置。所有模型使用相同划分、输入输出长度、预处理和早停规则。</w:t>
      </w:r>
      <w:proofErr w:type="spellStart"/>
      <w:r>
        <w:t>DLinear</w:t>
      </w:r>
      <w:proofErr w:type="spellEnd"/>
      <w:r>
        <w:t>+</w:t>
      </w:r>
      <w:r>
        <w:t>自适应多尺度取得最低平均误差，</w:t>
      </w:r>
      <w:r>
        <w:t>MSE</w:t>
      </w:r>
      <w:r>
        <w:t>为</w:t>
      </w:r>
      <w:r>
        <w:t>0.186099</w:t>
      </w:r>
      <w:r>
        <w:t>，较单尺度</w:t>
      </w:r>
      <w:proofErr w:type="spellStart"/>
      <w:r>
        <w:t>DLinear</w:t>
      </w:r>
      <w:proofErr w:type="spellEnd"/>
      <w:r>
        <w:t>降低</w:t>
      </w:r>
      <w:r>
        <w:t>4.06%</w:t>
      </w:r>
      <w:r>
        <w:t>；</w:t>
      </w:r>
      <w:r>
        <w:t>MAE</w:t>
      </w:r>
      <w:r>
        <w:t>为</w:t>
      </w:r>
      <w:r>
        <w:t>0.168203</w:t>
      </w:r>
      <w:r>
        <w:t>，降低</w:t>
      </w:r>
      <w:r>
        <w:t>10.52%</w:t>
      </w:r>
      <w:r>
        <w:t>。这表明三种分辨率与样本级融合的组合能够为当前</w:t>
      </w:r>
      <w:r>
        <w:t>Abilene</w:t>
      </w:r>
      <w:r>
        <w:t>短期预测提供互补信息。随机种子分布及均值见图</w:t>
      </w:r>
      <w:r>
        <w:t>2</w:t>
      </w:r>
      <w:r>
        <w:t>。</w:t>
      </w:r>
    </w:p>
    <w:p w14:paraId="0DA361A8" w14:textId="77777777" w:rsidR="00E777C2" w:rsidRDefault="00B26612">
      <w:pPr>
        <w:keepNext/>
        <w:spacing w:before="60" w:after="40"/>
        <w:ind w:firstLine="0"/>
        <w:jc w:val="center"/>
      </w:pPr>
      <w:r>
        <w:rPr>
          <w:rFonts w:eastAsia="黑体"/>
          <w:b/>
          <w:color w:val="000000"/>
          <w:sz w:val="18"/>
        </w:rPr>
        <w:lastRenderedPageBreak/>
        <w:t>表</w:t>
      </w:r>
      <w:r>
        <w:rPr>
          <w:rFonts w:eastAsia="黑体"/>
          <w:b/>
          <w:color w:val="000000"/>
          <w:sz w:val="18"/>
        </w:rPr>
        <w:t xml:space="preserve">1 </w:t>
      </w:r>
      <w:r>
        <w:rPr>
          <w:rFonts w:eastAsia="黑体"/>
          <w:b/>
          <w:color w:val="000000"/>
          <w:sz w:val="18"/>
        </w:rPr>
        <w:t>基础模型消融结果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456"/>
        <w:gridCol w:w="1152"/>
        <w:gridCol w:w="2448"/>
        <w:gridCol w:w="2448"/>
      </w:tblGrid>
      <w:tr w:rsidR="00E777C2" w14:paraId="4ABAD4FA" w14:textId="77777777" w:rsidTr="000A41C5">
        <w:trPr>
          <w:cantSplit/>
          <w:tblHeader/>
          <w:jc w:val="center"/>
        </w:trPr>
        <w:tc>
          <w:tcPr>
            <w:tcW w:w="3456"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4FE629B8" w14:textId="77777777" w:rsidR="00E777C2" w:rsidRDefault="00B26612">
            <w:pPr>
              <w:keepNext/>
              <w:ind w:firstLine="0"/>
              <w:jc w:val="center"/>
            </w:pPr>
            <w:r>
              <w:rPr>
                <w:b/>
                <w:color w:val="000000"/>
                <w:sz w:val="18"/>
              </w:rPr>
              <w:t>模型</w:t>
            </w:r>
          </w:p>
        </w:tc>
        <w:tc>
          <w:tcPr>
            <w:tcW w:w="1152"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4BDB60D1" w14:textId="77777777" w:rsidR="00E777C2" w:rsidRDefault="00B26612">
            <w:pPr>
              <w:keepNext/>
              <w:ind w:firstLine="0"/>
              <w:jc w:val="center"/>
            </w:pPr>
            <w:r>
              <w:rPr>
                <w:b/>
                <w:color w:val="000000"/>
                <w:sz w:val="18"/>
              </w:rPr>
              <w:t>参数量</w:t>
            </w:r>
          </w:p>
        </w:tc>
        <w:tc>
          <w:tcPr>
            <w:tcW w:w="2448"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3A1E1E1F" w14:textId="77777777" w:rsidR="00E777C2" w:rsidRDefault="00B26612">
            <w:pPr>
              <w:keepNext/>
              <w:ind w:firstLine="0"/>
              <w:jc w:val="center"/>
            </w:pPr>
            <w:r>
              <w:rPr>
                <w:b/>
                <w:color w:val="000000"/>
                <w:sz w:val="18"/>
              </w:rPr>
              <w:t>MSE</w:t>
            </w:r>
          </w:p>
        </w:tc>
        <w:tc>
          <w:tcPr>
            <w:tcW w:w="2448"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30767031" w14:textId="77777777" w:rsidR="00E777C2" w:rsidRDefault="00B26612">
            <w:pPr>
              <w:keepNext/>
              <w:ind w:firstLine="0"/>
              <w:jc w:val="center"/>
            </w:pPr>
            <w:r>
              <w:rPr>
                <w:b/>
                <w:color w:val="000000"/>
                <w:sz w:val="18"/>
              </w:rPr>
              <w:t>MAE</w:t>
            </w:r>
          </w:p>
        </w:tc>
      </w:tr>
      <w:tr w:rsidR="00E777C2" w14:paraId="00091EA6" w14:textId="77777777" w:rsidTr="000A41C5">
        <w:trPr>
          <w:cantSplit/>
          <w:jc w:val="center"/>
        </w:trPr>
        <w:tc>
          <w:tcPr>
            <w:tcW w:w="3456" w:type="dxa"/>
            <w:tcBorders>
              <w:top w:val="nil"/>
              <w:left w:val="nil"/>
              <w:bottom w:val="nil"/>
              <w:right w:val="nil"/>
            </w:tcBorders>
            <w:tcMar>
              <w:top w:w="55" w:type="dxa"/>
              <w:left w:w="70" w:type="dxa"/>
              <w:bottom w:w="55" w:type="dxa"/>
              <w:right w:w="70" w:type="dxa"/>
            </w:tcMar>
            <w:vAlign w:val="center"/>
          </w:tcPr>
          <w:p w14:paraId="7C89581A" w14:textId="77777777" w:rsidR="00E777C2" w:rsidRDefault="00B26612">
            <w:pPr>
              <w:keepNext/>
              <w:ind w:firstLine="0"/>
              <w:jc w:val="left"/>
            </w:pPr>
            <w:proofErr w:type="spellStart"/>
            <w:r>
              <w:rPr>
                <w:color w:val="000000"/>
                <w:sz w:val="18"/>
              </w:rPr>
              <w:t>DLinear</w:t>
            </w:r>
            <w:proofErr w:type="spellEnd"/>
          </w:p>
        </w:tc>
        <w:tc>
          <w:tcPr>
            <w:tcW w:w="1152" w:type="dxa"/>
            <w:tcBorders>
              <w:top w:val="nil"/>
              <w:left w:val="nil"/>
              <w:bottom w:val="nil"/>
              <w:right w:val="nil"/>
            </w:tcBorders>
            <w:tcMar>
              <w:top w:w="55" w:type="dxa"/>
              <w:left w:w="70" w:type="dxa"/>
              <w:bottom w:w="55" w:type="dxa"/>
              <w:right w:w="70" w:type="dxa"/>
            </w:tcMar>
            <w:vAlign w:val="center"/>
          </w:tcPr>
          <w:p w14:paraId="3C05E31E" w14:textId="77777777" w:rsidR="00E777C2" w:rsidRDefault="00B26612">
            <w:pPr>
              <w:keepNext/>
              <w:ind w:firstLine="0"/>
              <w:jc w:val="center"/>
            </w:pPr>
            <w:r>
              <w:rPr>
                <w:color w:val="000000"/>
                <w:sz w:val="18"/>
              </w:rPr>
              <w:t>4656</w:t>
            </w:r>
          </w:p>
        </w:tc>
        <w:tc>
          <w:tcPr>
            <w:tcW w:w="2448" w:type="dxa"/>
            <w:tcBorders>
              <w:top w:val="nil"/>
              <w:left w:val="nil"/>
              <w:bottom w:val="nil"/>
              <w:right w:val="nil"/>
            </w:tcBorders>
            <w:tcMar>
              <w:top w:w="55" w:type="dxa"/>
              <w:left w:w="70" w:type="dxa"/>
              <w:bottom w:w="55" w:type="dxa"/>
              <w:right w:w="70" w:type="dxa"/>
            </w:tcMar>
            <w:vAlign w:val="center"/>
          </w:tcPr>
          <w:p w14:paraId="48E6D189" w14:textId="77777777" w:rsidR="00E777C2" w:rsidRDefault="00B26612">
            <w:pPr>
              <w:keepNext/>
              <w:ind w:firstLine="0"/>
              <w:jc w:val="center"/>
            </w:pPr>
            <w:r>
              <w:rPr>
                <w:color w:val="000000"/>
                <w:sz w:val="18"/>
              </w:rPr>
              <w:t>0.193983±0.001567</w:t>
            </w:r>
          </w:p>
        </w:tc>
        <w:tc>
          <w:tcPr>
            <w:tcW w:w="2448" w:type="dxa"/>
            <w:tcBorders>
              <w:top w:val="nil"/>
              <w:left w:val="nil"/>
              <w:bottom w:val="nil"/>
              <w:right w:val="nil"/>
            </w:tcBorders>
            <w:tcMar>
              <w:top w:w="55" w:type="dxa"/>
              <w:left w:w="70" w:type="dxa"/>
              <w:bottom w:w="55" w:type="dxa"/>
              <w:right w:w="70" w:type="dxa"/>
            </w:tcMar>
            <w:vAlign w:val="center"/>
          </w:tcPr>
          <w:p w14:paraId="5A01543A" w14:textId="77777777" w:rsidR="00E777C2" w:rsidRDefault="00B26612">
            <w:pPr>
              <w:keepNext/>
              <w:ind w:firstLine="0"/>
              <w:jc w:val="center"/>
            </w:pPr>
            <w:r>
              <w:rPr>
                <w:color w:val="000000"/>
                <w:sz w:val="18"/>
              </w:rPr>
              <w:t>0.187988±0.009422</w:t>
            </w:r>
          </w:p>
        </w:tc>
      </w:tr>
      <w:tr w:rsidR="00E777C2" w14:paraId="1048730F" w14:textId="77777777" w:rsidTr="000A41C5">
        <w:trPr>
          <w:cantSplit/>
          <w:jc w:val="center"/>
        </w:trPr>
        <w:tc>
          <w:tcPr>
            <w:tcW w:w="3456" w:type="dxa"/>
            <w:tcBorders>
              <w:top w:val="nil"/>
              <w:left w:val="nil"/>
              <w:bottom w:val="nil"/>
              <w:right w:val="nil"/>
            </w:tcBorders>
            <w:tcMar>
              <w:top w:w="55" w:type="dxa"/>
              <w:left w:w="70" w:type="dxa"/>
              <w:bottom w:w="55" w:type="dxa"/>
              <w:right w:w="70" w:type="dxa"/>
            </w:tcMar>
            <w:vAlign w:val="center"/>
          </w:tcPr>
          <w:p w14:paraId="78E97728" w14:textId="77777777" w:rsidR="00E777C2" w:rsidRDefault="00B26612">
            <w:pPr>
              <w:keepNext/>
              <w:ind w:firstLine="0"/>
              <w:jc w:val="left"/>
            </w:pPr>
            <w:r>
              <w:rPr>
                <w:color w:val="000000"/>
                <w:sz w:val="18"/>
              </w:rPr>
              <w:t>FITS</w:t>
            </w:r>
          </w:p>
        </w:tc>
        <w:tc>
          <w:tcPr>
            <w:tcW w:w="1152" w:type="dxa"/>
            <w:tcBorders>
              <w:top w:val="nil"/>
              <w:left w:val="nil"/>
              <w:bottom w:val="nil"/>
              <w:right w:val="nil"/>
            </w:tcBorders>
            <w:tcMar>
              <w:top w:w="55" w:type="dxa"/>
              <w:left w:w="70" w:type="dxa"/>
              <w:bottom w:w="55" w:type="dxa"/>
              <w:right w:w="70" w:type="dxa"/>
            </w:tcMar>
            <w:vAlign w:val="center"/>
          </w:tcPr>
          <w:p w14:paraId="2F8D23DB" w14:textId="77777777" w:rsidR="00E777C2" w:rsidRDefault="00B26612">
            <w:pPr>
              <w:keepNext/>
              <w:ind w:firstLine="0"/>
              <w:jc w:val="center"/>
            </w:pPr>
            <w:r>
              <w:rPr>
                <w:color w:val="000000"/>
                <w:sz w:val="18"/>
              </w:rPr>
              <w:t>750</w:t>
            </w:r>
          </w:p>
        </w:tc>
        <w:tc>
          <w:tcPr>
            <w:tcW w:w="2448" w:type="dxa"/>
            <w:tcBorders>
              <w:top w:val="nil"/>
              <w:left w:val="nil"/>
              <w:bottom w:val="nil"/>
              <w:right w:val="nil"/>
            </w:tcBorders>
            <w:tcMar>
              <w:top w:w="55" w:type="dxa"/>
              <w:left w:w="70" w:type="dxa"/>
              <w:bottom w:w="55" w:type="dxa"/>
              <w:right w:w="70" w:type="dxa"/>
            </w:tcMar>
            <w:vAlign w:val="center"/>
          </w:tcPr>
          <w:p w14:paraId="54A56671" w14:textId="77777777" w:rsidR="00E777C2" w:rsidRDefault="00B26612">
            <w:pPr>
              <w:keepNext/>
              <w:ind w:firstLine="0"/>
              <w:jc w:val="center"/>
            </w:pPr>
            <w:r>
              <w:rPr>
                <w:color w:val="000000"/>
                <w:sz w:val="18"/>
              </w:rPr>
              <w:t>0.202230±0.001972</w:t>
            </w:r>
          </w:p>
        </w:tc>
        <w:tc>
          <w:tcPr>
            <w:tcW w:w="2448" w:type="dxa"/>
            <w:tcBorders>
              <w:top w:val="nil"/>
              <w:left w:val="nil"/>
              <w:bottom w:val="nil"/>
              <w:right w:val="nil"/>
            </w:tcBorders>
            <w:tcMar>
              <w:top w:w="55" w:type="dxa"/>
              <w:left w:w="70" w:type="dxa"/>
              <w:bottom w:w="55" w:type="dxa"/>
              <w:right w:w="70" w:type="dxa"/>
            </w:tcMar>
            <w:vAlign w:val="center"/>
          </w:tcPr>
          <w:p w14:paraId="6857EDBE" w14:textId="77777777" w:rsidR="00E777C2" w:rsidRDefault="00B26612">
            <w:pPr>
              <w:keepNext/>
              <w:ind w:firstLine="0"/>
              <w:jc w:val="center"/>
            </w:pPr>
            <w:r>
              <w:rPr>
                <w:color w:val="000000"/>
                <w:sz w:val="18"/>
              </w:rPr>
              <w:t>0.198299±0.003818</w:t>
            </w:r>
          </w:p>
        </w:tc>
      </w:tr>
      <w:tr w:rsidR="00E777C2" w14:paraId="332D339F"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tcPr>
          <w:p w14:paraId="4672C28B" w14:textId="77777777" w:rsidR="00E777C2" w:rsidRDefault="00B26612">
            <w:pPr>
              <w:keepNext/>
              <w:ind w:firstLine="0"/>
              <w:jc w:val="left"/>
            </w:pPr>
            <w:proofErr w:type="spellStart"/>
            <w:r>
              <w:rPr>
                <w:color w:val="000000"/>
                <w:sz w:val="18"/>
              </w:rPr>
              <w:t>DLinear</w:t>
            </w:r>
            <w:proofErr w:type="spellEnd"/>
            <w:r>
              <w:rPr>
                <w:color w:val="000000"/>
                <w:sz w:val="18"/>
              </w:rPr>
              <w:t>+</w:t>
            </w:r>
            <w:r>
              <w:rPr>
                <w:color w:val="000000"/>
                <w:sz w:val="18"/>
              </w:rPr>
              <w:t>频域门控（</w:t>
            </w:r>
            <w:r>
              <w:rPr>
                <w:color w:val="000000"/>
                <w:sz w:val="18"/>
              </w:rPr>
              <w:t>r=0.50</w:t>
            </w:r>
            <w:r>
              <w:rPr>
                <w:color w:val="000000"/>
                <w:sz w:val="18"/>
              </w:rPr>
              <w:t>）</w:t>
            </w:r>
          </w:p>
        </w:tc>
        <w:tc>
          <w:tcPr>
            <w:tcW w:w="1152" w:type="dxa"/>
            <w:tcBorders>
              <w:top w:val="nil"/>
              <w:left w:val="nil"/>
              <w:bottom w:val="nil"/>
              <w:right w:val="nil"/>
            </w:tcBorders>
            <w:tcMar>
              <w:top w:w="55" w:type="dxa"/>
              <w:left w:w="70" w:type="dxa"/>
              <w:bottom w:w="55" w:type="dxa"/>
              <w:right w:w="70" w:type="dxa"/>
            </w:tcMar>
            <w:vAlign w:val="center"/>
          </w:tcPr>
          <w:p w14:paraId="3B9E1BE6" w14:textId="77777777" w:rsidR="00E777C2" w:rsidRDefault="00B26612">
            <w:pPr>
              <w:keepNext/>
              <w:ind w:firstLine="0"/>
              <w:jc w:val="center"/>
            </w:pPr>
            <w:r>
              <w:rPr>
                <w:color w:val="000000"/>
                <w:sz w:val="18"/>
              </w:rPr>
              <w:t>4680</w:t>
            </w:r>
          </w:p>
        </w:tc>
        <w:tc>
          <w:tcPr>
            <w:tcW w:w="2448" w:type="dxa"/>
            <w:tcBorders>
              <w:top w:val="nil"/>
              <w:left w:val="nil"/>
              <w:bottom w:val="nil"/>
              <w:right w:val="nil"/>
            </w:tcBorders>
            <w:tcMar>
              <w:top w:w="55" w:type="dxa"/>
              <w:left w:w="70" w:type="dxa"/>
              <w:bottom w:w="55" w:type="dxa"/>
              <w:right w:w="70" w:type="dxa"/>
            </w:tcMar>
            <w:vAlign w:val="center"/>
          </w:tcPr>
          <w:p w14:paraId="3BA11262" w14:textId="77777777" w:rsidR="00E777C2" w:rsidRDefault="00B26612">
            <w:pPr>
              <w:keepNext/>
              <w:ind w:firstLine="0"/>
              <w:jc w:val="center"/>
            </w:pPr>
            <w:r>
              <w:rPr>
                <w:color w:val="000000"/>
                <w:sz w:val="18"/>
              </w:rPr>
              <w:t>0.197181±0.000655</w:t>
            </w:r>
          </w:p>
        </w:tc>
        <w:tc>
          <w:tcPr>
            <w:tcW w:w="2448" w:type="dxa"/>
            <w:tcBorders>
              <w:top w:val="nil"/>
              <w:left w:val="nil"/>
              <w:bottom w:val="nil"/>
              <w:right w:val="nil"/>
            </w:tcBorders>
            <w:tcMar>
              <w:top w:w="55" w:type="dxa"/>
              <w:left w:w="70" w:type="dxa"/>
              <w:bottom w:w="55" w:type="dxa"/>
              <w:right w:w="70" w:type="dxa"/>
            </w:tcMar>
            <w:vAlign w:val="center"/>
          </w:tcPr>
          <w:p w14:paraId="2D4B0C8C" w14:textId="77777777" w:rsidR="00E777C2" w:rsidRDefault="00B26612">
            <w:pPr>
              <w:keepNext/>
              <w:ind w:firstLine="0"/>
              <w:jc w:val="center"/>
            </w:pPr>
            <w:r>
              <w:rPr>
                <w:color w:val="000000"/>
                <w:sz w:val="18"/>
              </w:rPr>
              <w:t>0.191756±0.007712</w:t>
            </w:r>
          </w:p>
        </w:tc>
      </w:tr>
      <w:tr w:rsidR="00E777C2" w14:paraId="0233C714"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tcPr>
          <w:p w14:paraId="68222FA7" w14:textId="77777777" w:rsidR="00E777C2" w:rsidRDefault="00B26612">
            <w:pPr>
              <w:keepNext/>
              <w:ind w:firstLine="0"/>
              <w:jc w:val="left"/>
            </w:pPr>
            <w:proofErr w:type="spellStart"/>
            <w:r>
              <w:rPr>
                <w:color w:val="000000"/>
                <w:sz w:val="18"/>
              </w:rPr>
              <w:t>DLinear</w:t>
            </w:r>
            <w:proofErr w:type="spellEnd"/>
            <w:r>
              <w:rPr>
                <w:color w:val="000000"/>
                <w:sz w:val="18"/>
              </w:rPr>
              <w:t>+</w:t>
            </w:r>
            <w:r>
              <w:rPr>
                <w:color w:val="000000"/>
                <w:sz w:val="18"/>
              </w:rPr>
              <w:t>自适应多尺度</w:t>
            </w:r>
          </w:p>
        </w:tc>
        <w:tc>
          <w:tcPr>
            <w:tcW w:w="1152" w:type="dxa"/>
            <w:tcBorders>
              <w:top w:val="nil"/>
              <w:left w:val="nil"/>
              <w:bottom w:val="nil"/>
              <w:right w:val="nil"/>
            </w:tcBorders>
            <w:tcMar>
              <w:top w:w="55" w:type="dxa"/>
              <w:left w:w="70" w:type="dxa"/>
              <w:bottom w:w="55" w:type="dxa"/>
              <w:right w:w="70" w:type="dxa"/>
            </w:tcMar>
            <w:vAlign w:val="center"/>
          </w:tcPr>
          <w:p w14:paraId="028B1228" w14:textId="77777777" w:rsidR="00E777C2" w:rsidRDefault="00B26612">
            <w:pPr>
              <w:keepNext/>
              <w:ind w:firstLine="0"/>
              <w:jc w:val="center"/>
            </w:pPr>
            <w:r>
              <w:rPr>
                <w:color w:val="000000"/>
                <w:sz w:val="18"/>
              </w:rPr>
              <w:t>8339</w:t>
            </w:r>
          </w:p>
        </w:tc>
        <w:tc>
          <w:tcPr>
            <w:tcW w:w="2448" w:type="dxa"/>
            <w:tcBorders>
              <w:top w:val="nil"/>
              <w:left w:val="nil"/>
              <w:bottom w:val="nil"/>
              <w:right w:val="nil"/>
            </w:tcBorders>
            <w:tcMar>
              <w:top w:w="55" w:type="dxa"/>
              <w:left w:w="70" w:type="dxa"/>
              <w:bottom w:w="55" w:type="dxa"/>
              <w:right w:w="70" w:type="dxa"/>
            </w:tcMar>
            <w:vAlign w:val="center"/>
          </w:tcPr>
          <w:p w14:paraId="2C443F01" w14:textId="77777777" w:rsidR="00E777C2" w:rsidRDefault="00B26612">
            <w:pPr>
              <w:keepNext/>
              <w:ind w:firstLine="0"/>
              <w:jc w:val="center"/>
            </w:pPr>
            <w:r>
              <w:rPr>
                <w:color w:val="000000"/>
                <w:sz w:val="18"/>
              </w:rPr>
              <w:t>0.186099±0.001996</w:t>
            </w:r>
          </w:p>
        </w:tc>
        <w:tc>
          <w:tcPr>
            <w:tcW w:w="2448" w:type="dxa"/>
            <w:tcBorders>
              <w:top w:val="nil"/>
              <w:left w:val="nil"/>
              <w:bottom w:val="nil"/>
              <w:right w:val="nil"/>
            </w:tcBorders>
            <w:tcMar>
              <w:top w:w="55" w:type="dxa"/>
              <w:left w:w="70" w:type="dxa"/>
              <w:bottom w:w="55" w:type="dxa"/>
              <w:right w:w="70" w:type="dxa"/>
            </w:tcMar>
            <w:vAlign w:val="center"/>
          </w:tcPr>
          <w:p w14:paraId="5131E53A" w14:textId="77777777" w:rsidR="00E777C2" w:rsidRDefault="00B26612">
            <w:pPr>
              <w:keepNext/>
              <w:ind w:firstLine="0"/>
              <w:jc w:val="center"/>
            </w:pPr>
            <w:r>
              <w:rPr>
                <w:color w:val="000000"/>
                <w:sz w:val="18"/>
              </w:rPr>
              <w:t>0.168203±0.000583</w:t>
            </w:r>
          </w:p>
        </w:tc>
      </w:tr>
      <w:tr w:rsidR="00E777C2" w14:paraId="2893F535" w14:textId="77777777">
        <w:trPr>
          <w:cantSplit/>
          <w:jc w:val="center"/>
        </w:trPr>
        <w:tc>
          <w:tcPr>
            <w:tcW w:w="3456" w:type="dxa"/>
            <w:tcBorders>
              <w:top w:val="nil"/>
              <w:left w:val="nil"/>
              <w:bottom w:val="single" w:sz="12" w:space="0" w:color="000000"/>
              <w:right w:val="nil"/>
            </w:tcBorders>
            <w:tcMar>
              <w:top w:w="55" w:type="dxa"/>
              <w:left w:w="70" w:type="dxa"/>
              <w:bottom w:w="55" w:type="dxa"/>
              <w:right w:w="70" w:type="dxa"/>
            </w:tcMar>
            <w:vAlign w:val="center"/>
          </w:tcPr>
          <w:p w14:paraId="1768F80D" w14:textId="77777777" w:rsidR="00E777C2" w:rsidRDefault="00B26612">
            <w:pPr>
              <w:ind w:firstLine="0"/>
              <w:jc w:val="left"/>
            </w:pPr>
            <w:r>
              <w:rPr>
                <w:color w:val="000000"/>
                <w:sz w:val="18"/>
              </w:rPr>
              <w:t>频域门控</w:t>
            </w:r>
            <w:r>
              <w:rPr>
                <w:color w:val="000000"/>
                <w:sz w:val="18"/>
              </w:rPr>
              <w:t>+</w:t>
            </w:r>
            <w:r>
              <w:rPr>
                <w:color w:val="000000"/>
                <w:sz w:val="18"/>
              </w:rPr>
              <w:t>自适应多尺度（</w:t>
            </w:r>
            <w:r>
              <w:rPr>
                <w:color w:val="000000"/>
                <w:sz w:val="18"/>
              </w:rPr>
              <w:t>r=0.50</w:t>
            </w:r>
            <w:r>
              <w:rPr>
                <w:color w:val="000000"/>
                <w:sz w:val="18"/>
              </w:rPr>
              <w:t>）</w:t>
            </w:r>
          </w:p>
        </w:tc>
        <w:tc>
          <w:tcPr>
            <w:tcW w:w="1152" w:type="dxa"/>
            <w:tcBorders>
              <w:top w:val="nil"/>
              <w:left w:val="nil"/>
              <w:bottom w:val="single" w:sz="12" w:space="0" w:color="000000"/>
              <w:right w:val="nil"/>
            </w:tcBorders>
            <w:tcMar>
              <w:top w:w="55" w:type="dxa"/>
              <w:left w:w="70" w:type="dxa"/>
              <w:bottom w:w="55" w:type="dxa"/>
              <w:right w:w="70" w:type="dxa"/>
            </w:tcMar>
            <w:vAlign w:val="center"/>
          </w:tcPr>
          <w:p w14:paraId="3100BD87" w14:textId="77777777" w:rsidR="00E777C2" w:rsidRDefault="00B26612">
            <w:pPr>
              <w:ind w:firstLine="0"/>
              <w:jc w:val="center"/>
            </w:pPr>
            <w:r>
              <w:rPr>
                <w:color w:val="000000"/>
                <w:sz w:val="18"/>
              </w:rPr>
              <w:t>8381</w:t>
            </w:r>
          </w:p>
        </w:tc>
        <w:tc>
          <w:tcPr>
            <w:tcW w:w="2448" w:type="dxa"/>
            <w:tcBorders>
              <w:top w:val="nil"/>
              <w:left w:val="nil"/>
              <w:bottom w:val="single" w:sz="12" w:space="0" w:color="000000"/>
              <w:right w:val="nil"/>
            </w:tcBorders>
            <w:tcMar>
              <w:top w:w="55" w:type="dxa"/>
              <w:left w:w="70" w:type="dxa"/>
              <w:bottom w:w="55" w:type="dxa"/>
              <w:right w:w="70" w:type="dxa"/>
            </w:tcMar>
            <w:vAlign w:val="center"/>
          </w:tcPr>
          <w:p w14:paraId="0473B45F" w14:textId="77777777" w:rsidR="00E777C2" w:rsidRDefault="00B26612">
            <w:pPr>
              <w:ind w:firstLine="0"/>
              <w:jc w:val="center"/>
            </w:pPr>
            <w:r>
              <w:rPr>
                <w:color w:val="000000"/>
                <w:sz w:val="18"/>
              </w:rPr>
              <w:t>0.192432±0.005766</w:t>
            </w:r>
          </w:p>
        </w:tc>
        <w:tc>
          <w:tcPr>
            <w:tcW w:w="2448" w:type="dxa"/>
            <w:tcBorders>
              <w:top w:val="nil"/>
              <w:left w:val="nil"/>
              <w:bottom w:val="single" w:sz="12" w:space="0" w:color="000000"/>
              <w:right w:val="nil"/>
            </w:tcBorders>
            <w:tcMar>
              <w:top w:w="55" w:type="dxa"/>
              <w:left w:w="70" w:type="dxa"/>
              <w:bottom w:w="55" w:type="dxa"/>
              <w:right w:w="70" w:type="dxa"/>
            </w:tcMar>
            <w:vAlign w:val="center"/>
          </w:tcPr>
          <w:p w14:paraId="65DB4932" w14:textId="77777777" w:rsidR="00E777C2" w:rsidRDefault="00B26612">
            <w:pPr>
              <w:ind w:firstLine="0"/>
              <w:jc w:val="center"/>
            </w:pPr>
            <w:r>
              <w:rPr>
                <w:color w:val="000000"/>
                <w:sz w:val="18"/>
              </w:rPr>
              <w:t>0.173438±0.000813</w:t>
            </w:r>
          </w:p>
        </w:tc>
      </w:tr>
    </w:tbl>
    <w:p w14:paraId="4F32B743" w14:textId="77777777" w:rsidR="00E777C2" w:rsidRDefault="00E777C2"/>
    <w:p w14:paraId="67AD6A57" w14:textId="4CFD3D55" w:rsidR="00E777C2" w:rsidRDefault="00AC3116">
      <w:pPr>
        <w:keepNext/>
        <w:spacing w:before="60"/>
        <w:ind w:firstLine="0"/>
        <w:jc w:val="center"/>
      </w:pPr>
      <w:r w:rsidRPr="001B03AF">
        <w:rPr>
          <w:noProof/>
        </w:rPr>
        <w:drawing>
          <wp:inline distT="0" distB="0" distL="0" distR="0" wp14:anchorId="4BC2B3B5" wp14:editId="1DAE90FF">
            <wp:extent cx="6116320" cy="4416425"/>
            <wp:effectExtent l="0" t="0" r="0" b="0"/>
            <wp:docPr id="51"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6320" cy="4416425"/>
                    </a:xfrm>
                    <a:prstGeom prst="rect">
                      <a:avLst/>
                    </a:prstGeom>
                    <a:noFill/>
                    <a:ln>
                      <a:noFill/>
                    </a:ln>
                  </pic:spPr>
                </pic:pic>
              </a:graphicData>
            </a:graphic>
          </wp:inline>
        </w:drawing>
      </w:r>
    </w:p>
    <w:p w14:paraId="02D5861E" w14:textId="77777777" w:rsidR="00E777C2" w:rsidRDefault="00B26612">
      <w:pPr>
        <w:keepLines/>
        <w:ind w:firstLine="0"/>
        <w:jc w:val="center"/>
      </w:pPr>
      <w:r>
        <w:rPr>
          <w:rFonts w:eastAsia="黑体"/>
          <w:b/>
          <w:color w:val="000000"/>
          <w:sz w:val="18"/>
        </w:rPr>
        <w:t>图</w:t>
      </w:r>
      <w:r>
        <w:rPr>
          <w:rFonts w:eastAsia="黑体"/>
          <w:b/>
          <w:color w:val="000000"/>
          <w:sz w:val="18"/>
        </w:rPr>
        <w:t xml:space="preserve">2 </w:t>
      </w:r>
      <w:r>
        <w:rPr>
          <w:rFonts w:eastAsia="黑体"/>
          <w:b/>
          <w:color w:val="000000"/>
          <w:sz w:val="18"/>
        </w:rPr>
        <w:t>基础模型消融结果</w:t>
      </w:r>
    </w:p>
    <w:p w14:paraId="5486DFB3" w14:textId="77777777" w:rsidR="00E777C2" w:rsidRDefault="00B26612">
      <w:r>
        <w:rPr>
          <w:color w:val="000000"/>
        </w:rPr>
        <w:t>频域相关模型没有呈现同等收益。</w:t>
      </w:r>
      <w:r>
        <w:rPr>
          <w:color w:val="000000"/>
        </w:rPr>
        <w:t>FITS</w:t>
      </w:r>
      <w:r>
        <w:rPr>
          <w:color w:val="000000"/>
        </w:rPr>
        <w:t>和</w:t>
      </w:r>
      <w:proofErr w:type="spellStart"/>
      <w:r>
        <w:rPr>
          <w:color w:val="000000"/>
        </w:rPr>
        <w:t>DLinear</w:t>
      </w:r>
      <w:proofErr w:type="spellEnd"/>
      <w:r>
        <w:rPr>
          <w:color w:val="000000"/>
        </w:rPr>
        <w:t>+</w:t>
      </w:r>
      <w:r>
        <w:rPr>
          <w:color w:val="000000"/>
        </w:rPr>
        <w:t>频域门控的</w:t>
      </w:r>
      <w:r>
        <w:rPr>
          <w:color w:val="000000"/>
        </w:rPr>
        <w:t>MSE</w:t>
      </w:r>
      <w:r>
        <w:rPr>
          <w:color w:val="000000"/>
        </w:rPr>
        <w:t>分别比</w:t>
      </w:r>
      <w:proofErr w:type="spellStart"/>
      <w:r>
        <w:rPr>
          <w:color w:val="000000"/>
        </w:rPr>
        <w:t>DLinear</w:t>
      </w:r>
      <w:proofErr w:type="spellEnd"/>
      <w:r>
        <w:rPr>
          <w:color w:val="000000"/>
        </w:rPr>
        <w:t>高</w:t>
      </w:r>
      <w:r>
        <w:rPr>
          <w:color w:val="000000"/>
        </w:rPr>
        <w:t>4.25%</w:t>
      </w:r>
      <w:r>
        <w:rPr>
          <w:color w:val="000000"/>
        </w:rPr>
        <w:t>和</w:t>
      </w:r>
      <w:r>
        <w:rPr>
          <w:color w:val="000000"/>
        </w:rPr>
        <w:t>1.65%</w:t>
      </w:r>
      <w:r>
        <w:rPr>
          <w:color w:val="000000"/>
        </w:rPr>
        <w:t>；在自适应多尺度模型上增加</w:t>
      </w:r>
      <w:r>
        <w:rPr>
          <w:color w:val="000000"/>
        </w:rPr>
        <w:t>r=0.50</w:t>
      </w:r>
      <w:r>
        <w:rPr>
          <w:color w:val="000000"/>
        </w:rPr>
        <w:t>的频域门控后，</w:t>
      </w:r>
      <w:r>
        <w:rPr>
          <w:color w:val="000000"/>
        </w:rPr>
        <w:t>MSE</w:t>
      </w:r>
      <w:r>
        <w:rPr>
          <w:color w:val="000000"/>
        </w:rPr>
        <w:t>由</w:t>
      </w:r>
      <w:r>
        <w:rPr>
          <w:color w:val="000000"/>
        </w:rPr>
        <w:t>0.186099</w:t>
      </w:r>
      <w:r>
        <w:rPr>
          <w:color w:val="000000"/>
        </w:rPr>
        <w:t>升至</w:t>
      </w:r>
      <w:r>
        <w:rPr>
          <w:color w:val="000000"/>
        </w:rPr>
        <w:t>0.192432</w:t>
      </w:r>
      <w:r>
        <w:rPr>
          <w:color w:val="000000"/>
        </w:rPr>
        <w:t>。完整模型仍比</w:t>
      </w:r>
      <w:proofErr w:type="spellStart"/>
      <w:r>
        <w:rPr>
          <w:color w:val="000000"/>
        </w:rPr>
        <w:t>DLinear</w:t>
      </w:r>
      <w:proofErr w:type="spellEnd"/>
      <w:r>
        <w:rPr>
          <w:color w:val="000000"/>
        </w:rPr>
        <w:t>低</w:t>
      </w:r>
      <w:r>
        <w:rPr>
          <w:color w:val="000000"/>
        </w:rPr>
        <w:t>0.80%</w:t>
      </w:r>
      <w:r>
        <w:rPr>
          <w:color w:val="000000"/>
        </w:rPr>
        <w:t>，但该差异不能证明频域模块单独有效。由表</w:t>
      </w:r>
      <w:r>
        <w:rPr>
          <w:color w:val="000000"/>
        </w:rPr>
        <w:t>1</w:t>
      </w:r>
      <w:r>
        <w:rPr>
          <w:color w:val="000000"/>
        </w:rPr>
        <w:t>和图</w:t>
      </w:r>
      <w:r>
        <w:rPr>
          <w:color w:val="000000"/>
        </w:rPr>
        <w:t>2</w:t>
      </w:r>
      <w:r>
        <w:rPr>
          <w:color w:val="000000"/>
        </w:rPr>
        <w:t>可见，基础实验中的主要增益来自自适应多尺度，不来自低频门控。</w:t>
      </w:r>
    </w:p>
    <w:p w14:paraId="5540B5B6" w14:textId="131C4EDF" w:rsidR="00E777C2" w:rsidRDefault="006C417C">
      <w:pPr>
        <w:pStyle w:val="2"/>
        <w:spacing w:line="240" w:lineRule="auto"/>
      </w:pPr>
      <w:r>
        <w:rPr>
          <w:rFonts w:ascii="Arial" w:hAnsi="Arial" w:hint="eastAsia"/>
          <w:color w:val="000000"/>
        </w:rPr>
        <w:t>2</w:t>
      </w:r>
      <w:r w:rsidR="00B26612">
        <w:rPr>
          <w:rFonts w:ascii="Arial" w:hAnsi="Arial"/>
          <w:color w:val="000000"/>
        </w:rPr>
        <w:t xml:space="preserve">.4 </w:t>
      </w:r>
      <w:r w:rsidR="00B26612">
        <w:rPr>
          <w:rFonts w:ascii="Arial" w:hAnsi="Arial"/>
          <w:color w:val="000000"/>
        </w:rPr>
        <w:t>自适应权重消融与路由行为</w:t>
      </w:r>
    </w:p>
    <w:p w14:paraId="2E87F63D" w14:textId="77777777" w:rsidR="00E777C2" w:rsidRDefault="00B26612">
      <w:r>
        <w:rPr>
          <w:color w:val="000000"/>
        </w:rPr>
        <w:t>为分离多尺度结构和权重生成方式的影响，表</w:t>
      </w:r>
      <w:r>
        <w:rPr>
          <w:color w:val="000000"/>
        </w:rPr>
        <w:t>2</w:t>
      </w:r>
      <w:r>
        <w:rPr>
          <w:color w:val="000000"/>
        </w:rPr>
        <w:t>在尺度集合与专家结构完全相同的条件下比较固定等权和自适应权重。无频域时，自适应模型相对固定等权模型的</w:t>
      </w:r>
      <w:r>
        <w:rPr>
          <w:color w:val="000000"/>
        </w:rPr>
        <w:t>MSE</w:t>
      </w:r>
      <w:r>
        <w:rPr>
          <w:color w:val="000000"/>
        </w:rPr>
        <w:t>降低</w:t>
      </w:r>
      <w:r>
        <w:rPr>
          <w:color w:val="000000"/>
        </w:rPr>
        <w:t>3.95%</w:t>
      </w:r>
      <w:r>
        <w:rPr>
          <w:color w:val="000000"/>
        </w:rPr>
        <w:t>，</w:t>
      </w:r>
      <w:r>
        <w:rPr>
          <w:color w:val="000000"/>
        </w:rPr>
        <w:t>MAE</w:t>
      </w:r>
      <w:r>
        <w:rPr>
          <w:color w:val="000000"/>
        </w:rPr>
        <w:t>降低</w:t>
      </w:r>
      <w:r>
        <w:rPr>
          <w:color w:val="000000"/>
        </w:rPr>
        <w:t>11.38%</w:t>
      </w:r>
      <w:r>
        <w:rPr>
          <w:color w:val="000000"/>
        </w:rPr>
        <w:t>。按种子计算的</w:t>
      </w:r>
      <w:r>
        <w:rPr>
          <w:color w:val="000000"/>
        </w:rPr>
        <w:t>MSE</w:t>
      </w:r>
      <w:r>
        <w:rPr>
          <w:color w:val="000000"/>
        </w:rPr>
        <w:t>平均配对差为</w:t>
      </w:r>
      <w:r>
        <w:rPr>
          <w:color w:val="000000"/>
        </w:rPr>
        <w:t>0.007651</w:t>
      </w:r>
      <w:r>
        <w:rPr>
          <w:color w:val="000000"/>
        </w:rPr>
        <w:t>，</w:t>
      </w:r>
      <w:r>
        <w:rPr>
          <w:color w:val="000000"/>
        </w:rPr>
        <w:t>95% CI</w:t>
      </w:r>
      <w:r>
        <w:rPr>
          <w:color w:val="000000"/>
        </w:rPr>
        <w:t>为</w:t>
      </w:r>
      <w:r>
        <w:rPr>
          <w:color w:val="000000"/>
        </w:rPr>
        <w:t>[0.005238, 0.010064]</w:t>
      </w:r>
      <w:r>
        <w:rPr>
          <w:color w:val="000000"/>
        </w:rPr>
        <w:t>，</w:t>
      </w:r>
      <w:r>
        <w:rPr>
          <w:color w:val="000000"/>
        </w:rPr>
        <w:t>t</w:t>
      </w:r>
      <w:proofErr w:type="gramStart"/>
      <w:r>
        <w:rPr>
          <w:color w:val="000000"/>
        </w:rPr>
        <w:t>(2)</w:t>
      </w:r>
      <w:proofErr w:type="gramEnd"/>
      <w:r>
        <w:rPr>
          <w:color w:val="000000"/>
        </w:rPr>
        <w:t>=13.642</w:t>
      </w:r>
      <w:r>
        <w:rPr>
          <w:color w:val="000000"/>
        </w:rPr>
        <w:t>，</w:t>
      </w:r>
      <w:r>
        <w:rPr>
          <w:color w:val="000000"/>
        </w:rPr>
        <w:t>Holm</w:t>
      </w:r>
      <w:r>
        <w:rPr>
          <w:color w:val="000000"/>
        </w:rPr>
        <w:t>校正后</w:t>
      </w:r>
      <w:r>
        <w:rPr>
          <w:color w:val="000000"/>
        </w:rPr>
        <w:t>p=0.01066</w:t>
      </w:r>
      <w:r>
        <w:rPr>
          <w:color w:val="000000"/>
        </w:rPr>
        <w:t>，</w:t>
      </w:r>
      <w:r>
        <w:rPr>
          <w:color w:val="000000"/>
        </w:rPr>
        <w:lastRenderedPageBreak/>
        <w:t xml:space="preserve">Cohen's </w:t>
      </w:r>
      <w:proofErr w:type="spellStart"/>
      <w:r>
        <w:rPr>
          <w:color w:val="000000"/>
        </w:rPr>
        <w:t>d_z</w:t>
      </w:r>
      <w:proofErr w:type="spellEnd"/>
      <w:r>
        <w:rPr>
          <w:color w:val="000000"/>
        </w:rPr>
        <w:t>=7.876</w:t>
      </w:r>
      <w:r>
        <w:rPr>
          <w:color w:val="000000"/>
        </w:rPr>
        <w:t>。该结果在三个种子上方向一致，但效应量和置信区间建立在很少的算法重复上，应谨慎解释。</w:t>
      </w:r>
      <w:r>
        <w:t>同种子配对变化见图</w:t>
      </w:r>
      <w:r>
        <w:t>3</w:t>
      </w:r>
      <w:r>
        <w:t>。</w:t>
      </w:r>
    </w:p>
    <w:p w14:paraId="30FE43F3" w14:textId="77777777" w:rsidR="00E777C2" w:rsidRDefault="00B26612">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权重方式消融结果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1800"/>
        <w:gridCol w:w="2952"/>
        <w:gridCol w:w="2952"/>
      </w:tblGrid>
      <w:tr w:rsidR="00E777C2" w14:paraId="44301BE8" w14:textId="77777777" w:rsidTr="000A41C5">
        <w:trPr>
          <w:cantSplit/>
          <w:tblHeader/>
          <w:jc w:val="center"/>
        </w:trPr>
        <w:tc>
          <w:tcPr>
            <w:tcW w:w="1800"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25818730" w14:textId="77777777" w:rsidR="00E777C2" w:rsidRDefault="00B26612">
            <w:pPr>
              <w:keepNext/>
              <w:ind w:firstLine="0"/>
              <w:jc w:val="center"/>
            </w:pPr>
            <w:r>
              <w:rPr>
                <w:b/>
                <w:color w:val="000000"/>
                <w:sz w:val="18"/>
              </w:rPr>
              <w:t>频域设置</w:t>
            </w:r>
          </w:p>
        </w:tc>
        <w:tc>
          <w:tcPr>
            <w:tcW w:w="1800"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752C01F8" w14:textId="77777777" w:rsidR="00E777C2" w:rsidRDefault="00B26612">
            <w:pPr>
              <w:keepNext/>
              <w:ind w:firstLine="0"/>
              <w:jc w:val="center"/>
            </w:pPr>
            <w:r>
              <w:rPr>
                <w:b/>
                <w:color w:val="000000"/>
                <w:sz w:val="18"/>
              </w:rPr>
              <w:t>权重方式</w:t>
            </w:r>
          </w:p>
        </w:tc>
        <w:tc>
          <w:tcPr>
            <w:tcW w:w="2952"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34547683" w14:textId="77777777" w:rsidR="00E777C2" w:rsidRDefault="00B26612">
            <w:pPr>
              <w:keepNext/>
              <w:ind w:firstLine="0"/>
              <w:jc w:val="center"/>
            </w:pPr>
            <w:r>
              <w:rPr>
                <w:b/>
                <w:color w:val="000000"/>
                <w:sz w:val="18"/>
              </w:rPr>
              <w:t>MSE</w:t>
            </w:r>
          </w:p>
        </w:tc>
        <w:tc>
          <w:tcPr>
            <w:tcW w:w="2952"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27535D54" w14:textId="77777777" w:rsidR="00E777C2" w:rsidRDefault="00B26612">
            <w:pPr>
              <w:keepNext/>
              <w:ind w:firstLine="0"/>
              <w:jc w:val="center"/>
            </w:pPr>
            <w:r>
              <w:rPr>
                <w:b/>
                <w:color w:val="000000"/>
                <w:sz w:val="18"/>
              </w:rPr>
              <w:t>MAE</w:t>
            </w:r>
          </w:p>
        </w:tc>
      </w:tr>
      <w:tr w:rsidR="00E777C2" w14:paraId="59FD2C05" w14:textId="77777777" w:rsidTr="000A41C5">
        <w:trPr>
          <w:cantSplit/>
          <w:jc w:val="center"/>
        </w:trPr>
        <w:tc>
          <w:tcPr>
            <w:tcW w:w="1800" w:type="dxa"/>
            <w:tcBorders>
              <w:top w:val="nil"/>
              <w:left w:val="nil"/>
              <w:bottom w:val="nil"/>
              <w:right w:val="nil"/>
            </w:tcBorders>
            <w:tcMar>
              <w:top w:w="55" w:type="dxa"/>
              <w:left w:w="70" w:type="dxa"/>
              <w:bottom w:w="55" w:type="dxa"/>
              <w:right w:w="70" w:type="dxa"/>
            </w:tcMar>
            <w:vAlign w:val="center"/>
          </w:tcPr>
          <w:p w14:paraId="04AB7C8F" w14:textId="77777777" w:rsidR="00E777C2" w:rsidRDefault="00B26612">
            <w:pPr>
              <w:keepNext/>
              <w:ind w:firstLine="0"/>
              <w:jc w:val="left"/>
            </w:pPr>
            <w:r>
              <w:rPr>
                <w:color w:val="000000"/>
                <w:sz w:val="18"/>
              </w:rPr>
              <w:t>无频域</w:t>
            </w:r>
          </w:p>
        </w:tc>
        <w:tc>
          <w:tcPr>
            <w:tcW w:w="1800" w:type="dxa"/>
            <w:tcBorders>
              <w:top w:val="nil"/>
              <w:left w:val="nil"/>
              <w:bottom w:val="nil"/>
              <w:right w:val="nil"/>
            </w:tcBorders>
            <w:tcMar>
              <w:top w:w="55" w:type="dxa"/>
              <w:left w:w="70" w:type="dxa"/>
              <w:bottom w:w="55" w:type="dxa"/>
              <w:right w:w="70" w:type="dxa"/>
            </w:tcMar>
            <w:vAlign w:val="center"/>
          </w:tcPr>
          <w:p w14:paraId="41D6354B" w14:textId="77777777" w:rsidR="00E777C2" w:rsidRDefault="00B26612">
            <w:pPr>
              <w:keepNext/>
              <w:ind w:firstLine="0"/>
              <w:jc w:val="center"/>
            </w:pPr>
            <w:r>
              <w:rPr>
                <w:color w:val="000000"/>
                <w:sz w:val="18"/>
              </w:rPr>
              <w:t>固定等权</w:t>
            </w:r>
          </w:p>
        </w:tc>
        <w:tc>
          <w:tcPr>
            <w:tcW w:w="2952" w:type="dxa"/>
            <w:tcBorders>
              <w:top w:val="nil"/>
              <w:left w:val="nil"/>
              <w:bottom w:val="nil"/>
              <w:right w:val="nil"/>
            </w:tcBorders>
            <w:tcMar>
              <w:top w:w="55" w:type="dxa"/>
              <w:left w:w="70" w:type="dxa"/>
              <w:bottom w:w="55" w:type="dxa"/>
              <w:right w:w="70" w:type="dxa"/>
            </w:tcMar>
            <w:vAlign w:val="center"/>
          </w:tcPr>
          <w:p w14:paraId="51C752B1" w14:textId="77777777" w:rsidR="00E777C2" w:rsidRDefault="00B26612">
            <w:pPr>
              <w:keepNext/>
              <w:ind w:firstLine="0"/>
              <w:jc w:val="center"/>
            </w:pPr>
            <w:r>
              <w:rPr>
                <w:color w:val="000000"/>
                <w:sz w:val="18"/>
              </w:rPr>
              <w:t>0.193750±0.001103</w:t>
            </w:r>
          </w:p>
        </w:tc>
        <w:tc>
          <w:tcPr>
            <w:tcW w:w="2952" w:type="dxa"/>
            <w:tcBorders>
              <w:top w:val="nil"/>
              <w:left w:val="nil"/>
              <w:bottom w:val="nil"/>
              <w:right w:val="nil"/>
            </w:tcBorders>
            <w:tcMar>
              <w:top w:w="55" w:type="dxa"/>
              <w:left w:w="70" w:type="dxa"/>
              <w:bottom w:w="55" w:type="dxa"/>
              <w:right w:w="70" w:type="dxa"/>
            </w:tcMar>
            <w:vAlign w:val="center"/>
          </w:tcPr>
          <w:p w14:paraId="66BC1EF9" w14:textId="77777777" w:rsidR="00E777C2" w:rsidRDefault="00B26612">
            <w:pPr>
              <w:keepNext/>
              <w:ind w:firstLine="0"/>
              <w:jc w:val="center"/>
            </w:pPr>
            <w:r>
              <w:rPr>
                <w:color w:val="000000"/>
                <w:sz w:val="18"/>
              </w:rPr>
              <w:t>0.189802±0.005236</w:t>
            </w:r>
          </w:p>
        </w:tc>
      </w:tr>
      <w:tr w:rsidR="00E777C2" w14:paraId="08108EC0" w14:textId="77777777" w:rsidTr="000A41C5">
        <w:trPr>
          <w:cantSplit/>
          <w:jc w:val="center"/>
        </w:trPr>
        <w:tc>
          <w:tcPr>
            <w:tcW w:w="1800" w:type="dxa"/>
            <w:tcBorders>
              <w:top w:val="nil"/>
              <w:left w:val="nil"/>
              <w:bottom w:val="nil"/>
              <w:right w:val="nil"/>
            </w:tcBorders>
            <w:tcMar>
              <w:top w:w="55" w:type="dxa"/>
              <w:left w:w="70" w:type="dxa"/>
              <w:bottom w:w="55" w:type="dxa"/>
              <w:right w:w="70" w:type="dxa"/>
            </w:tcMar>
            <w:vAlign w:val="center"/>
          </w:tcPr>
          <w:p w14:paraId="608E956E" w14:textId="77777777" w:rsidR="00E777C2" w:rsidRDefault="00B26612">
            <w:pPr>
              <w:keepNext/>
              <w:ind w:firstLine="0"/>
              <w:jc w:val="left"/>
            </w:pPr>
            <w:r>
              <w:rPr>
                <w:color w:val="000000"/>
                <w:sz w:val="18"/>
              </w:rPr>
              <w:t>无频域</w:t>
            </w:r>
          </w:p>
        </w:tc>
        <w:tc>
          <w:tcPr>
            <w:tcW w:w="1800" w:type="dxa"/>
            <w:tcBorders>
              <w:top w:val="nil"/>
              <w:left w:val="nil"/>
              <w:bottom w:val="nil"/>
              <w:right w:val="nil"/>
            </w:tcBorders>
            <w:tcMar>
              <w:top w:w="55" w:type="dxa"/>
              <w:left w:w="70" w:type="dxa"/>
              <w:bottom w:w="55" w:type="dxa"/>
              <w:right w:w="70" w:type="dxa"/>
            </w:tcMar>
            <w:vAlign w:val="center"/>
          </w:tcPr>
          <w:p w14:paraId="59078017" w14:textId="77777777" w:rsidR="00E777C2" w:rsidRDefault="00B26612">
            <w:pPr>
              <w:keepNext/>
              <w:ind w:firstLine="0"/>
              <w:jc w:val="center"/>
            </w:pPr>
            <w:r>
              <w:rPr>
                <w:color w:val="000000"/>
                <w:sz w:val="18"/>
              </w:rPr>
              <w:t>自适应</w:t>
            </w:r>
          </w:p>
        </w:tc>
        <w:tc>
          <w:tcPr>
            <w:tcW w:w="2952" w:type="dxa"/>
            <w:tcBorders>
              <w:top w:val="nil"/>
              <w:left w:val="nil"/>
              <w:bottom w:val="nil"/>
              <w:right w:val="nil"/>
            </w:tcBorders>
            <w:tcMar>
              <w:top w:w="55" w:type="dxa"/>
              <w:left w:w="70" w:type="dxa"/>
              <w:bottom w:w="55" w:type="dxa"/>
              <w:right w:w="70" w:type="dxa"/>
            </w:tcMar>
            <w:vAlign w:val="center"/>
          </w:tcPr>
          <w:p w14:paraId="0FC9D81D" w14:textId="77777777" w:rsidR="00E777C2" w:rsidRDefault="00B26612">
            <w:pPr>
              <w:keepNext/>
              <w:ind w:firstLine="0"/>
              <w:jc w:val="center"/>
            </w:pPr>
            <w:r>
              <w:rPr>
                <w:color w:val="000000"/>
                <w:sz w:val="18"/>
              </w:rPr>
              <w:t>0.186099±0.001996</w:t>
            </w:r>
          </w:p>
        </w:tc>
        <w:tc>
          <w:tcPr>
            <w:tcW w:w="2952" w:type="dxa"/>
            <w:tcBorders>
              <w:top w:val="nil"/>
              <w:left w:val="nil"/>
              <w:bottom w:val="nil"/>
              <w:right w:val="nil"/>
            </w:tcBorders>
            <w:tcMar>
              <w:top w:w="55" w:type="dxa"/>
              <w:left w:w="70" w:type="dxa"/>
              <w:bottom w:w="55" w:type="dxa"/>
              <w:right w:w="70" w:type="dxa"/>
            </w:tcMar>
            <w:vAlign w:val="center"/>
          </w:tcPr>
          <w:p w14:paraId="4D747746" w14:textId="77777777" w:rsidR="00E777C2" w:rsidRDefault="00B26612">
            <w:pPr>
              <w:keepNext/>
              <w:ind w:firstLine="0"/>
              <w:jc w:val="center"/>
            </w:pPr>
            <w:r>
              <w:rPr>
                <w:color w:val="000000"/>
                <w:sz w:val="18"/>
              </w:rPr>
              <w:t>0.168203±0.000583</w:t>
            </w:r>
          </w:p>
        </w:tc>
      </w:tr>
      <w:tr w:rsidR="00E777C2" w14:paraId="01CA9611" w14:textId="77777777" w:rsidTr="000A41C5">
        <w:trPr>
          <w:cantSplit/>
          <w:jc w:val="center"/>
        </w:trPr>
        <w:tc>
          <w:tcPr>
            <w:tcW w:w="1800" w:type="dxa"/>
            <w:tcBorders>
              <w:top w:val="nil"/>
              <w:left w:val="nil"/>
              <w:bottom w:val="nil"/>
              <w:right w:val="nil"/>
            </w:tcBorders>
            <w:tcMar>
              <w:top w:w="55" w:type="dxa"/>
              <w:left w:w="70" w:type="dxa"/>
              <w:bottom w:w="55" w:type="dxa"/>
              <w:right w:w="70" w:type="dxa"/>
            </w:tcMar>
            <w:vAlign w:val="center"/>
          </w:tcPr>
          <w:p w14:paraId="7E4118D0" w14:textId="77777777" w:rsidR="00E777C2" w:rsidRDefault="00B26612">
            <w:pPr>
              <w:keepNext/>
              <w:ind w:firstLine="0"/>
              <w:jc w:val="left"/>
            </w:pPr>
            <w:r>
              <w:rPr>
                <w:color w:val="000000"/>
                <w:sz w:val="18"/>
              </w:rPr>
              <w:t>r=0.50</w:t>
            </w:r>
          </w:p>
        </w:tc>
        <w:tc>
          <w:tcPr>
            <w:tcW w:w="1800" w:type="dxa"/>
            <w:tcBorders>
              <w:top w:val="nil"/>
              <w:left w:val="nil"/>
              <w:bottom w:val="nil"/>
              <w:right w:val="nil"/>
            </w:tcBorders>
            <w:tcMar>
              <w:top w:w="55" w:type="dxa"/>
              <w:left w:w="70" w:type="dxa"/>
              <w:bottom w:w="55" w:type="dxa"/>
              <w:right w:w="70" w:type="dxa"/>
            </w:tcMar>
            <w:vAlign w:val="center"/>
          </w:tcPr>
          <w:p w14:paraId="2261E531" w14:textId="77777777" w:rsidR="00E777C2" w:rsidRDefault="00B26612">
            <w:pPr>
              <w:keepNext/>
              <w:ind w:firstLine="0"/>
              <w:jc w:val="center"/>
            </w:pPr>
            <w:r>
              <w:rPr>
                <w:color w:val="000000"/>
                <w:sz w:val="18"/>
              </w:rPr>
              <w:t>固定等权</w:t>
            </w:r>
          </w:p>
        </w:tc>
        <w:tc>
          <w:tcPr>
            <w:tcW w:w="2952" w:type="dxa"/>
            <w:tcBorders>
              <w:top w:val="nil"/>
              <w:left w:val="nil"/>
              <w:bottom w:val="nil"/>
              <w:right w:val="nil"/>
            </w:tcBorders>
            <w:tcMar>
              <w:top w:w="55" w:type="dxa"/>
              <w:left w:w="70" w:type="dxa"/>
              <w:bottom w:w="55" w:type="dxa"/>
              <w:right w:w="70" w:type="dxa"/>
            </w:tcMar>
            <w:vAlign w:val="center"/>
          </w:tcPr>
          <w:p w14:paraId="20A24592" w14:textId="77777777" w:rsidR="00E777C2" w:rsidRDefault="00B26612">
            <w:pPr>
              <w:keepNext/>
              <w:ind w:firstLine="0"/>
              <w:jc w:val="center"/>
            </w:pPr>
            <w:r>
              <w:rPr>
                <w:color w:val="000000"/>
                <w:sz w:val="18"/>
              </w:rPr>
              <w:t>0.200384±0.002176</w:t>
            </w:r>
          </w:p>
        </w:tc>
        <w:tc>
          <w:tcPr>
            <w:tcW w:w="2952" w:type="dxa"/>
            <w:tcBorders>
              <w:top w:val="nil"/>
              <w:left w:val="nil"/>
              <w:bottom w:val="nil"/>
              <w:right w:val="nil"/>
            </w:tcBorders>
            <w:tcMar>
              <w:top w:w="55" w:type="dxa"/>
              <w:left w:w="70" w:type="dxa"/>
              <w:bottom w:w="55" w:type="dxa"/>
              <w:right w:w="70" w:type="dxa"/>
            </w:tcMar>
            <w:vAlign w:val="center"/>
          </w:tcPr>
          <w:p w14:paraId="0C53B16F" w14:textId="77777777" w:rsidR="00E777C2" w:rsidRDefault="00B26612">
            <w:pPr>
              <w:keepNext/>
              <w:ind w:firstLine="0"/>
              <w:jc w:val="center"/>
            </w:pPr>
            <w:r>
              <w:rPr>
                <w:color w:val="000000"/>
                <w:sz w:val="18"/>
              </w:rPr>
              <w:t>0.195155±0.005022</w:t>
            </w:r>
          </w:p>
        </w:tc>
      </w:tr>
      <w:tr w:rsidR="00E777C2" w14:paraId="3461C721" w14:textId="77777777" w:rsidTr="000A41C5">
        <w:trPr>
          <w:cantSplit/>
          <w:jc w:val="center"/>
        </w:trPr>
        <w:tc>
          <w:tcPr>
            <w:tcW w:w="1800" w:type="dxa"/>
            <w:tcBorders>
              <w:top w:val="nil"/>
              <w:left w:val="nil"/>
              <w:bottom w:val="nil"/>
              <w:right w:val="nil"/>
            </w:tcBorders>
            <w:tcMar>
              <w:top w:w="55" w:type="dxa"/>
              <w:left w:w="70" w:type="dxa"/>
              <w:bottom w:w="55" w:type="dxa"/>
              <w:right w:w="70" w:type="dxa"/>
            </w:tcMar>
            <w:vAlign w:val="center"/>
          </w:tcPr>
          <w:p w14:paraId="53EBBA21" w14:textId="77777777" w:rsidR="00E777C2" w:rsidRDefault="00B26612">
            <w:pPr>
              <w:keepNext/>
              <w:ind w:firstLine="0"/>
              <w:jc w:val="left"/>
            </w:pPr>
            <w:r>
              <w:rPr>
                <w:color w:val="000000"/>
                <w:sz w:val="18"/>
              </w:rPr>
              <w:t>r=0.50</w:t>
            </w:r>
          </w:p>
        </w:tc>
        <w:tc>
          <w:tcPr>
            <w:tcW w:w="1800" w:type="dxa"/>
            <w:tcBorders>
              <w:top w:val="nil"/>
              <w:left w:val="nil"/>
              <w:bottom w:val="nil"/>
              <w:right w:val="nil"/>
            </w:tcBorders>
            <w:tcMar>
              <w:top w:w="55" w:type="dxa"/>
              <w:left w:w="70" w:type="dxa"/>
              <w:bottom w:w="55" w:type="dxa"/>
              <w:right w:w="70" w:type="dxa"/>
            </w:tcMar>
            <w:vAlign w:val="center"/>
          </w:tcPr>
          <w:p w14:paraId="1550676C" w14:textId="77777777" w:rsidR="00E777C2" w:rsidRDefault="00B26612">
            <w:pPr>
              <w:keepNext/>
              <w:ind w:firstLine="0"/>
              <w:jc w:val="center"/>
            </w:pPr>
            <w:r>
              <w:rPr>
                <w:color w:val="000000"/>
                <w:sz w:val="18"/>
              </w:rPr>
              <w:t>自适应</w:t>
            </w:r>
          </w:p>
        </w:tc>
        <w:tc>
          <w:tcPr>
            <w:tcW w:w="2952" w:type="dxa"/>
            <w:tcBorders>
              <w:top w:val="nil"/>
              <w:left w:val="nil"/>
              <w:bottom w:val="nil"/>
              <w:right w:val="nil"/>
            </w:tcBorders>
            <w:tcMar>
              <w:top w:w="55" w:type="dxa"/>
              <w:left w:w="70" w:type="dxa"/>
              <w:bottom w:w="55" w:type="dxa"/>
              <w:right w:w="70" w:type="dxa"/>
            </w:tcMar>
            <w:vAlign w:val="center"/>
          </w:tcPr>
          <w:p w14:paraId="489C6623" w14:textId="77777777" w:rsidR="00E777C2" w:rsidRDefault="00B26612">
            <w:pPr>
              <w:keepNext/>
              <w:ind w:firstLine="0"/>
              <w:jc w:val="center"/>
            </w:pPr>
            <w:r>
              <w:rPr>
                <w:color w:val="000000"/>
                <w:sz w:val="18"/>
              </w:rPr>
              <w:t>0.192432±0.005766</w:t>
            </w:r>
          </w:p>
        </w:tc>
        <w:tc>
          <w:tcPr>
            <w:tcW w:w="2952" w:type="dxa"/>
            <w:tcBorders>
              <w:top w:val="nil"/>
              <w:left w:val="nil"/>
              <w:bottom w:val="nil"/>
              <w:right w:val="nil"/>
            </w:tcBorders>
            <w:tcMar>
              <w:top w:w="55" w:type="dxa"/>
              <w:left w:w="70" w:type="dxa"/>
              <w:bottom w:w="55" w:type="dxa"/>
              <w:right w:w="70" w:type="dxa"/>
            </w:tcMar>
            <w:vAlign w:val="center"/>
          </w:tcPr>
          <w:p w14:paraId="330726A1" w14:textId="77777777" w:rsidR="00E777C2" w:rsidRDefault="00B26612">
            <w:pPr>
              <w:keepNext/>
              <w:ind w:firstLine="0"/>
              <w:jc w:val="center"/>
            </w:pPr>
            <w:r>
              <w:rPr>
                <w:color w:val="000000"/>
                <w:sz w:val="18"/>
              </w:rPr>
              <w:t>0.173438±0.000813</w:t>
            </w:r>
          </w:p>
        </w:tc>
      </w:tr>
      <w:tr w:rsidR="00E777C2" w14:paraId="21B3EC45" w14:textId="77777777" w:rsidTr="000A41C5">
        <w:trPr>
          <w:cantSplit/>
          <w:jc w:val="center"/>
        </w:trPr>
        <w:tc>
          <w:tcPr>
            <w:tcW w:w="1800" w:type="dxa"/>
            <w:tcBorders>
              <w:top w:val="nil"/>
              <w:left w:val="nil"/>
              <w:bottom w:val="nil"/>
              <w:right w:val="nil"/>
            </w:tcBorders>
            <w:tcMar>
              <w:top w:w="55" w:type="dxa"/>
              <w:left w:w="70" w:type="dxa"/>
              <w:bottom w:w="55" w:type="dxa"/>
              <w:right w:w="70" w:type="dxa"/>
            </w:tcMar>
            <w:vAlign w:val="center"/>
          </w:tcPr>
          <w:p w14:paraId="26211242" w14:textId="77777777" w:rsidR="00E777C2" w:rsidRDefault="00B26612">
            <w:pPr>
              <w:keepNext/>
              <w:ind w:firstLine="0"/>
              <w:jc w:val="left"/>
            </w:pPr>
            <w:r>
              <w:rPr>
                <w:color w:val="000000"/>
                <w:sz w:val="18"/>
              </w:rPr>
              <w:t>r=0.75</w:t>
            </w:r>
          </w:p>
        </w:tc>
        <w:tc>
          <w:tcPr>
            <w:tcW w:w="1800" w:type="dxa"/>
            <w:tcBorders>
              <w:top w:val="nil"/>
              <w:left w:val="nil"/>
              <w:bottom w:val="nil"/>
              <w:right w:val="nil"/>
            </w:tcBorders>
            <w:tcMar>
              <w:top w:w="55" w:type="dxa"/>
              <w:left w:w="70" w:type="dxa"/>
              <w:bottom w:w="55" w:type="dxa"/>
              <w:right w:w="70" w:type="dxa"/>
            </w:tcMar>
            <w:vAlign w:val="center"/>
          </w:tcPr>
          <w:p w14:paraId="5DC63C93" w14:textId="77777777" w:rsidR="00E777C2" w:rsidRDefault="00B26612">
            <w:pPr>
              <w:keepNext/>
              <w:ind w:firstLine="0"/>
              <w:jc w:val="center"/>
            </w:pPr>
            <w:r>
              <w:rPr>
                <w:color w:val="000000"/>
                <w:sz w:val="18"/>
              </w:rPr>
              <w:t>固定等权</w:t>
            </w:r>
          </w:p>
        </w:tc>
        <w:tc>
          <w:tcPr>
            <w:tcW w:w="2952" w:type="dxa"/>
            <w:tcBorders>
              <w:top w:val="nil"/>
              <w:left w:val="nil"/>
              <w:bottom w:val="nil"/>
              <w:right w:val="nil"/>
            </w:tcBorders>
            <w:tcMar>
              <w:top w:w="55" w:type="dxa"/>
              <w:left w:w="70" w:type="dxa"/>
              <w:bottom w:w="55" w:type="dxa"/>
              <w:right w:w="70" w:type="dxa"/>
            </w:tcMar>
            <w:vAlign w:val="center"/>
          </w:tcPr>
          <w:p w14:paraId="190EC200" w14:textId="77777777" w:rsidR="00E777C2" w:rsidRDefault="00B26612">
            <w:pPr>
              <w:keepNext/>
              <w:ind w:firstLine="0"/>
              <w:jc w:val="center"/>
            </w:pPr>
            <w:r>
              <w:rPr>
                <w:color w:val="000000"/>
                <w:sz w:val="18"/>
              </w:rPr>
              <w:t>0.196809±0.001457</w:t>
            </w:r>
          </w:p>
        </w:tc>
        <w:tc>
          <w:tcPr>
            <w:tcW w:w="2952" w:type="dxa"/>
            <w:tcBorders>
              <w:top w:val="nil"/>
              <w:left w:val="nil"/>
              <w:bottom w:val="nil"/>
              <w:right w:val="nil"/>
            </w:tcBorders>
            <w:tcMar>
              <w:top w:w="55" w:type="dxa"/>
              <w:left w:w="70" w:type="dxa"/>
              <w:bottom w:w="55" w:type="dxa"/>
              <w:right w:w="70" w:type="dxa"/>
            </w:tcMar>
            <w:vAlign w:val="center"/>
          </w:tcPr>
          <w:p w14:paraId="6635315F" w14:textId="77777777" w:rsidR="00E777C2" w:rsidRDefault="00B26612">
            <w:pPr>
              <w:keepNext/>
              <w:ind w:firstLine="0"/>
              <w:jc w:val="center"/>
            </w:pPr>
            <w:r>
              <w:rPr>
                <w:color w:val="000000"/>
                <w:sz w:val="18"/>
              </w:rPr>
              <w:t>0.192722±0.005338</w:t>
            </w:r>
          </w:p>
        </w:tc>
      </w:tr>
      <w:tr w:rsidR="00E777C2" w14:paraId="3490A131" w14:textId="77777777" w:rsidTr="000A41C5">
        <w:trPr>
          <w:cantSplit/>
          <w:jc w:val="center"/>
        </w:trPr>
        <w:tc>
          <w:tcPr>
            <w:tcW w:w="1800" w:type="dxa"/>
            <w:tcBorders>
              <w:top w:val="nil"/>
              <w:left w:val="nil"/>
              <w:bottom w:val="single" w:sz="12" w:space="0" w:color="000000"/>
              <w:right w:val="nil"/>
            </w:tcBorders>
            <w:tcMar>
              <w:top w:w="55" w:type="dxa"/>
              <w:left w:w="70" w:type="dxa"/>
              <w:bottom w:w="55" w:type="dxa"/>
              <w:right w:w="70" w:type="dxa"/>
            </w:tcMar>
            <w:vAlign w:val="center"/>
          </w:tcPr>
          <w:p w14:paraId="0E7BD5FB" w14:textId="77777777" w:rsidR="00E777C2" w:rsidRDefault="00B26612">
            <w:pPr>
              <w:ind w:firstLine="0"/>
              <w:jc w:val="left"/>
            </w:pPr>
            <w:r>
              <w:rPr>
                <w:color w:val="000000"/>
                <w:sz w:val="18"/>
              </w:rPr>
              <w:t>r=0.75</w:t>
            </w:r>
          </w:p>
        </w:tc>
        <w:tc>
          <w:tcPr>
            <w:tcW w:w="1800" w:type="dxa"/>
            <w:tcBorders>
              <w:top w:val="nil"/>
              <w:left w:val="nil"/>
              <w:bottom w:val="single" w:sz="12" w:space="0" w:color="000000"/>
              <w:right w:val="nil"/>
            </w:tcBorders>
            <w:tcMar>
              <w:top w:w="55" w:type="dxa"/>
              <w:left w:w="70" w:type="dxa"/>
              <w:bottom w:w="55" w:type="dxa"/>
              <w:right w:w="70" w:type="dxa"/>
            </w:tcMar>
            <w:vAlign w:val="center"/>
          </w:tcPr>
          <w:p w14:paraId="3FCCB987" w14:textId="77777777" w:rsidR="00E777C2" w:rsidRDefault="00B26612">
            <w:pPr>
              <w:ind w:firstLine="0"/>
              <w:jc w:val="center"/>
            </w:pPr>
            <w:r>
              <w:rPr>
                <w:color w:val="000000"/>
                <w:sz w:val="18"/>
              </w:rPr>
              <w:t>自适应</w:t>
            </w:r>
          </w:p>
        </w:tc>
        <w:tc>
          <w:tcPr>
            <w:tcW w:w="2952" w:type="dxa"/>
            <w:tcBorders>
              <w:top w:val="nil"/>
              <w:left w:val="nil"/>
              <w:bottom w:val="single" w:sz="12" w:space="0" w:color="000000"/>
              <w:right w:val="nil"/>
            </w:tcBorders>
            <w:tcMar>
              <w:top w:w="55" w:type="dxa"/>
              <w:left w:w="70" w:type="dxa"/>
              <w:bottom w:w="55" w:type="dxa"/>
              <w:right w:w="70" w:type="dxa"/>
            </w:tcMar>
            <w:vAlign w:val="center"/>
          </w:tcPr>
          <w:p w14:paraId="2BF6447D" w14:textId="77777777" w:rsidR="00E777C2" w:rsidRDefault="00B26612">
            <w:pPr>
              <w:ind w:firstLine="0"/>
              <w:jc w:val="center"/>
            </w:pPr>
            <w:r>
              <w:rPr>
                <w:color w:val="000000"/>
                <w:sz w:val="18"/>
              </w:rPr>
              <w:t>0.189447±0.005119</w:t>
            </w:r>
          </w:p>
        </w:tc>
        <w:tc>
          <w:tcPr>
            <w:tcW w:w="2952" w:type="dxa"/>
            <w:tcBorders>
              <w:top w:val="nil"/>
              <w:left w:val="nil"/>
              <w:bottom w:val="single" w:sz="12" w:space="0" w:color="000000"/>
              <w:right w:val="nil"/>
            </w:tcBorders>
            <w:tcMar>
              <w:top w:w="55" w:type="dxa"/>
              <w:left w:w="70" w:type="dxa"/>
              <w:bottom w:w="55" w:type="dxa"/>
              <w:right w:w="70" w:type="dxa"/>
            </w:tcMar>
            <w:vAlign w:val="center"/>
          </w:tcPr>
          <w:p w14:paraId="21AE3E16" w14:textId="77777777" w:rsidR="00E777C2" w:rsidRDefault="00B26612">
            <w:pPr>
              <w:ind w:firstLine="0"/>
              <w:jc w:val="center"/>
            </w:pPr>
            <w:r>
              <w:rPr>
                <w:color w:val="000000"/>
                <w:sz w:val="18"/>
              </w:rPr>
              <w:t>0.170543±0.000729</w:t>
            </w:r>
          </w:p>
        </w:tc>
      </w:tr>
    </w:tbl>
    <w:p w14:paraId="2B84AE6B" w14:textId="77777777" w:rsidR="00E777C2" w:rsidRDefault="00E777C2"/>
    <w:p w14:paraId="1C23FBA4" w14:textId="4194E583" w:rsidR="00E777C2" w:rsidRDefault="00AC3116">
      <w:pPr>
        <w:keepNext/>
        <w:spacing w:before="60"/>
        <w:ind w:firstLine="0"/>
        <w:jc w:val="center"/>
      </w:pPr>
      <w:r>
        <w:rPr>
          <w:noProof/>
        </w:rPr>
        <w:drawing>
          <wp:inline distT="0" distB="0" distL="0" distR="0" wp14:anchorId="5507CB92" wp14:editId="124DE006">
            <wp:extent cx="5762625" cy="2545080"/>
            <wp:effectExtent l="0" t="0" r="0" b="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2625" cy="2545080"/>
                    </a:xfrm>
                    <a:prstGeom prst="rect">
                      <a:avLst/>
                    </a:prstGeom>
                    <a:noFill/>
                    <a:ln>
                      <a:noFill/>
                    </a:ln>
                  </pic:spPr>
                </pic:pic>
              </a:graphicData>
            </a:graphic>
          </wp:inline>
        </w:drawing>
      </w:r>
    </w:p>
    <w:p w14:paraId="2B7981F8" w14:textId="77777777" w:rsidR="00E777C2" w:rsidRDefault="00B26612">
      <w:pPr>
        <w:keepLines/>
        <w:ind w:firstLine="0"/>
        <w:jc w:val="center"/>
      </w:pPr>
      <w:r>
        <w:rPr>
          <w:rFonts w:eastAsia="黑体"/>
          <w:b/>
          <w:color w:val="000000"/>
          <w:sz w:val="18"/>
        </w:rPr>
        <w:t>图</w:t>
      </w:r>
      <w:r>
        <w:rPr>
          <w:rFonts w:eastAsia="黑体"/>
          <w:b/>
          <w:color w:val="000000"/>
          <w:sz w:val="18"/>
        </w:rPr>
        <w:t xml:space="preserve">3 </w:t>
      </w:r>
      <w:r>
        <w:rPr>
          <w:rFonts w:eastAsia="黑体"/>
          <w:b/>
          <w:color w:val="000000"/>
          <w:sz w:val="18"/>
        </w:rPr>
        <w:t>自适应权重消融结果</w:t>
      </w:r>
    </w:p>
    <w:p w14:paraId="6F7BD431" w14:textId="77777777" w:rsidR="00E777C2" w:rsidRDefault="00B26612">
      <w:r>
        <w:rPr>
          <w:color w:val="000000"/>
        </w:rPr>
        <w:t>在</w:t>
      </w:r>
      <w:r>
        <w:rPr>
          <w:color w:val="000000"/>
        </w:rPr>
        <w:t>r=0.50</w:t>
      </w:r>
      <w:r>
        <w:rPr>
          <w:color w:val="000000"/>
        </w:rPr>
        <w:t>时，自适应权重相对固定等权降低</w:t>
      </w:r>
      <w:r>
        <w:rPr>
          <w:color w:val="000000"/>
        </w:rPr>
        <w:t>MSE 3.97%</w:t>
      </w:r>
      <w:r>
        <w:rPr>
          <w:color w:val="000000"/>
        </w:rPr>
        <w:t>，但配对差</w:t>
      </w:r>
      <w:r>
        <w:rPr>
          <w:color w:val="000000"/>
        </w:rPr>
        <w:t>95% CI</w:t>
      </w:r>
      <w:r>
        <w:rPr>
          <w:color w:val="000000"/>
        </w:rPr>
        <w:t>为</w:t>
      </w:r>
      <w:r>
        <w:rPr>
          <w:color w:val="000000"/>
        </w:rPr>
        <w:t>[-0.001193, 0.017096]</w:t>
      </w:r>
      <w:r>
        <w:rPr>
          <w:color w:val="000000"/>
        </w:rPr>
        <w:t>，</w:t>
      </w:r>
      <w:r>
        <w:rPr>
          <w:color w:val="000000"/>
        </w:rPr>
        <w:t>Holm</w:t>
      </w:r>
      <w:r>
        <w:rPr>
          <w:color w:val="000000"/>
        </w:rPr>
        <w:t>校正后</w:t>
      </w:r>
      <w:r>
        <w:rPr>
          <w:color w:val="000000"/>
        </w:rPr>
        <w:t>p=0.06460</w:t>
      </w:r>
      <w:r>
        <w:rPr>
          <w:color w:val="000000"/>
        </w:rPr>
        <w:t>；在探索性</w:t>
      </w:r>
      <w:r>
        <w:rPr>
          <w:color w:val="000000"/>
        </w:rPr>
        <w:t>r=0.75</w:t>
      </w:r>
      <w:r>
        <w:rPr>
          <w:color w:val="000000"/>
        </w:rPr>
        <w:t>设置下，</w:t>
      </w:r>
      <w:r>
        <w:rPr>
          <w:color w:val="000000"/>
        </w:rPr>
        <w:t>MSE</w:t>
      </w:r>
      <w:r>
        <w:rPr>
          <w:color w:val="000000"/>
        </w:rPr>
        <w:t>和</w:t>
      </w:r>
      <w:r>
        <w:rPr>
          <w:color w:val="000000"/>
        </w:rPr>
        <w:t>MAE</w:t>
      </w:r>
      <w:r>
        <w:rPr>
          <w:color w:val="000000"/>
        </w:rPr>
        <w:t>分别降低</w:t>
      </w:r>
      <w:r>
        <w:rPr>
          <w:color w:val="000000"/>
        </w:rPr>
        <w:t>3.74%</w:t>
      </w:r>
      <w:r>
        <w:rPr>
          <w:color w:val="000000"/>
        </w:rPr>
        <w:t>和</w:t>
      </w:r>
      <w:r>
        <w:rPr>
          <w:color w:val="000000"/>
        </w:rPr>
        <w:t>11.51%</w:t>
      </w:r>
      <w:r>
        <w:rPr>
          <w:color w:val="000000"/>
        </w:rPr>
        <w:t>，配对差</w:t>
      </w:r>
      <w:r>
        <w:rPr>
          <w:color w:val="000000"/>
        </w:rPr>
        <w:t>95% CI</w:t>
      </w:r>
      <w:r>
        <w:rPr>
          <w:color w:val="000000"/>
        </w:rPr>
        <w:t>为</w:t>
      </w:r>
      <w:r>
        <w:rPr>
          <w:color w:val="000000"/>
        </w:rPr>
        <w:t>[-0.001770, 0.016493]</w:t>
      </w:r>
      <w:r>
        <w:rPr>
          <w:color w:val="000000"/>
        </w:rPr>
        <w:t>，</w:t>
      </w:r>
      <w:r>
        <w:rPr>
          <w:color w:val="000000"/>
        </w:rPr>
        <w:t>t</w:t>
      </w:r>
      <w:proofErr w:type="gramStart"/>
      <w:r>
        <w:rPr>
          <w:color w:val="000000"/>
        </w:rPr>
        <w:t>(2)</w:t>
      </w:r>
      <w:proofErr w:type="gramEnd"/>
      <w:r>
        <w:rPr>
          <w:color w:val="000000"/>
        </w:rPr>
        <w:t>=3.469</w:t>
      </w:r>
      <w:r>
        <w:rPr>
          <w:color w:val="000000"/>
        </w:rPr>
        <w:t>，</w:t>
      </w:r>
      <w:r>
        <w:rPr>
          <w:color w:val="000000"/>
        </w:rPr>
        <w:t>p=0.07401</w:t>
      </w:r>
      <w:r>
        <w:rPr>
          <w:color w:val="000000"/>
        </w:rPr>
        <w:t>，</w:t>
      </w:r>
      <w:r>
        <w:rPr>
          <w:color w:val="000000"/>
        </w:rPr>
        <w:t xml:space="preserve">Cohen's </w:t>
      </w:r>
      <w:proofErr w:type="spellStart"/>
      <w:r>
        <w:rPr>
          <w:color w:val="000000"/>
        </w:rPr>
        <w:t>d_z</w:t>
      </w:r>
      <w:proofErr w:type="spellEnd"/>
      <w:r>
        <w:rPr>
          <w:color w:val="000000"/>
        </w:rPr>
        <w:t>=2.003</w:t>
      </w:r>
      <w:r>
        <w:rPr>
          <w:color w:val="000000"/>
        </w:rPr>
        <w:t>。后两项区间跨越</w:t>
      </w:r>
      <w:r>
        <w:rPr>
          <w:color w:val="000000"/>
        </w:rPr>
        <w:t>0</w:t>
      </w:r>
      <w:r>
        <w:rPr>
          <w:color w:val="000000"/>
        </w:rPr>
        <w:t>，只能称为改善趋势。图</w:t>
      </w:r>
      <w:r>
        <w:rPr>
          <w:color w:val="000000"/>
        </w:rPr>
        <w:t>3</w:t>
      </w:r>
      <w:r>
        <w:rPr>
          <w:color w:val="000000"/>
        </w:rPr>
        <w:t>把同一种子的结果连接，可避免把总体均值差异误读为大量独立样本带来的显著性。</w:t>
      </w:r>
      <w:r>
        <w:t>路由权重的样本变化与总体分布见图</w:t>
      </w:r>
      <w:r>
        <w:t>4</w:t>
      </w:r>
      <w:r>
        <w:t>。</w:t>
      </w:r>
    </w:p>
    <w:p w14:paraId="7C88587A" w14:textId="62E22A45" w:rsidR="00E777C2" w:rsidRDefault="00AC3116">
      <w:pPr>
        <w:keepNext/>
        <w:spacing w:before="60"/>
        <w:ind w:firstLine="0"/>
        <w:jc w:val="center"/>
      </w:pPr>
      <w:r>
        <w:rPr>
          <w:noProof/>
        </w:rPr>
        <w:lastRenderedPageBreak/>
        <w:drawing>
          <wp:inline distT="0" distB="0" distL="0" distR="0" wp14:anchorId="448C2E3A" wp14:editId="337E60A1">
            <wp:extent cx="5762625" cy="2338070"/>
            <wp:effectExtent l="0" t="0" r="0" b="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2625" cy="2338070"/>
                    </a:xfrm>
                    <a:prstGeom prst="rect">
                      <a:avLst/>
                    </a:prstGeom>
                    <a:noFill/>
                    <a:ln>
                      <a:noFill/>
                    </a:ln>
                  </pic:spPr>
                </pic:pic>
              </a:graphicData>
            </a:graphic>
          </wp:inline>
        </w:drawing>
      </w:r>
    </w:p>
    <w:p w14:paraId="15B74A1E" w14:textId="77777777" w:rsidR="00E777C2" w:rsidRDefault="00B26612">
      <w:pPr>
        <w:keepLines/>
        <w:ind w:firstLine="0"/>
        <w:jc w:val="center"/>
      </w:pPr>
      <w:r>
        <w:rPr>
          <w:rFonts w:eastAsia="黑体"/>
          <w:b/>
          <w:color w:val="000000"/>
          <w:sz w:val="18"/>
        </w:rPr>
        <w:t>图</w:t>
      </w:r>
      <w:r>
        <w:rPr>
          <w:rFonts w:eastAsia="黑体"/>
          <w:b/>
          <w:color w:val="000000"/>
          <w:sz w:val="18"/>
        </w:rPr>
        <w:t xml:space="preserve">4 </w:t>
      </w:r>
      <w:r>
        <w:rPr>
          <w:rFonts w:eastAsia="黑体"/>
          <w:b/>
          <w:color w:val="000000"/>
          <w:sz w:val="18"/>
        </w:rPr>
        <w:t>路由权重分布</w:t>
      </w:r>
    </w:p>
    <w:p w14:paraId="33A315E0" w14:textId="77777777" w:rsidR="00E777C2" w:rsidRDefault="00B26612">
      <w:r>
        <w:t>图</w:t>
      </w:r>
      <w:r>
        <w:t>4</w:t>
      </w:r>
      <w:r>
        <w:t>显示路由权重并非恒定</w:t>
      </w:r>
      <w:r>
        <w:t>1/3</w:t>
      </w:r>
      <w:r>
        <w:t>，且在测试窗口之间存在分布差异，说明路由器没有退化为固定平均。三个随机种子的平均尺度偏好并不完全一致，因此结果只支持</w:t>
      </w:r>
      <w:r>
        <w:t>“</w:t>
      </w:r>
      <w:r>
        <w:t>权重会随样本变化</w:t>
      </w:r>
      <w:r>
        <w:t>”</w:t>
      </w:r>
      <w:r>
        <w:t>，不能把某一个尺度固定解释为所有场景中最重要的业务尺度。更稳妥的机制解释是：路由器根据窗口统计状态改变专家组合，从而降低固定融合的约束。</w:t>
      </w:r>
    </w:p>
    <w:p w14:paraId="128AF5F7" w14:textId="6B99B74A" w:rsidR="00E777C2" w:rsidRDefault="006C417C">
      <w:pPr>
        <w:pStyle w:val="2"/>
        <w:spacing w:line="240" w:lineRule="auto"/>
      </w:pPr>
      <w:r>
        <w:rPr>
          <w:rFonts w:ascii="Arial" w:hAnsi="Arial" w:hint="eastAsia"/>
          <w:color w:val="000000"/>
        </w:rPr>
        <w:t>2</w:t>
      </w:r>
      <w:r w:rsidR="00B26612">
        <w:rPr>
          <w:rFonts w:ascii="Arial" w:hAnsi="Arial"/>
          <w:color w:val="000000"/>
        </w:rPr>
        <w:t xml:space="preserve">.5 </w:t>
      </w:r>
      <w:r w:rsidR="00B26612">
        <w:rPr>
          <w:rFonts w:ascii="Arial" w:hAnsi="Arial"/>
          <w:color w:val="000000"/>
        </w:rPr>
        <w:t>频率保留比例敏感性</w:t>
      </w:r>
    </w:p>
    <w:p w14:paraId="780AB20F" w14:textId="6AEBBF3A" w:rsidR="00E777C2" w:rsidRDefault="00B26612">
      <w:r>
        <w:t>表</w:t>
      </w:r>
      <w:r>
        <w:t>3</w:t>
      </w:r>
      <w:r>
        <w:t>给出</w:t>
      </w:r>
      <w:r>
        <w:t>r∈{0.25,0.50,0.75}</w:t>
      </w:r>
      <w:r>
        <w:t>的频率敏感性结果。对</w:t>
      </w:r>
      <w:proofErr w:type="spellStart"/>
      <w:r>
        <w:t>DLinear</w:t>
      </w:r>
      <w:proofErr w:type="spellEnd"/>
      <w:r>
        <w:t>+</w:t>
      </w:r>
      <w:r>
        <w:t>频域门控和频域门控</w:t>
      </w:r>
      <w:r>
        <w:t>+</w:t>
      </w:r>
      <w:r>
        <w:t>自适应多尺度两类模型，保留比例从</w:t>
      </w:r>
      <w:r>
        <w:t>0.25</w:t>
      </w:r>
      <w:r>
        <w:t>增加到</w:t>
      </w:r>
      <w:r>
        <w:t>0.75</w:t>
      </w:r>
      <w:r>
        <w:t>时平均</w:t>
      </w:r>
      <w:r>
        <w:t>MSE</w:t>
      </w:r>
      <w:r>
        <w:t>均逐步下降。该趋势与</w:t>
      </w:r>
      <w:r>
        <w:t>“</w:t>
      </w:r>
      <w:r>
        <w:t>过强低通可能删除重要变化</w:t>
      </w:r>
      <w:r>
        <w:t>”</w:t>
      </w:r>
      <w:r>
        <w:t>的认识一致</w:t>
      </w:r>
      <w:r>
        <w:t>[</w:t>
      </w:r>
      <w:r w:rsidR="00814E0A">
        <w:rPr>
          <w:rFonts w:hint="eastAsia"/>
        </w:rPr>
        <w:t>5</w:t>
      </w:r>
      <w:r>
        <w:t>]</w:t>
      </w:r>
      <w:r>
        <w:t>，但实验没有直接定位误差对应的具体频带，因此只能作为与结果相符的解释。各随机种子的敏感性轨迹见图</w:t>
      </w:r>
      <w:r>
        <w:t>5</w:t>
      </w:r>
      <w:r>
        <w:t>。</w:t>
      </w:r>
    </w:p>
    <w:p w14:paraId="4D5DE588" w14:textId="77777777" w:rsidR="00E777C2" w:rsidRDefault="00B26612">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频率保留比例敏感性</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456"/>
        <w:gridCol w:w="864"/>
        <w:gridCol w:w="2592"/>
        <w:gridCol w:w="2592"/>
      </w:tblGrid>
      <w:tr w:rsidR="00E777C2" w14:paraId="1D6D88C2" w14:textId="77777777" w:rsidTr="000A41C5">
        <w:trPr>
          <w:cantSplit/>
          <w:tblHeader/>
          <w:jc w:val="center"/>
        </w:trPr>
        <w:tc>
          <w:tcPr>
            <w:tcW w:w="3456"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263B6474" w14:textId="77777777" w:rsidR="00E777C2" w:rsidRDefault="00B26612">
            <w:pPr>
              <w:keepNext/>
              <w:ind w:firstLine="0"/>
              <w:jc w:val="center"/>
            </w:pPr>
            <w:r>
              <w:rPr>
                <w:b/>
                <w:color w:val="000000"/>
                <w:sz w:val="18"/>
              </w:rPr>
              <w:t>模型</w:t>
            </w:r>
          </w:p>
        </w:tc>
        <w:tc>
          <w:tcPr>
            <w:tcW w:w="864"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4F898C02" w14:textId="77777777" w:rsidR="00E777C2" w:rsidRDefault="00B26612">
            <w:pPr>
              <w:keepNext/>
              <w:ind w:firstLine="0"/>
              <w:jc w:val="center"/>
            </w:pPr>
            <w:r>
              <w:rPr>
                <w:b/>
                <w:color w:val="000000"/>
                <w:sz w:val="18"/>
              </w:rPr>
              <w:t>r</w:t>
            </w:r>
          </w:p>
        </w:tc>
        <w:tc>
          <w:tcPr>
            <w:tcW w:w="2592"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6ACD08B5" w14:textId="77777777" w:rsidR="00E777C2" w:rsidRDefault="00B26612">
            <w:pPr>
              <w:keepNext/>
              <w:ind w:firstLine="0"/>
              <w:jc w:val="center"/>
            </w:pPr>
            <w:r>
              <w:rPr>
                <w:b/>
                <w:color w:val="000000"/>
                <w:sz w:val="18"/>
              </w:rPr>
              <w:t>MSE</w:t>
            </w:r>
          </w:p>
        </w:tc>
        <w:tc>
          <w:tcPr>
            <w:tcW w:w="2592" w:type="dxa"/>
            <w:tcBorders>
              <w:top w:val="single" w:sz="12" w:space="0" w:color="000000"/>
              <w:left w:val="nil"/>
              <w:bottom w:val="single" w:sz="6" w:space="0" w:color="000000"/>
              <w:right w:val="nil"/>
            </w:tcBorders>
            <w:tcMar>
              <w:top w:w="55" w:type="dxa"/>
              <w:left w:w="70" w:type="dxa"/>
              <w:bottom w:w="55" w:type="dxa"/>
              <w:right w:w="70" w:type="dxa"/>
            </w:tcMar>
            <w:vAlign w:val="center"/>
          </w:tcPr>
          <w:p w14:paraId="56D3FBBE" w14:textId="77777777" w:rsidR="00E777C2" w:rsidRDefault="00B26612">
            <w:pPr>
              <w:keepNext/>
              <w:ind w:firstLine="0"/>
              <w:jc w:val="center"/>
            </w:pPr>
            <w:r>
              <w:rPr>
                <w:b/>
                <w:color w:val="000000"/>
                <w:sz w:val="18"/>
              </w:rPr>
              <w:t>MAE</w:t>
            </w:r>
          </w:p>
        </w:tc>
      </w:tr>
      <w:tr w:rsidR="00E777C2" w14:paraId="6D1185FE" w14:textId="77777777" w:rsidTr="000A41C5">
        <w:trPr>
          <w:cantSplit/>
          <w:jc w:val="center"/>
        </w:trPr>
        <w:tc>
          <w:tcPr>
            <w:tcW w:w="3456" w:type="dxa"/>
            <w:tcBorders>
              <w:top w:val="nil"/>
              <w:left w:val="nil"/>
              <w:bottom w:val="nil"/>
              <w:right w:val="nil"/>
            </w:tcBorders>
            <w:tcMar>
              <w:top w:w="55" w:type="dxa"/>
              <w:left w:w="70" w:type="dxa"/>
              <w:bottom w:w="55" w:type="dxa"/>
              <w:right w:w="70" w:type="dxa"/>
            </w:tcMar>
            <w:vAlign w:val="center"/>
          </w:tcPr>
          <w:p w14:paraId="0E244110" w14:textId="77777777" w:rsidR="00E777C2" w:rsidRDefault="00B26612">
            <w:pPr>
              <w:keepNext/>
              <w:ind w:firstLine="0"/>
              <w:jc w:val="left"/>
            </w:pPr>
            <w:proofErr w:type="spellStart"/>
            <w:r>
              <w:rPr>
                <w:color w:val="000000"/>
                <w:sz w:val="18"/>
              </w:rPr>
              <w:t>DLinear</w:t>
            </w:r>
            <w:proofErr w:type="spellEnd"/>
            <w:r>
              <w:rPr>
                <w:color w:val="000000"/>
                <w:sz w:val="18"/>
              </w:rPr>
              <w:t>+</w:t>
            </w:r>
            <w:r>
              <w:rPr>
                <w:color w:val="000000"/>
                <w:sz w:val="18"/>
              </w:rPr>
              <w:t>频域门控</w:t>
            </w:r>
          </w:p>
        </w:tc>
        <w:tc>
          <w:tcPr>
            <w:tcW w:w="864" w:type="dxa"/>
            <w:tcBorders>
              <w:top w:val="nil"/>
              <w:left w:val="nil"/>
              <w:bottom w:val="nil"/>
              <w:right w:val="nil"/>
            </w:tcBorders>
            <w:tcMar>
              <w:top w:w="55" w:type="dxa"/>
              <w:left w:w="70" w:type="dxa"/>
              <w:bottom w:w="55" w:type="dxa"/>
              <w:right w:w="70" w:type="dxa"/>
            </w:tcMar>
            <w:vAlign w:val="center"/>
          </w:tcPr>
          <w:p w14:paraId="1FE0BA56" w14:textId="77777777" w:rsidR="00E777C2" w:rsidRDefault="00B26612">
            <w:pPr>
              <w:keepNext/>
              <w:ind w:firstLine="0"/>
              <w:jc w:val="center"/>
            </w:pPr>
            <w:r>
              <w:rPr>
                <w:color w:val="000000"/>
                <w:sz w:val="18"/>
              </w:rPr>
              <w:t>0.25</w:t>
            </w:r>
          </w:p>
        </w:tc>
        <w:tc>
          <w:tcPr>
            <w:tcW w:w="2592" w:type="dxa"/>
            <w:tcBorders>
              <w:top w:val="nil"/>
              <w:left w:val="nil"/>
              <w:bottom w:val="nil"/>
              <w:right w:val="nil"/>
            </w:tcBorders>
            <w:tcMar>
              <w:top w:w="55" w:type="dxa"/>
              <w:left w:w="70" w:type="dxa"/>
              <w:bottom w:w="55" w:type="dxa"/>
              <w:right w:w="70" w:type="dxa"/>
            </w:tcMar>
            <w:vAlign w:val="center"/>
          </w:tcPr>
          <w:p w14:paraId="0B593F93" w14:textId="77777777" w:rsidR="00E777C2" w:rsidRDefault="00B26612">
            <w:pPr>
              <w:keepNext/>
              <w:ind w:firstLine="0"/>
              <w:jc w:val="center"/>
            </w:pPr>
            <w:r>
              <w:rPr>
                <w:color w:val="000000"/>
                <w:sz w:val="18"/>
              </w:rPr>
              <w:t>0.200367±0.002349</w:t>
            </w:r>
          </w:p>
        </w:tc>
        <w:tc>
          <w:tcPr>
            <w:tcW w:w="2592" w:type="dxa"/>
            <w:tcBorders>
              <w:top w:val="nil"/>
              <w:left w:val="nil"/>
              <w:bottom w:val="nil"/>
              <w:right w:val="nil"/>
            </w:tcBorders>
            <w:tcMar>
              <w:top w:w="55" w:type="dxa"/>
              <w:left w:w="70" w:type="dxa"/>
              <w:bottom w:w="55" w:type="dxa"/>
              <w:right w:w="70" w:type="dxa"/>
            </w:tcMar>
            <w:vAlign w:val="center"/>
          </w:tcPr>
          <w:p w14:paraId="79E8A511" w14:textId="77777777" w:rsidR="00E777C2" w:rsidRDefault="00B26612">
            <w:pPr>
              <w:keepNext/>
              <w:ind w:firstLine="0"/>
              <w:jc w:val="center"/>
            </w:pPr>
            <w:r>
              <w:rPr>
                <w:color w:val="000000"/>
                <w:sz w:val="18"/>
              </w:rPr>
              <w:t>0.193320±0.005065</w:t>
            </w:r>
          </w:p>
        </w:tc>
      </w:tr>
      <w:tr w:rsidR="00E777C2" w14:paraId="1E0C50FD" w14:textId="77777777" w:rsidTr="000A41C5">
        <w:trPr>
          <w:cantSplit/>
          <w:jc w:val="center"/>
        </w:trPr>
        <w:tc>
          <w:tcPr>
            <w:tcW w:w="3456" w:type="dxa"/>
            <w:tcBorders>
              <w:top w:val="nil"/>
              <w:left w:val="nil"/>
              <w:bottom w:val="nil"/>
              <w:right w:val="nil"/>
            </w:tcBorders>
            <w:tcMar>
              <w:top w:w="55" w:type="dxa"/>
              <w:left w:w="70" w:type="dxa"/>
              <w:bottom w:w="55" w:type="dxa"/>
              <w:right w:w="70" w:type="dxa"/>
            </w:tcMar>
            <w:vAlign w:val="center"/>
          </w:tcPr>
          <w:p w14:paraId="544E5530" w14:textId="77777777" w:rsidR="00E777C2" w:rsidRDefault="00B26612">
            <w:pPr>
              <w:keepNext/>
              <w:ind w:firstLine="0"/>
              <w:jc w:val="left"/>
            </w:pPr>
            <w:proofErr w:type="spellStart"/>
            <w:r>
              <w:rPr>
                <w:color w:val="000000"/>
                <w:sz w:val="18"/>
              </w:rPr>
              <w:t>DLinear</w:t>
            </w:r>
            <w:proofErr w:type="spellEnd"/>
            <w:r>
              <w:rPr>
                <w:color w:val="000000"/>
                <w:sz w:val="18"/>
              </w:rPr>
              <w:t>+</w:t>
            </w:r>
            <w:r>
              <w:rPr>
                <w:color w:val="000000"/>
                <w:sz w:val="18"/>
              </w:rPr>
              <w:t>频域门控</w:t>
            </w:r>
          </w:p>
        </w:tc>
        <w:tc>
          <w:tcPr>
            <w:tcW w:w="864" w:type="dxa"/>
            <w:tcBorders>
              <w:top w:val="nil"/>
              <w:left w:val="nil"/>
              <w:bottom w:val="nil"/>
              <w:right w:val="nil"/>
            </w:tcBorders>
            <w:tcMar>
              <w:top w:w="55" w:type="dxa"/>
              <w:left w:w="70" w:type="dxa"/>
              <w:bottom w:w="55" w:type="dxa"/>
              <w:right w:w="70" w:type="dxa"/>
            </w:tcMar>
            <w:vAlign w:val="center"/>
          </w:tcPr>
          <w:p w14:paraId="5C26EC46" w14:textId="77777777" w:rsidR="00E777C2" w:rsidRDefault="00B26612">
            <w:pPr>
              <w:keepNext/>
              <w:ind w:firstLine="0"/>
              <w:jc w:val="center"/>
            </w:pPr>
            <w:r>
              <w:rPr>
                <w:color w:val="000000"/>
                <w:sz w:val="18"/>
              </w:rPr>
              <w:t>0.50</w:t>
            </w:r>
          </w:p>
        </w:tc>
        <w:tc>
          <w:tcPr>
            <w:tcW w:w="2592" w:type="dxa"/>
            <w:tcBorders>
              <w:top w:val="nil"/>
              <w:left w:val="nil"/>
              <w:bottom w:val="nil"/>
              <w:right w:val="nil"/>
            </w:tcBorders>
            <w:tcMar>
              <w:top w:w="55" w:type="dxa"/>
              <w:left w:w="70" w:type="dxa"/>
              <w:bottom w:w="55" w:type="dxa"/>
              <w:right w:w="70" w:type="dxa"/>
            </w:tcMar>
            <w:vAlign w:val="center"/>
          </w:tcPr>
          <w:p w14:paraId="5C433177" w14:textId="77777777" w:rsidR="00E777C2" w:rsidRDefault="00B26612">
            <w:pPr>
              <w:keepNext/>
              <w:ind w:firstLine="0"/>
              <w:jc w:val="center"/>
            </w:pPr>
            <w:r>
              <w:rPr>
                <w:color w:val="000000"/>
                <w:sz w:val="18"/>
              </w:rPr>
              <w:t>0.197181±0.000655</w:t>
            </w:r>
          </w:p>
        </w:tc>
        <w:tc>
          <w:tcPr>
            <w:tcW w:w="2592" w:type="dxa"/>
            <w:tcBorders>
              <w:top w:val="nil"/>
              <w:left w:val="nil"/>
              <w:bottom w:val="nil"/>
              <w:right w:val="nil"/>
            </w:tcBorders>
            <w:tcMar>
              <w:top w:w="55" w:type="dxa"/>
              <w:left w:w="70" w:type="dxa"/>
              <w:bottom w:w="55" w:type="dxa"/>
              <w:right w:w="70" w:type="dxa"/>
            </w:tcMar>
            <w:vAlign w:val="center"/>
          </w:tcPr>
          <w:p w14:paraId="18CD7B9F" w14:textId="77777777" w:rsidR="00E777C2" w:rsidRDefault="00B26612">
            <w:pPr>
              <w:keepNext/>
              <w:ind w:firstLine="0"/>
              <w:jc w:val="center"/>
            </w:pPr>
            <w:r>
              <w:rPr>
                <w:color w:val="000000"/>
                <w:sz w:val="18"/>
              </w:rPr>
              <w:t>0.191756±0.007712</w:t>
            </w:r>
          </w:p>
        </w:tc>
      </w:tr>
      <w:tr w:rsidR="00E777C2" w14:paraId="77904513"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tcPr>
          <w:p w14:paraId="598BC5A9" w14:textId="77777777" w:rsidR="00E777C2" w:rsidRDefault="00B26612">
            <w:pPr>
              <w:keepNext/>
              <w:ind w:firstLine="0"/>
              <w:jc w:val="left"/>
            </w:pPr>
            <w:proofErr w:type="spellStart"/>
            <w:r>
              <w:rPr>
                <w:color w:val="000000"/>
                <w:sz w:val="18"/>
              </w:rPr>
              <w:t>DLinear</w:t>
            </w:r>
            <w:proofErr w:type="spellEnd"/>
            <w:r>
              <w:rPr>
                <w:color w:val="000000"/>
                <w:sz w:val="18"/>
              </w:rPr>
              <w:t>+</w:t>
            </w:r>
            <w:r>
              <w:rPr>
                <w:color w:val="000000"/>
                <w:sz w:val="18"/>
              </w:rPr>
              <w:t>频域门控</w:t>
            </w:r>
          </w:p>
        </w:tc>
        <w:tc>
          <w:tcPr>
            <w:tcW w:w="864" w:type="dxa"/>
            <w:tcBorders>
              <w:top w:val="nil"/>
              <w:left w:val="nil"/>
              <w:bottom w:val="nil"/>
              <w:right w:val="nil"/>
            </w:tcBorders>
            <w:tcMar>
              <w:top w:w="55" w:type="dxa"/>
              <w:left w:w="70" w:type="dxa"/>
              <w:bottom w:w="55" w:type="dxa"/>
              <w:right w:w="70" w:type="dxa"/>
            </w:tcMar>
            <w:vAlign w:val="center"/>
          </w:tcPr>
          <w:p w14:paraId="622AD6BC" w14:textId="77777777" w:rsidR="00E777C2" w:rsidRDefault="00B26612">
            <w:pPr>
              <w:keepNext/>
              <w:ind w:firstLine="0"/>
              <w:jc w:val="center"/>
            </w:pPr>
            <w:r>
              <w:rPr>
                <w:color w:val="000000"/>
                <w:sz w:val="18"/>
              </w:rPr>
              <w:t>0.75</w:t>
            </w:r>
          </w:p>
        </w:tc>
        <w:tc>
          <w:tcPr>
            <w:tcW w:w="2592" w:type="dxa"/>
            <w:tcBorders>
              <w:top w:val="nil"/>
              <w:left w:val="nil"/>
              <w:bottom w:val="nil"/>
              <w:right w:val="nil"/>
            </w:tcBorders>
            <w:tcMar>
              <w:top w:w="55" w:type="dxa"/>
              <w:left w:w="70" w:type="dxa"/>
              <w:bottom w:w="55" w:type="dxa"/>
              <w:right w:w="70" w:type="dxa"/>
            </w:tcMar>
            <w:vAlign w:val="center"/>
          </w:tcPr>
          <w:p w14:paraId="207CCB2E" w14:textId="77777777" w:rsidR="00E777C2" w:rsidRDefault="00B26612">
            <w:pPr>
              <w:keepNext/>
              <w:ind w:firstLine="0"/>
              <w:jc w:val="center"/>
            </w:pPr>
            <w:r>
              <w:rPr>
                <w:color w:val="000000"/>
                <w:sz w:val="18"/>
              </w:rPr>
              <w:t>0.195478±0.001138</w:t>
            </w:r>
          </w:p>
        </w:tc>
        <w:tc>
          <w:tcPr>
            <w:tcW w:w="2592" w:type="dxa"/>
            <w:tcBorders>
              <w:top w:val="nil"/>
              <w:left w:val="nil"/>
              <w:bottom w:val="nil"/>
              <w:right w:val="nil"/>
            </w:tcBorders>
            <w:tcMar>
              <w:top w:w="55" w:type="dxa"/>
              <w:left w:w="70" w:type="dxa"/>
              <w:bottom w:w="55" w:type="dxa"/>
              <w:right w:w="70" w:type="dxa"/>
            </w:tcMar>
            <w:vAlign w:val="center"/>
          </w:tcPr>
          <w:p w14:paraId="6E8B783A" w14:textId="77777777" w:rsidR="00E777C2" w:rsidRDefault="00B26612">
            <w:pPr>
              <w:keepNext/>
              <w:ind w:firstLine="0"/>
              <w:jc w:val="center"/>
            </w:pPr>
            <w:r>
              <w:rPr>
                <w:color w:val="000000"/>
                <w:sz w:val="18"/>
              </w:rPr>
              <w:t>0.190041±0.008711</w:t>
            </w:r>
          </w:p>
        </w:tc>
      </w:tr>
      <w:tr w:rsidR="00E777C2" w14:paraId="39282183"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tcPr>
          <w:p w14:paraId="74B6DB6A" w14:textId="77777777" w:rsidR="00E777C2" w:rsidRDefault="00B26612">
            <w:pPr>
              <w:keepNext/>
              <w:ind w:firstLine="0"/>
              <w:jc w:val="left"/>
            </w:pPr>
            <w:r>
              <w:rPr>
                <w:color w:val="000000"/>
                <w:sz w:val="18"/>
              </w:rPr>
              <w:t>频域门控</w:t>
            </w:r>
            <w:r>
              <w:rPr>
                <w:color w:val="000000"/>
                <w:sz w:val="18"/>
              </w:rPr>
              <w:t>+</w:t>
            </w:r>
            <w:r>
              <w:rPr>
                <w:color w:val="000000"/>
                <w:sz w:val="18"/>
              </w:rPr>
              <w:t>自适应多尺度</w:t>
            </w:r>
          </w:p>
        </w:tc>
        <w:tc>
          <w:tcPr>
            <w:tcW w:w="864" w:type="dxa"/>
            <w:tcBorders>
              <w:top w:val="nil"/>
              <w:left w:val="nil"/>
              <w:bottom w:val="nil"/>
              <w:right w:val="nil"/>
            </w:tcBorders>
            <w:tcMar>
              <w:top w:w="55" w:type="dxa"/>
              <w:left w:w="70" w:type="dxa"/>
              <w:bottom w:w="55" w:type="dxa"/>
              <w:right w:w="70" w:type="dxa"/>
            </w:tcMar>
            <w:vAlign w:val="center"/>
          </w:tcPr>
          <w:p w14:paraId="260C78E8" w14:textId="77777777" w:rsidR="00E777C2" w:rsidRDefault="00B26612">
            <w:pPr>
              <w:keepNext/>
              <w:ind w:firstLine="0"/>
              <w:jc w:val="center"/>
            </w:pPr>
            <w:r>
              <w:rPr>
                <w:color w:val="000000"/>
                <w:sz w:val="18"/>
              </w:rPr>
              <w:t>0.25</w:t>
            </w:r>
          </w:p>
        </w:tc>
        <w:tc>
          <w:tcPr>
            <w:tcW w:w="2592" w:type="dxa"/>
            <w:tcBorders>
              <w:top w:val="nil"/>
              <w:left w:val="nil"/>
              <w:bottom w:val="nil"/>
              <w:right w:val="nil"/>
            </w:tcBorders>
            <w:tcMar>
              <w:top w:w="55" w:type="dxa"/>
              <w:left w:w="70" w:type="dxa"/>
              <w:bottom w:w="55" w:type="dxa"/>
              <w:right w:w="70" w:type="dxa"/>
            </w:tcMar>
            <w:vAlign w:val="center"/>
          </w:tcPr>
          <w:p w14:paraId="47871873" w14:textId="77777777" w:rsidR="00E777C2" w:rsidRDefault="00B26612">
            <w:pPr>
              <w:keepNext/>
              <w:ind w:firstLine="0"/>
              <w:jc w:val="center"/>
            </w:pPr>
            <w:r>
              <w:rPr>
                <w:color w:val="000000"/>
                <w:sz w:val="18"/>
              </w:rPr>
              <w:t>0.201774±0.006798</w:t>
            </w:r>
          </w:p>
        </w:tc>
        <w:tc>
          <w:tcPr>
            <w:tcW w:w="2592" w:type="dxa"/>
            <w:tcBorders>
              <w:top w:val="nil"/>
              <w:left w:val="nil"/>
              <w:bottom w:val="nil"/>
              <w:right w:val="nil"/>
            </w:tcBorders>
            <w:tcMar>
              <w:top w:w="55" w:type="dxa"/>
              <w:left w:w="70" w:type="dxa"/>
              <w:bottom w:w="55" w:type="dxa"/>
              <w:right w:w="70" w:type="dxa"/>
            </w:tcMar>
            <w:vAlign w:val="center"/>
          </w:tcPr>
          <w:p w14:paraId="24C1C826" w14:textId="77777777" w:rsidR="00E777C2" w:rsidRDefault="00B26612">
            <w:pPr>
              <w:keepNext/>
              <w:ind w:firstLine="0"/>
              <w:jc w:val="center"/>
            </w:pPr>
            <w:r>
              <w:rPr>
                <w:color w:val="000000"/>
                <w:sz w:val="18"/>
              </w:rPr>
              <w:t>0.182381±0.002075</w:t>
            </w:r>
          </w:p>
        </w:tc>
      </w:tr>
      <w:tr w:rsidR="00E777C2" w14:paraId="5BFBB166"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tcPr>
          <w:p w14:paraId="539A71E9" w14:textId="77777777" w:rsidR="00E777C2" w:rsidRDefault="00B26612">
            <w:pPr>
              <w:keepNext/>
              <w:ind w:firstLine="0"/>
              <w:jc w:val="left"/>
            </w:pPr>
            <w:r>
              <w:rPr>
                <w:color w:val="000000"/>
                <w:sz w:val="18"/>
              </w:rPr>
              <w:t>频域门控</w:t>
            </w:r>
            <w:r>
              <w:rPr>
                <w:color w:val="000000"/>
                <w:sz w:val="18"/>
              </w:rPr>
              <w:t>+</w:t>
            </w:r>
            <w:r>
              <w:rPr>
                <w:color w:val="000000"/>
                <w:sz w:val="18"/>
              </w:rPr>
              <w:t>自适应多尺度</w:t>
            </w:r>
          </w:p>
        </w:tc>
        <w:tc>
          <w:tcPr>
            <w:tcW w:w="864" w:type="dxa"/>
            <w:tcBorders>
              <w:top w:val="nil"/>
              <w:left w:val="nil"/>
              <w:bottom w:val="nil"/>
              <w:right w:val="nil"/>
            </w:tcBorders>
            <w:tcMar>
              <w:top w:w="55" w:type="dxa"/>
              <w:left w:w="70" w:type="dxa"/>
              <w:bottom w:w="55" w:type="dxa"/>
              <w:right w:w="70" w:type="dxa"/>
            </w:tcMar>
            <w:vAlign w:val="center"/>
          </w:tcPr>
          <w:p w14:paraId="6710D0E2" w14:textId="77777777" w:rsidR="00E777C2" w:rsidRDefault="00B26612">
            <w:pPr>
              <w:keepNext/>
              <w:ind w:firstLine="0"/>
              <w:jc w:val="center"/>
            </w:pPr>
            <w:r>
              <w:rPr>
                <w:color w:val="000000"/>
                <w:sz w:val="18"/>
              </w:rPr>
              <w:t>0.50</w:t>
            </w:r>
          </w:p>
        </w:tc>
        <w:tc>
          <w:tcPr>
            <w:tcW w:w="2592" w:type="dxa"/>
            <w:tcBorders>
              <w:top w:val="nil"/>
              <w:left w:val="nil"/>
              <w:bottom w:val="nil"/>
              <w:right w:val="nil"/>
            </w:tcBorders>
            <w:tcMar>
              <w:top w:w="55" w:type="dxa"/>
              <w:left w:w="70" w:type="dxa"/>
              <w:bottom w:w="55" w:type="dxa"/>
              <w:right w:w="70" w:type="dxa"/>
            </w:tcMar>
            <w:vAlign w:val="center"/>
          </w:tcPr>
          <w:p w14:paraId="0B2A54C2" w14:textId="77777777" w:rsidR="00E777C2" w:rsidRDefault="00B26612">
            <w:pPr>
              <w:keepNext/>
              <w:ind w:firstLine="0"/>
              <w:jc w:val="center"/>
            </w:pPr>
            <w:r>
              <w:rPr>
                <w:color w:val="000000"/>
                <w:sz w:val="18"/>
              </w:rPr>
              <w:t>0.192432±0.005766</w:t>
            </w:r>
          </w:p>
        </w:tc>
        <w:tc>
          <w:tcPr>
            <w:tcW w:w="2592" w:type="dxa"/>
            <w:tcBorders>
              <w:top w:val="nil"/>
              <w:left w:val="nil"/>
              <w:bottom w:val="nil"/>
              <w:right w:val="nil"/>
            </w:tcBorders>
            <w:tcMar>
              <w:top w:w="55" w:type="dxa"/>
              <w:left w:w="70" w:type="dxa"/>
              <w:bottom w:w="55" w:type="dxa"/>
              <w:right w:w="70" w:type="dxa"/>
            </w:tcMar>
            <w:vAlign w:val="center"/>
          </w:tcPr>
          <w:p w14:paraId="7202441B" w14:textId="77777777" w:rsidR="00E777C2" w:rsidRDefault="00B26612">
            <w:pPr>
              <w:keepNext/>
              <w:ind w:firstLine="0"/>
              <w:jc w:val="center"/>
            </w:pPr>
            <w:r>
              <w:rPr>
                <w:color w:val="000000"/>
                <w:sz w:val="18"/>
              </w:rPr>
              <w:t>0.173438±0.000813</w:t>
            </w:r>
          </w:p>
        </w:tc>
      </w:tr>
      <w:tr w:rsidR="00E777C2" w14:paraId="0593F508" w14:textId="77777777">
        <w:trPr>
          <w:cantSplit/>
          <w:jc w:val="center"/>
        </w:trPr>
        <w:tc>
          <w:tcPr>
            <w:tcW w:w="3456" w:type="dxa"/>
            <w:tcBorders>
              <w:top w:val="nil"/>
              <w:left w:val="nil"/>
              <w:bottom w:val="single" w:sz="12" w:space="0" w:color="000000"/>
              <w:right w:val="nil"/>
            </w:tcBorders>
            <w:tcMar>
              <w:top w:w="55" w:type="dxa"/>
              <w:left w:w="70" w:type="dxa"/>
              <w:bottom w:w="55" w:type="dxa"/>
              <w:right w:w="70" w:type="dxa"/>
            </w:tcMar>
            <w:vAlign w:val="center"/>
          </w:tcPr>
          <w:p w14:paraId="61D17DFA" w14:textId="77777777" w:rsidR="00E777C2" w:rsidRDefault="00B26612">
            <w:pPr>
              <w:ind w:firstLine="0"/>
              <w:jc w:val="left"/>
            </w:pPr>
            <w:r>
              <w:rPr>
                <w:color w:val="000000"/>
                <w:sz w:val="18"/>
              </w:rPr>
              <w:t>频域门控</w:t>
            </w:r>
            <w:r>
              <w:rPr>
                <w:color w:val="000000"/>
                <w:sz w:val="18"/>
              </w:rPr>
              <w:t>+</w:t>
            </w:r>
            <w:r>
              <w:rPr>
                <w:color w:val="000000"/>
                <w:sz w:val="18"/>
              </w:rPr>
              <w:t>自适应多尺度</w:t>
            </w:r>
          </w:p>
        </w:tc>
        <w:tc>
          <w:tcPr>
            <w:tcW w:w="864" w:type="dxa"/>
            <w:tcBorders>
              <w:top w:val="nil"/>
              <w:left w:val="nil"/>
              <w:bottom w:val="single" w:sz="12" w:space="0" w:color="000000"/>
              <w:right w:val="nil"/>
            </w:tcBorders>
            <w:tcMar>
              <w:top w:w="55" w:type="dxa"/>
              <w:left w:w="70" w:type="dxa"/>
              <w:bottom w:w="55" w:type="dxa"/>
              <w:right w:w="70" w:type="dxa"/>
            </w:tcMar>
            <w:vAlign w:val="center"/>
          </w:tcPr>
          <w:p w14:paraId="3CDADD8D" w14:textId="77777777" w:rsidR="00E777C2" w:rsidRDefault="00B26612">
            <w:pPr>
              <w:ind w:firstLine="0"/>
              <w:jc w:val="center"/>
            </w:pPr>
            <w:r>
              <w:rPr>
                <w:color w:val="000000"/>
                <w:sz w:val="18"/>
              </w:rPr>
              <w:t>0.75</w:t>
            </w:r>
          </w:p>
        </w:tc>
        <w:tc>
          <w:tcPr>
            <w:tcW w:w="2592" w:type="dxa"/>
            <w:tcBorders>
              <w:top w:val="nil"/>
              <w:left w:val="nil"/>
              <w:bottom w:val="single" w:sz="12" w:space="0" w:color="000000"/>
              <w:right w:val="nil"/>
            </w:tcBorders>
            <w:tcMar>
              <w:top w:w="55" w:type="dxa"/>
              <w:left w:w="70" w:type="dxa"/>
              <w:bottom w:w="55" w:type="dxa"/>
              <w:right w:w="70" w:type="dxa"/>
            </w:tcMar>
            <w:vAlign w:val="center"/>
          </w:tcPr>
          <w:p w14:paraId="33723C1F" w14:textId="77777777" w:rsidR="00E777C2" w:rsidRDefault="00B26612">
            <w:pPr>
              <w:ind w:firstLine="0"/>
              <w:jc w:val="center"/>
            </w:pPr>
            <w:r>
              <w:rPr>
                <w:color w:val="000000"/>
                <w:sz w:val="18"/>
              </w:rPr>
              <w:t>0.189447±0.005119</w:t>
            </w:r>
          </w:p>
        </w:tc>
        <w:tc>
          <w:tcPr>
            <w:tcW w:w="2592" w:type="dxa"/>
            <w:tcBorders>
              <w:top w:val="nil"/>
              <w:left w:val="nil"/>
              <w:bottom w:val="single" w:sz="12" w:space="0" w:color="000000"/>
              <w:right w:val="nil"/>
            </w:tcBorders>
            <w:tcMar>
              <w:top w:w="55" w:type="dxa"/>
              <w:left w:w="70" w:type="dxa"/>
              <w:bottom w:w="55" w:type="dxa"/>
              <w:right w:w="70" w:type="dxa"/>
            </w:tcMar>
            <w:vAlign w:val="center"/>
          </w:tcPr>
          <w:p w14:paraId="40793931" w14:textId="77777777" w:rsidR="00E777C2" w:rsidRDefault="00B26612">
            <w:pPr>
              <w:ind w:firstLine="0"/>
              <w:jc w:val="center"/>
            </w:pPr>
            <w:r>
              <w:rPr>
                <w:color w:val="000000"/>
                <w:sz w:val="18"/>
              </w:rPr>
              <w:t>0.170543±0.000729</w:t>
            </w:r>
          </w:p>
        </w:tc>
      </w:tr>
    </w:tbl>
    <w:p w14:paraId="182BDA6C" w14:textId="77777777" w:rsidR="00E777C2" w:rsidRDefault="00E777C2"/>
    <w:p w14:paraId="656722A5" w14:textId="570DC36B" w:rsidR="00E777C2" w:rsidRDefault="00AC3116">
      <w:pPr>
        <w:keepNext/>
        <w:spacing w:before="60"/>
        <w:ind w:firstLine="0"/>
        <w:jc w:val="center"/>
      </w:pPr>
      <w:r w:rsidRPr="001B03AF">
        <w:rPr>
          <w:noProof/>
        </w:rPr>
        <w:lastRenderedPageBreak/>
        <w:drawing>
          <wp:inline distT="0" distB="0" distL="0" distR="0" wp14:anchorId="784E4370" wp14:editId="5A5702A8">
            <wp:extent cx="6116320" cy="2579370"/>
            <wp:effectExtent l="0" t="0" r="0" b="0"/>
            <wp:docPr id="48" name="图片 3"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已检查的图像"/>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6320" cy="2579370"/>
                    </a:xfrm>
                    <a:prstGeom prst="rect">
                      <a:avLst/>
                    </a:prstGeom>
                    <a:noFill/>
                    <a:ln>
                      <a:noFill/>
                    </a:ln>
                  </pic:spPr>
                </pic:pic>
              </a:graphicData>
            </a:graphic>
          </wp:inline>
        </w:drawing>
      </w:r>
    </w:p>
    <w:p w14:paraId="40A903BC" w14:textId="77777777" w:rsidR="00E777C2" w:rsidRDefault="00B26612">
      <w:pPr>
        <w:keepLines/>
        <w:ind w:firstLine="0"/>
        <w:jc w:val="center"/>
      </w:pPr>
      <w:r>
        <w:rPr>
          <w:rFonts w:eastAsia="黑体"/>
          <w:b/>
          <w:color w:val="000000"/>
          <w:sz w:val="18"/>
        </w:rPr>
        <w:t>图</w:t>
      </w:r>
      <w:r>
        <w:rPr>
          <w:rFonts w:eastAsia="黑体"/>
          <w:b/>
          <w:color w:val="000000"/>
          <w:sz w:val="18"/>
        </w:rPr>
        <w:t xml:space="preserve">5 </w:t>
      </w:r>
      <w:r>
        <w:rPr>
          <w:rFonts w:eastAsia="黑体"/>
          <w:b/>
          <w:color w:val="000000"/>
          <w:sz w:val="18"/>
        </w:rPr>
        <w:t>频率保留比例敏感性</w:t>
      </w:r>
    </w:p>
    <w:p w14:paraId="2F011D70" w14:textId="77777777" w:rsidR="00E777C2" w:rsidRDefault="00B26612">
      <w:r>
        <w:rPr>
          <w:color w:val="000000"/>
        </w:rPr>
        <w:t>完整模型在三个候选比例中的最低</w:t>
      </w:r>
      <w:r>
        <w:rPr>
          <w:color w:val="000000"/>
        </w:rPr>
        <w:t>MSE</w:t>
      </w:r>
      <w:r>
        <w:rPr>
          <w:color w:val="000000"/>
        </w:rPr>
        <w:t>为</w:t>
      </w:r>
      <w:r>
        <w:rPr>
          <w:color w:val="000000"/>
        </w:rPr>
        <w:t>0.189447</w:t>
      </w:r>
      <w:r>
        <w:rPr>
          <w:color w:val="000000"/>
        </w:rPr>
        <w:t>。与</w:t>
      </w:r>
      <w:proofErr w:type="spellStart"/>
      <w:r>
        <w:rPr>
          <w:color w:val="000000"/>
        </w:rPr>
        <w:t>DLinear</w:t>
      </w:r>
      <w:proofErr w:type="spellEnd"/>
      <w:r>
        <w:rPr>
          <w:color w:val="000000"/>
        </w:rPr>
        <w:t>相比，</w:t>
      </w:r>
      <w:r>
        <w:rPr>
          <w:color w:val="000000"/>
        </w:rPr>
        <w:t>r=0.75</w:t>
      </w:r>
      <w:r>
        <w:rPr>
          <w:color w:val="000000"/>
        </w:rPr>
        <w:t>的完整模型将</w:t>
      </w:r>
      <w:r>
        <w:rPr>
          <w:color w:val="000000"/>
        </w:rPr>
        <w:t>MSE</w:t>
      </w:r>
      <w:r>
        <w:rPr>
          <w:color w:val="000000"/>
        </w:rPr>
        <w:t>和</w:t>
      </w:r>
      <w:r>
        <w:rPr>
          <w:color w:val="000000"/>
        </w:rPr>
        <w:t>MAE</w:t>
      </w:r>
      <w:r>
        <w:rPr>
          <w:color w:val="000000"/>
        </w:rPr>
        <w:t>分别降低</w:t>
      </w:r>
      <w:r>
        <w:rPr>
          <w:color w:val="000000"/>
        </w:rPr>
        <w:t>2.34%</w:t>
      </w:r>
      <w:r>
        <w:rPr>
          <w:color w:val="000000"/>
        </w:rPr>
        <w:t>和</w:t>
      </w:r>
      <w:r>
        <w:rPr>
          <w:color w:val="000000"/>
        </w:rPr>
        <w:t>9.28%</w:t>
      </w:r>
      <w:r>
        <w:rPr>
          <w:color w:val="000000"/>
        </w:rPr>
        <w:t>；但与无频域自适应多尺度模型相比，其</w:t>
      </w:r>
      <w:r>
        <w:rPr>
          <w:color w:val="000000"/>
        </w:rPr>
        <w:t>MSE</w:t>
      </w:r>
      <w:r>
        <w:rPr>
          <w:color w:val="000000"/>
        </w:rPr>
        <w:t>和</w:t>
      </w:r>
      <w:r>
        <w:rPr>
          <w:color w:val="000000"/>
        </w:rPr>
        <w:t>MAE</w:t>
      </w:r>
      <w:r>
        <w:rPr>
          <w:color w:val="000000"/>
        </w:rPr>
        <w:t>仍分别高</w:t>
      </w:r>
      <w:r>
        <w:rPr>
          <w:color w:val="000000"/>
        </w:rPr>
        <w:t>1.80%</w:t>
      </w:r>
      <w:r>
        <w:rPr>
          <w:color w:val="000000"/>
        </w:rPr>
        <w:t>和</w:t>
      </w:r>
      <w:r>
        <w:rPr>
          <w:color w:val="000000"/>
        </w:rPr>
        <w:t>1.39%</w:t>
      </w:r>
      <w:r>
        <w:rPr>
          <w:color w:val="000000"/>
        </w:rPr>
        <w:t>。因此，</w:t>
      </w:r>
      <w:r>
        <w:rPr>
          <w:color w:val="000000"/>
        </w:rPr>
        <w:t>0.75</w:t>
      </w:r>
      <w:r>
        <w:rPr>
          <w:color w:val="000000"/>
        </w:rPr>
        <w:t>只能称为已测试候选值中的探索性较优比例，不能称为在独立验证上确定的最优超参数。频域门控的价值主要体现在揭示截断边界：低频保留过少会损失信息，而保留更多频率虽能缓解损失，仍未超过不截断的主模型。</w:t>
      </w:r>
    </w:p>
    <w:p w14:paraId="58D318DE" w14:textId="77D11379" w:rsidR="00E777C2" w:rsidRDefault="006C417C">
      <w:pPr>
        <w:pStyle w:val="2"/>
        <w:spacing w:line="240" w:lineRule="auto"/>
      </w:pPr>
      <w:r>
        <w:rPr>
          <w:rFonts w:ascii="Arial" w:hAnsi="Arial" w:hint="eastAsia"/>
          <w:color w:val="000000"/>
        </w:rPr>
        <w:t>2</w:t>
      </w:r>
      <w:r w:rsidR="00B26612">
        <w:rPr>
          <w:rFonts w:ascii="Arial" w:hAnsi="Arial"/>
          <w:color w:val="000000"/>
        </w:rPr>
        <w:t xml:space="preserve">.6 </w:t>
      </w:r>
      <w:r w:rsidR="00B26612">
        <w:rPr>
          <w:rFonts w:ascii="Arial" w:hAnsi="Arial"/>
          <w:color w:val="000000"/>
        </w:rPr>
        <w:t>代表性预测</w:t>
      </w:r>
    </w:p>
    <w:p w14:paraId="356DEBEB" w14:textId="4CE9088B" w:rsidR="00E777C2" w:rsidRDefault="00F31E41" w:rsidP="00F31E41">
      <w:r w:rsidRPr="00F31E41">
        <w:rPr>
          <w:color w:val="000000"/>
        </w:rPr>
        <w:t>为直观展示模型预测效果，选取测试集中具有代表性的</w:t>
      </w:r>
      <w:r w:rsidRPr="00F31E41">
        <w:rPr>
          <w:color w:val="000000"/>
        </w:rPr>
        <w:t xml:space="preserve"> OD </w:t>
      </w:r>
      <w:r w:rsidRPr="00F31E41">
        <w:rPr>
          <w:color w:val="000000"/>
        </w:rPr>
        <w:t>流量窗口进行可视化，结果如图</w:t>
      </w:r>
      <w:r>
        <w:rPr>
          <w:rFonts w:hint="eastAsia"/>
          <w:color w:val="000000"/>
        </w:rPr>
        <w:t>6</w:t>
      </w:r>
      <w:r w:rsidRPr="00F31E41">
        <w:rPr>
          <w:color w:val="000000"/>
        </w:rPr>
        <w:t>所示。</w:t>
      </w:r>
      <w:r>
        <w:rPr>
          <w:color w:val="000000"/>
        </w:rPr>
        <w:t>从应用角度看，预测输出可作为容量与拥塞管理的辅助输入。例如，网络管理系统可用未来</w:t>
      </w:r>
      <w:r>
        <w:rPr>
          <w:color w:val="000000"/>
        </w:rPr>
        <w:t>24 h</w:t>
      </w:r>
      <w:r>
        <w:rPr>
          <w:color w:val="000000"/>
        </w:rPr>
        <w:t>的</w:t>
      </w:r>
      <w:r>
        <w:rPr>
          <w:color w:val="000000"/>
        </w:rPr>
        <w:t>OD</w:t>
      </w:r>
      <w:r>
        <w:rPr>
          <w:color w:val="000000"/>
        </w:rPr>
        <w:t>流量估计识别可能持续上升的业务对，提前调整链路容量、路由权重或巡检优先级；在资源编排中，可根据预测需求安排带宽和计算资源</w:t>
      </w:r>
      <w:r w:rsidR="00B26612">
        <w:rPr>
          <w:color w:val="000000"/>
        </w:rPr>
        <w:t>。</w:t>
      </w:r>
    </w:p>
    <w:p w14:paraId="55006618" w14:textId="5842E21F" w:rsidR="00E777C2" w:rsidRDefault="00AC3116">
      <w:pPr>
        <w:keepNext/>
        <w:spacing w:before="60"/>
        <w:ind w:firstLine="0"/>
        <w:jc w:val="center"/>
      </w:pPr>
      <w:r>
        <w:rPr>
          <w:noProof/>
        </w:rPr>
        <w:drawing>
          <wp:inline distT="0" distB="0" distL="0" distR="0" wp14:anchorId="6BDB4E6F" wp14:editId="44DB7E05">
            <wp:extent cx="4615180" cy="1863090"/>
            <wp:effectExtent l="0" t="0" r="0" b="0"/>
            <wp:docPr id="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5180" cy="1863090"/>
                    </a:xfrm>
                    <a:prstGeom prst="rect">
                      <a:avLst/>
                    </a:prstGeom>
                    <a:noFill/>
                    <a:ln>
                      <a:noFill/>
                    </a:ln>
                  </pic:spPr>
                </pic:pic>
              </a:graphicData>
            </a:graphic>
          </wp:inline>
        </w:drawing>
      </w:r>
    </w:p>
    <w:p w14:paraId="0B598AC0" w14:textId="77777777" w:rsidR="00E777C2" w:rsidRDefault="00B26612">
      <w:pPr>
        <w:keepLines/>
        <w:ind w:firstLine="0"/>
        <w:jc w:val="center"/>
      </w:pPr>
      <w:r>
        <w:rPr>
          <w:rFonts w:eastAsia="黑体"/>
          <w:b/>
          <w:color w:val="000000"/>
          <w:sz w:val="18"/>
        </w:rPr>
        <w:t>图</w:t>
      </w:r>
      <w:r>
        <w:rPr>
          <w:rFonts w:eastAsia="黑体"/>
          <w:b/>
          <w:color w:val="000000"/>
          <w:sz w:val="18"/>
        </w:rPr>
        <w:t xml:space="preserve">6 </w:t>
      </w:r>
      <w:r>
        <w:rPr>
          <w:rFonts w:eastAsia="黑体"/>
          <w:b/>
          <w:color w:val="000000"/>
          <w:sz w:val="18"/>
        </w:rPr>
        <w:t>代表性窗口预测结果</w:t>
      </w:r>
    </w:p>
    <w:p w14:paraId="2155DB38" w14:textId="19A58E1C" w:rsidR="00E777C2" w:rsidRDefault="006C417C">
      <w:pPr>
        <w:pStyle w:val="11"/>
      </w:pPr>
      <w:r>
        <w:rPr>
          <w:rFonts w:ascii="Arial" w:hAnsi="Arial" w:hint="eastAsia"/>
          <w:color w:val="000000"/>
          <w:sz w:val="24"/>
        </w:rPr>
        <w:t>3</w:t>
      </w:r>
      <w:r w:rsidR="00B26612">
        <w:rPr>
          <w:rFonts w:ascii="Arial" w:hAnsi="Arial"/>
          <w:color w:val="000000"/>
          <w:sz w:val="24"/>
        </w:rPr>
        <w:t xml:space="preserve"> </w:t>
      </w:r>
      <w:r w:rsidR="00B26612">
        <w:rPr>
          <w:rFonts w:ascii="Arial" w:hAnsi="Arial"/>
          <w:color w:val="000000"/>
          <w:sz w:val="24"/>
        </w:rPr>
        <w:t>结论</w:t>
      </w:r>
    </w:p>
    <w:p w14:paraId="75C7B7AD" w14:textId="637B54CB" w:rsidR="00E777C2" w:rsidRDefault="00B26612">
      <w:r>
        <w:rPr>
          <w:color w:val="000000"/>
        </w:rPr>
        <w:t>本文提出一种</w:t>
      </w:r>
      <w:r w:rsidR="00E73E99" w:rsidRPr="00E73E99">
        <w:rPr>
          <w:color w:val="000000"/>
        </w:rPr>
        <w:t>基于自适应多尺度加权的多变量网络流量预测方法</w:t>
      </w:r>
      <w:r w:rsidR="00E73E99">
        <w:rPr>
          <w:rFonts w:hint="eastAsia"/>
          <w:color w:val="000000"/>
        </w:rPr>
        <w:t>，</w:t>
      </w:r>
      <w:r w:rsidR="00A56240">
        <w:rPr>
          <w:rFonts w:hint="eastAsia"/>
          <w:color w:val="000000"/>
        </w:rPr>
        <w:t>主要创新为</w:t>
      </w:r>
      <w:r w:rsidR="00A56240">
        <w:t>轻量多尺度专家与统计路由组合</w:t>
      </w:r>
      <w:r w:rsidR="00A56240">
        <w:rPr>
          <w:rFonts w:hint="eastAsia"/>
        </w:rPr>
        <w:t>，</w:t>
      </w:r>
      <w:r w:rsidR="00A56240" w:rsidRPr="00A56240">
        <w:rPr>
          <w:color w:val="000000"/>
        </w:rPr>
        <w:t>相对</w:t>
      </w:r>
      <w:proofErr w:type="spellStart"/>
      <w:r w:rsidR="00A56240" w:rsidRPr="00A56240">
        <w:rPr>
          <w:color w:val="000000"/>
        </w:rPr>
        <w:t>DLinear</w:t>
      </w:r>
      <w:proofErr w:type="spellEnd"/>
      <w:r w:rsidR="00A56240">
        <w:rPr>
          <w:rFonts w:hint="eastAsia"/>
          <w:color w:val="000000"/>
        </w:rPr>
        <w:t>和</w:t>
      </w:r>
      <w:r w:rsidR="00A56240" w:rsidRPr="00A56240">
        <w:rPr>
          <w:color w:val="000000"/>
        </w:rPr>
        <w:t>固定等权模型</w:t>
      </w:r>
      <w:r w:rsidR="00E848A4" w:rsidRPr="00E848A4">
        <w:rPr>
          <w:color w:val="000000"/>
        </w:rPr>
        <w:t>有效降低</w:t>
      </w:r>
      <w:r w:rsidR="00A56240">
        <w:rPr>
          <w:rFonts w:hint="eastAsia"/>
          <w:color w:val="000000"/>
        </w:rPr>
        <w:t>了</w:t>
      </w:r>
      <w:r w:rsidR="00A56240" w:rsidRPr="00A56240">
        <w:rPr>
          <w:color w:val="000000"/>
        </w:rPr>
        <w:t>MSE</w:t>
      </w:r>
      <w:r w:rsidR="00A56240" w:rsidRPr="00A56240">
        <w:rPr>
          <w:color w:val="000000"/>
        </w:rPr>
        <w:t>和</w:t>
      </w:r>
      <w:r w:rsidR="00A56240" w:rsidRPr="00A56240">
        <w:rPr>
          <w:color w:val="000000"/>
        </w:rPr>
        <w:t>MAE</w:t>
      </w:r>
      <w:r w:rsidR="00DC51B0">
        <w:rPr>
          <w:rFonts w:hint="eastAsia"/>
          <w:color w:val="000000"/>
        </w:rPr>
        <w:t>，</w:t>
      </w:r>
      <w:r w:rsidR="00905173">
        <w:rPr>
          <w:color w:val="000000"/>
        </w:rPr>
        <w:t>为容量规划、拥塞预警和资源调度提供短期</w:t>
      </w:r>
      <w:r w:rsidR="00905173">
        <w:rPr>
          <w:color w:val="000000"/>
        </w:rPr>
        <w:t>OD</w:t>
      </w:r>
      <w:r w:rsidR="00905173">
        <w:rPr>
          <w:color w:val="000000"/>
        </w:rPr>
        <w:t>需求估计</w:t>
      </w:r>
      <w:r w:rsidR="00DC51B0">
        <w:rPr>
          <w:rFonts w:hint="eastAsia"/>
          <w:color w:val="000000"/>
        </w:rPr>
        <w:t>。方法的</w:t>
      </w:r>
      <w:r w:rsidR="00DC51B0" w:rsidRPr="00DC51B0">
        <w:rPr>
          <w:color w:val="000000"/>
        </w:rPr>
        <w:t>跨网络场景泛化能力仍需验证</w:t>
      </w:r>
      <w:r w:rsidR="00DC51B0">
        <w:rPr>
          <w:rFonts w:hint="eastAsia"/>
          <w:color w:val="000000"/>
        </w:rPr>
        <w:t>，</w:t>
      </w:r>
      <w:r w:rsidR="00DC51B0" w:rsidRPr="00DC51B0">
        <w:rPr>
          <w:color w:val="000000"/>
        </w:rPr>
        <w:t>后续将结合其他公开网络流量数据集及不同预测长度，对模型适用范围进行进一步研究。</w:t>
      </w:r>
    </w:p>
    <w:p w14:paraId="5A92EB32" w14:textId="77777777" w:rsidR="00E777C2" w:rsidRDefault="00B26612">
      <w:pPr>
        <w:pStyle w:val="11"/>
      </w:pPr>
      <w:r>
        <w:lastRenderedPageBreak/>
        <w:t>参考文献</w:t>
      </w:r>
    </w:p>
    <w:p w14:paraId="5155B20F" w14:textId="77777777" w:rsidR="00E777C2" w:rsidRDefault="00B26612">
      <w:pPr>
        <w:ind w:left="420" w:hanging="420"/>
      </w:pPr>
      <w:bookmarkStart w:id="1" w:name="OLE_LINK4"/>
      <w:r>
        <w:rPr>
          <w:sz w:val="18"/>
        </w:rPr>
        <w:t>[1] LOHRASBINASAB I, KESHAVARZ A, AMIN-NEJAD S, et al. From statistical- to machine learning-based network traffic prediction[J]. Transactions on Emerging Telecommunications Technologies, 2022, 33(4): e4394. DOI: 10.1002/ett.4394.</w:t>
      </w:r>
    </w:p>
    <w:p w14:paraId="6BF8E93C" w14:textId="786BD071" w:rsidR="00E777C2" w:rsidRDefault="00B26612">
      <w:pPr>
        <w:ind w:left="420" w:hanging="420"/>
      </w:pPr>
      <w:r>
        <w:rPr>
          <w:sz w:val="18"/>
        </w:rPr>
        <w:t>[</w:t>
      </w:r>
      <w:r w:rsidR="006D1E53">
        <w:rPr>
          <w:rFonts w:hint="eastAsia"/>
          <w:sz w:val="18"/>
        </w:rPr>
        <w:t>2</w:t>
      </w:r>
      <w:r>
        <w:rPr>
          <w:sz w:val="18"/>
        </w:rPr>
        <w:t xml:space="preserve">] QIN L, GU H, WEI W, et al. </w:t>
      </w:r>
      <w:proofErr w:type="spellStart"/>
      <w:r>
        <w:rPr>
          <w:sz w:val="18"/>
        </w:rPr>
        <w:t>Spatio</w:t>
      </w:r>
      <w:proofErr w:type="spellEnd"/>
      <w:r>
        <w:rPr>
          <w:sz w:val="18"/>
        </w:rPr>
        <w:t>-temporal communication network traffic prediction method based on graph neural network[J]. Information Sciences, 2024, 679: 121003. DOI: 10.1016/j.ins.2024.121003.</w:t>
      </w:r>
    </w:p>
    <w:p w14:paraId="47189729" w14:textId="3CB25B5D" w:rsidR="00E777C2" w:rsidRDefault="00B26612">
      <w:pPr>
        <w:ind w:left="420" w:hanging="420"/>
      </w:pPr>
      <w:r>
        <w:rPr>
          <w:sz w:val="18"/>
        </w:rPr>
        <w:t>[</w:t>
      </w:r>
      <w:r w:rsidR="00814E0A">
        <w:rPr>
          <w:rFonts w:hint="eastAsia"/>
          <w:sz w:val="18"/>
        </w:rPr>
        <w:t>3</w:t>
      </w:r>
      <w:r>
        <w:rPr>
          <w:sz w:val="18"/>
        </w:rPr>
        <w:t>] ZHOU J, HAN T, XIAO F, et al. Multiscale network traffic prediction method based on deep echo-state network for Internet of Things[J]. IEEE Internet of Things Journal, 2022, 9(21): 21862-21874. DOI: 10.1109/JIOT.2022.3181807.</w:t>
      </w:r>
    </w:p>
    <w:p w14:paraId="66110D05" w14:textId="27250CDA" w:rsidR="00E777C2" w:rsidRDefault="00B26612">
      <w:pPr>
        <w:ind w:left="420" w:hanging="420"/>
      </w:pPr>
      <w:r>
        <w:rPr>
          <w:sz w:val="18"/>
        </w:rPr>
        <w:t>[</w:t>
      </w:r>
      <w:r w:rsidR="00814E0A">
        <w:rPr>
          <w:rFonts w:hint="eastAsia"/>
          <w:sz w:val="18"/>
        </w:rPr>
        <w:t>4</w:t>
      </w:r>
      <w:r>
        <w:rPr>
          <w:sz w:val="18"/>
        </w:rPr>
        <w:t xml:space="preserve">] ZENG A, CHEN M, ZHANG L, et al. Are transformers effective for time series </w:t>
      </w:r>
      <w:proofErr w:type="gramStart"/>
      <w:r>
        <w:rPr>
          <w:sz w:val="18"/>
        </w:rPr>
        <w:t>forecasting?[</w:t>
      </w:r>
      <w:proofErr w:type="gramEnd"/>
      <w:r>
        <w:rPr>
          <w:sz w:val="18"/>
        </w:rPr>
        <w:t>C]//Proceedings of the AAAI Conference on Artificial Intelligence. 2023, 37(9): 11121-11128. DOI: 10.1609/</w:t>
      </w:r>
      <w:proofErr w:type="gramStart"/>
      <w:r>
        <w:rPr>
          <w:sz w:val="18"/>
        </w:rPr>
        <w:t>aaai.v</w:t>
      </w:r>
      <w:proofErr w:type="gramEnd"/>
      <w:r>
        <w:rPr>
          <w:sz w:val="18"/>
        </w:rPr>
        <w:t>37i9.26317.</w:t>
      </w:r>
    </w:p>
    <w:p w14:paraId="610DC599" w14:textId="43738888" w:rsidR="00E777C2" w:rsidRDefault="00B26612">
      <w:pPr>
        <w:ind w:left="420" w:hanging="420"/>
      </w:pPr>
      <w:r>
        <w:rPr>
          <w:sz w:val="18"/>
        </w:rPr>
        <w:t>[</w:t>
      </w:r>
      <w:r w:rsidR="00814E0A">
        <w:rPr>
          <w:rFonts w:hint="eastAsia"/>
          <w:sz w:val="18"/>
        </w:rPr>
        <w:t>5</w:t>
      </w:r>
      <w:r>
        <w:rPr>
          <w:sz w:val="18"/>
        </w:rPr>
        <w:t xml:space="preserve">] ZHOU T, MA Z, WEN Q, et al. </w:t>
      </w:r>
      <w:proofErr w:type="spellStart"/>
      <w:r>
        <w:rPr>
          <w:sz w:val="18"/>
        </w:rPr>
        <w:t>FEDformer</w:t>
      </w:r>
      <w:proofErr w:type="spellEnd"/>
      <w:r>
        <w:rPr>
          <w:sz w:val="18"/>
        </w:rPr>
        <w:t>: frequency enhanced decomposed transformer for long-term series forecasting[C]//Proceedings of the 39th International Conference on Machine Learning. 2022: 27268-27286.</w:t>
      </w:r>
    </w:p>
    <w:p w14:paraId="68626827" w14:textId="1E5EB5AE" w:rsidR="00E777C2" w:rsidRDefault="00B26612">
      <w:pPr>
        <w:ind w:left="420" w:hanging="420"/>
      </w:pPr>
      <w:r>
        <w:rPr>
          <w:sz w:val="18"/>
        </w:rPr>
        <w:t>[</w:t>
      </w:r>
      <w:r w:rsidR="00814E0A">
        <w:rPr>
          <w:rFonts w:hint="eastAsia"/>
          <w:sz w:val="18"/>
        </w:rPr>
        <w:t>6</w:t>
      </w:r>
      <w:r>
        <w:rPr>
          <w:sz w:val="18"/>
        </w:rPr>
        <w:t>] XU Z, ZENG A, XU Q. FITS: modeling time series with 10k parameters[C]//International Conference on Learning Representations. 2024.</w:t>
      </w:r>
    </w:p>
    <w:p w14:paraId="70AA92B5" w14:textId="0D0509EB" w:rsidR="00E777C2" w:rsidRDefault="00B26612">
      <w:pPr>
        <w:ind w:left="420" w:hanging="420"/>
      </w:pPr>
      <w:r>
        <w:rPr>
          <w:sz w:val="18"/>
        </w:rPr>
        <w:t>[</w:t>
      </w:r>
      <w:r w:rsidR="00814E0A">
        <w:rPr>
          <w:rFonts w:hint="eastAsia"/>
          <w:sz w:val="18"/>
        </w:rPr>
        <w:t>7</w:t>
      </w:r>
      <w:r>
        <w:rPr>
          <w:sz w:val="18"/>
        </w:rPr>
        <w:t xml:space="preserve">] WANG S, WU H, SHI X, et al. </w:t>
      </w:r>
      <w:proofErr w:type="spellStart"/>
      <w:r>
        <w:rPr>
          <w:sz w:val="18"/>
        </w:rPr>
        <w:t>TimeMixer</w:t>
      </w:r>
      <w:proofErr w:type="spellEnd"/>
      <w:r>
        <w:rPr>
          <w:sz w:val="18"/>
        </w:rPr>
        <w:t>: decomposable multiscale mixing for time series forecasting[C]//International Conference on Learning Representations. 2024.</w:t>
      </w:r>
    </w:p>
    <w:p w14:paraId="18F3DF03" w14:textId="3F383186" w:rsidR="00E777C2" w:rsidRDefault="00B26612">
      <w:pPr>
        <w:ind w:left="420" w:hanging="420"/>
      </w:pPr>
      <w:r>
        <w:rPr>
          <w:sz w:val="18"/>
        </w:rPr>
        <w:t>[</w:t>
      </w:r>
      <w:r w:rsidR="00814E0A">
        <w:rPr>
          <w:rFonts w:hint="eastAsia"/>
          <w:sz w:val="18"/>
        </w:rPr>
        <w:t>8</w:t>
      </w:r>
      <w:r>
        <w:rPr>
          <w:sz w:val="18"/>
        </w:rPr>
        <w:t>] TANG C, LU J, YANG W, et al. A frequency-domain multilayer perceptron with multiscale attention network for cellular traffic prediction[J]. Computer Networks, 2025, 271: 111593. DOI: 10.1016/j.comnet.2025.111593.</w:t>
      </w:r>
    </w:p>
    <w:p w14:paraId="5EBF3C85" w14:textId="05B14645" w:rsidR="00E777C2" w:rsidRDefault="00B26612">
      <w:pPr>
        <w:ind w:left="420" w:hanging="420"/>
      </w:pPr>
      <w:r>
        <w:rPr>
          <w:sz w:val="18"/>
        </w:rPr>
        <w:t>[</w:t>
      </w:r>
      <w:r w:rsidR="00814E0A">
        <w:rPr>
          <w:rFonts w:hint="eastAsia"/>
          <w:sz w:val="18"/>
        </w:rPr>
        <w:t>9</w:t>
      </w:r>
      <w:r>
        <w:rPr>
          <w:sz w:val="18"/>
        </w:rPr>
        <w:t xml:space="preserve">] </w:t>
      </w:r>
      <w:r>
        <w:rPr>
          <w:sz w:val="18"/>
        </w:rPr>
        <w:t>韦</w:t>
      </w:r>
      <w:proofErr w:type="gramStart"/>
      <w:r>
        <w:rPr>
          <w:sz w:val="18"/>
        </w:rPr>
        <w:t>烜</w:t>
      </w:r>
      <w:r>
        <w:rPr>
          <w:sz w:val="18"/>
        </w:rPr>
        <w:t>,</w:t>
      </w:r>
      <w:proofErr w:type="gramEnd"/>
      <w:r>
        <w:rPr>
          <w:sz w:val="18"/>
        </w:rPr>
        <w:t xml:space="preserve"> </w:t>
      </w:r>
      <w:proofErr w:type="gramStart"/>
      <w:r>
        <w:rPr>
          <w:sz w:val="18"/>
        </w:rPr>
        <w:t>刘志华</w:t>
      </w:r>
      <w:r>
        <w:rPr>
          <w:sz w:val="18"/>
        </w:rPr>
        <w:t>,</w:t>
      </w:r>
      <w:proofErr w:type="gramEnd"/>
      <w:r>
        <w:rPr>
          <w:sz w:val="18"/>
        </w:rPr>
        <w:t xml:space="preserve"> </w:t>
      </w:r>
      <w:proofErr w:type="gramStart"/>
      <w:r>
        <w:rPr>
          <w:sz w:val="18"/>
        </w:rPr>
        <w:t>李青</w:t>
      </w:r>
      <w:r>
        <w:rPr>
          <w:sz w:val="18"/>
        </w:rPr>
        <w:t>,</w:t>
      </w:r>
      <w:proofErr w:type="gramEnd"/>
      <w:r>
        <w:rPr>
          <w:sz w:val="18"/>
        </w:rPr>
        <w:t xml:space="preserve"> </w:t>
      </w:r>
      <w:proofErr w:type="gramStart"/>
      <w:r>
        <w:rPr>
          <w:sz w:val="18"/>
        </w:rPr>
        <w:t>等</w:t>
      </w:r>
      <w:r>
        <w:rPr>
          <w:sz w:val="18"/>
        </w:rPr>
        <w:t>.</w:t>
      </w:r>
      <w:proofErr w:type="gramEnd"/>
      <w:r>
        <w:rPr>
          <w:sz w:val="18"/>
        </w:rPr>
        <w:t xml:space="preserve"> </w:t>
      </w:r>
      <w:r>
        <w:rPr>
          <w:sz w:val="18"/>
        </w:rPr>
        <w:t>大型</w:t>
      </w:r>
      <w:r>
        <w:rPr>
          <w:sz w:val="18"/>
        </w:rPr>
        <w:t>IP</w:t>
      </w:r>
      <w:r>
        <w:rPr>
          <w:sz w:val="18"/>
        </w:rPr>
        <w:t>网络流量矩阵分析预测的探讨研究</w:t>
      </w:r>
      <w:r>
        <w:rPr>
          <w:sz w:val="18"/>
        </w:rPr>
        <w:t xml:space="preserve">[J]. </w:t>
      </w:r>
      <w:r>
        <w:rPr>
          <w:sz w:val="18"/>
        </w:rPr>
        <w:t>系统工程与电子</w:t>
      </w:r>
      <w:proofErr w:type="gramStart"/>
      <w:r>
        <w:rPr>
          <w:sz w:val="18"/>
        </w:rPr>
        <w:t>技术</w:t>
      </w:r>
      <w:r>
        <w:rPr>
          <w:sz w:val="18"/>
        </w:rPr>
        <w:t>,</w:t>
      </w:r>
      <w:proofErr w:type="gramEnd"/>
      <w:r>
        <w:rPr>
          <w:sz w:val="18"/>
        </w:rPr>
        <w:t xml:space="preserve"> 2024, 46</w:t>
      </w:r>
      <w:proofErr w:type="gramStart"/>
      <w:r>
        <w:rPr>
          <w:sz w:val="18"/>
        </w:rPr>
        <w:t>(6)</w:t>
      </w:r>
      <w:proofErr w:type="gramEnd"/>
      <w:r>
        <w:rPr>
          <w:sz w:val="18"/>
        </w:rPr>
        <w:t>: 2164-2173. DOI: 10.12305/j.issn.1001-506X.2024.06.35.</w:t>
      </w:r>
    </w:p>
    <w:p w14:paraId="2F61E310" w14:textId="77162C4D" w:rsidR="00E777C2" w:rsidRDefault="00B26612">
      <w:pPr>
        <w:ind w:left="420" w:hanging="420"/>
      </w:pPr>
      <w:r>
        <w:rPr>
          <w:sz w:val="18"/>
        </w:rPr>
        <w:t>[</w:t>
      </w:r>
      <w:r w:rsidR="00814E0A">
        <w:rPr>
          <w:rFonts w:hint="eastAsia"/>
          <w:sz w:val="18"/>
        </w:rPr>
        <w:t>10</w:t>
      </w:r>
      <w:r>
        <w:rPr>
          <w:sz w:val="18"/>
        </w:rPr>
        <w:t xml:space="preserve">] </w:t>
      </w:r>
      <w:proofErr w:type="gramStart"/>
      <w:r>
        <w:rPr>
          <w:sz w:val="18"/>
        </w:rPr>
        <w:t>唐文杰</w:t>
      </w:r>
      <w:r>
        <w:rPr>
          <w:sz w:val="18"/>
        </w:rPr>
        <w:t>,</w:t>
      </w:r>
      <w:proofErr w:type="gramEnd"/>
      <w:r>
        <w:rPr>
          <w:sz w:val="18"/>
        </w:rPr>
        <w:t xml:space="preserve"> </w:t>
      </w:r>
      <w:proofErr w:type="gramStart"/>
      <w:r>
        <w:rPr>
          <w:sz w:val="18"/>
        </w:rPr>
        <w:t>肖一磊</w:t>
      </w:r>
      <w:r>
        <w:rPr>
          <w:sz w:val="18"/>
        </w:rPr>
        <w:t>,</w:t>
      </w:r>
      <w:proofErr w:type="gramEnd"/>
      <w:r>
        <w:rPr>
          <w:sz w:val="18"/>
        </w:rPr>
        <w:t xml:space="preserve"> </w:t>
      </w:r>
      <w:proofErr w:type="gramStart"/>
      <w:r>
        <w:rPr>
          <w:sz w:val="18"/>
        </w:rPr>
        <w:t>孔祥宇</w:t>
      </w:r>
      <w:r>
        <w:rPr>
          <w:sz w:val="18"/>
        </w:rPr>
        <w:t>,</w:t>
      </w:r>
      <w:proofErr w:type="gramEnd"/>
      <w:r>
        <w:rPr>
          <w:sz w:val="18"/>
        </w:rPr>
        <w:t xml:space="preserve"> </w:t>
      </w:r>
      <w:proofErr w:type="gramStart"/>
      <w:r>
        <w:rPr>
          <w:sz w:val="18"/>
        </w:rPr>
        <w:t>等</w:t>
      </w:r>
      <w:r>
        <w:rPr>
          <w:sz w:val="18"/>
        </w:rPr>
        <w:t>.</w:t>
      </w:r>
      <w:proofErr w:type="gramEnd"/>
      <w:r>
        <w:rPr>
          <w:sz w:val="18"/>
        </w:rPr>
        <w:t xml:space="preserve"> </w:t>
      </w:r>
      <w:proofErr w:type="spellStart"/>
      <w:r>
        <w:rPr>
          <w:sz w:val="18"/>
        </w:rPr>
        <w:t>CycleLLH</w:t>
      </w:r>
      <w:proofErr w:type="spellEnd"/>
      <w:r>
        <w:rPr>
          <w:sz w:val="18"/>
        </w:rPr>
        <w:t>：一种基于周期性整合的新型网络流量预测模型</w:t>
      </w:r>
      <w:r>
        <w:rPr>
          <w:sz w:val="18"/>
        </w:rPr>
        <w:t xml:space="preserve">[J]. </w:t>
      </w:r>
      <w:r>
        <w:rPr>
          <w:sz w:val="18"/>
        </w:rPr>
        <w:t>计算机</w:t>
      </w:r>
      <w:proofErr w:type="gramStart"/>
      <w:r>
        <w:rPr>
          <w:sz w:val="18"/>
        </w:rPr>
        <w:t>学报</w:t>
      </w:r>
      <w:r>
        <w:rPr>
          <w:sz w:val="18"/>
        </w:rPr>
        <w:t>,</w:t>
      </w:r>
      <w:proofErr w:type="gramEnd"/>
      <w:r>
        <w:rPr>
          <w:sz w:val="18"/>
        </w:rPr>
        <w:t xml:space="preserve"> 2024, 47</w:t>
      </w:r>
      <w:proofErr w:type="gramStart"/>
      <w:r>
        <w:rPr>
          <w:sz w:val="18"/>
        </w:rPr>
        <w:t>(12)</w:t>
      </w:r>
      <w:proofErr w:type="gramEnd"/>
      <w:r>
        <w:rPr>
          <w:sz w:val="18"/>
        </w:rPr>
        <w:t>: 2867-2888. DOI: 10.11897/SP.J.1016.2024.02867.</w:t>
      </w:r>
    </w:p>
    <w:bookmarkEnd w:id="1"/>
    <w:p w14:paraId="157A0B93" w14:textId="6480BC81" w:rsidR="00E777C2" w:rsidRDefault="00E777C2">
      <w:pPr>
        <w:ind w:left="420" w:hanging="420"/>
      </w:pPr>
    </w:p>
    <w:sectPr w:rsidR="00E777C2" w:rsidSect="000A41C5">
      <w:headerReference w:type="default" r:id="rId13"/>
      <w:footerReference w:type="first" r:id="rId14"/>
      <w:pgSz w:w="11906" w:h="16838"/>
      <w:pgMar w:top="1757" w:right="1134" w:bottom="1417" w:left="1134" w:header="454" w:footer="454"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EFA77" w14:textId="77777777" w:rsidR="00731D5D" w:rsidRDefault="00731D5D">
      <w:r>
        <w:separator/>
      </w:r>
    </w:p>
  </w:endnote>
  <w:endnote w:type="continuationSeparator" w:id="0">
    <w:p w14:paraId="4F9F6779" w14:textId="77777777" w:rsidR="00731D5D" w:rsidRDefault="00731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6E1E" w14:textId="77777777" w:rsidR="00E34810" w:rsidRDefault="00000000">
    <w:pPr>
      <w:jc w:val="left"/>
    </w:pPr>
    <w:r>
      <w:rPr>
        <w:sz w:val="16"/>
      </w:rPr>
      <w:t>收稿日期：</w:t>
    </w:r>
    <w:r>
      <w:rPr>
        <w:sz w:val="16"/>
      </w:rPr>
      <w:t>[</w:t>
    </w:r>
    <w:r>
      <w:rPr>
        <w:sz w:val="16"/>
      </w:rPr>
      <w:t>待填写</w:t>
    </w:r>
    <w:r>
      <w:rPr>
        <w:sz w:val="16"/>
      </w:rPr>
      <w:t>]</w:t>
    </w:r>
  </w:p>
  <w:p w14:paraId="3D5F60A5" w14:textId="77777777" w:rsidR="00E34810" w:rsidRDefault="00000000">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）；如无基金项目请填写</w:t>
    </w:r>
    <w:r>
      <w:rPr>
        <w:sz w:val="16"/>
      </w:rPr>
      <w:t>“</w:t>
    </w:r>
    <w:r>
      <w:rPr>
        <w:sz w:val="16"/>
      </w:rPr>
      <w:t>无</w:t>
    </w:r>
    <w:r>
      <w:rPr>
        <w:sz w:val="16"/>
      </w:rPr>
      <w:t>”</w:t>
    </w:r>
    <w:r>
      <w:rPr>
        <w:sz w:val="16"/>
      </w:rPr>
      <w:t>。</w:t>
    </w:r>
  </w:p>
  <w:p w14:paraId="0F0B7B6D" w14:textId="77777777" w:rsidR="00E34810" w:rsidRDefault="00000000">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w:t>
    </w:r>
    <w:r>
      <w:rPr>
        <w:sz w:val="16"/>
      </w:rPr>
      <w:t>]</w:t>
    </w:r>
    <w:r>
      <w:rPr>
        <w:sz w:val="16"/>
      </w:rPr>
      <w:t>，</w:t>
    </w:r>
    <w:r>
      <w:rPr>
        <w:sz w:val="16"/>
      </w:rPr>
      <w:t>[</w:t>
    </w:r>
    <w:r>
      <w:rPr>
        <w:sz w:val="16"/>
      </w:rPr>
      <w:t>职称</w:t>
    </w:r>
    <w:r>
      <w:rPr>
        <w:sz w:val="16"/>
      </w:rPr>
      <w:t>]</w:t>
    </w:r>
    <w:r>
      <w:rPr>
        <w:sz w:val="16"/>
      </w:rPr>
      <w:t>，</w:t>
    </w:r>
    <w:r>
      <w:rPr>
        <w:sz w:val="16"/>
      </w:rPr>
      <w:t>[</w:t>
    </w:r>
    <w:r>
      <w:rPr>
        <w:sz w:val="16"/>
      </w:rPr>
      <w:t>学位</w:t>
    </w:r>
    <w:r>
      <w:rPr>
        <w:sz w:val="16"/>
      </w:rPr>
      <w:t>]</w:t>
    </w:r>
    <w:r>
      <w:rPr>
        <w:sz w:val="16"/>
      </w:rPr>
      <w:t>，研究方向：</w:t>
    </w:r>
    <w:r>
      <w:rPr>
        <w:sz w:val="16"/>
      </w:rPr>
      <w:t>[</w:t>
    </w:r>
    <w:r>
      <w:rPr>
        <w:sz w:val="16"/>
      </w:rPr>
      <w:t>请填写</w:t>
    </w:r>
    <w:r>
      <w:rPr>
        <w:sz w:val="16"/>
      </w:rPr>
      <w:t>]</w:t>
    </w:r>
    <w:r>
      <w:rPr>
        <w:sz w:val="16"/>
      </w:rPr>
      <w:t>。</w:t>
    </w:r>
  </w:p>
  <w:p w14:paraId="468AC423" w14:textId="77777777" w:rsidR="00E34810" w:rsidRDefault="00000000">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w:t>
    </w:r>
    <w:r>
      <w:rPr>
        <w:sz w:val="16"/>
      </w:rPr>
      <w:t>]</w:t>
    </w:r>
    <w:r>
      <w:rPr>
        <w:sz w:val="16"/>
      </w:rPr>
      <w:t>，</w:t>
    </w:r>
    <w:r>
      <w:rPr>
        <w:sz w:val="16"/>
      </w:rPr>
      <w:t>[</w:t>
    </w:r>
    <w:r>
      <w:rPr>
        <w:sz w:val="16"/>
      </w:rPr>
      <w:t>职称</w:t>
    </w:r>
    <w:r>
      <w:rPr>
        <w:sz w:val="16"/>
      </w:rPr>
      <w:t>]</w:t>
    </w:r>
    <w:r>
      <w:rPr>
        <w:sz w:val="16"/>
      </w:rPr>
      <w:t>，</w:t>
    </w:r>
    <w:r>
      <w:rPr>
        <w:sz w:val="16"/>
      </w:rPr>
      <w:t>[</w:t>
    </w:r>
    <w:r>
      <w:rPr>
        <w:sz w:val="16"/>
      </w:rPr>
      <w:t>学位</w:t>
    </w:r>
    <w:r>
      <w:rPr>
        <w:sz w:val="16"/>
      </w:rPr>
      <w:t>]</w:t>
    </w:r>
    <w:r>
      <w:rPr>
        <w:sz w:val="16"/>
      </w:rPr>
      <w:t>，研究方向：</w:t>
    </w:r>
    <w:r>
      <w:rPr>
        <w:sz w:val="16"/>
      </w:rPr>
      <w:t>[</w:t>
    </w:r>
    <w:r>
      <w:rPr>
        <w:sz w:val="16"/>
      </w:rPr>
      <w:t>请填写</w:t>
    </w:r>
    <w:r>
      <w:rPr>
        <w:sz w:val="16"/>
      </w:rPr>
      <w:t>]</w:t>
    </w:r>
    <w:r>
      <w:rPr>
        <w:sz w:val="16"/>
      </w:rPr>
      <w:t>，电子邮箱：</w:t>
    </w:r>
    <w:r>
      <w:rPr>
        <w:sz w:val="16"/>
      </w:rPr>
      <w:t>[</w:t>
    </w:r>
    <w:r>
      <w:rPr>
        <w:sz w:val="16"/>
      </w:rPr>
      <w:t>请填写</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26169" w14:textId="77777777" w:rsidR="00731D5D" w:rsidRDefault="00731D5D">
      <w:r>
        <w:separator/>
      </w:r>
    </w:p>
  </w:footnote>
  <w:footnote w:type="continuationSeparator" w:id="0">
    <w:p w14:paraId="72849DDE" w14:textId="77777777" w:rsidR="00731D5D" w:rsidRDefault="00731D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5648" w14:textId="77777777" w:rsidR="001F471F" w:rsidRDefault="001F471F">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3F2"/>
    <w:multiLevelType w:val="multilevel"/>
    <w:tmpl w:val="271C13F2"/>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6E826CE"/>
    <w:multiLevelType w:val="multilevel"/>
    <w:tmpl w:val="36E826CE"/>
    <w:lvl w:ilvl="0">
      <w:start w:val="1"/>
      <w:numFmt w:val="bullet"/>
      <w:lvlText w:val=""/>
      <w:lvlJc w:val="left"/>
      <w:pPr>
        <w:tabs>
          <w:tab w:val="num" w:pos="850"/>
        </w:tabs>
        <w:ind w:left="850" w:hanging="420"/>
      </w:pPr>
      <w:rPr>
        <w:rFonts w:ascii="Wingdings" w:hAnsi="Wingdings" w:hint="default"/>
      </w:rPr>
    </w:lvl>
    <w:lvl w:ilvl="1">
      <w:start w:val="1"/>
      <w:numFmt w:val="bullet"/>
      <w:lvlText w:val=""/>
      <w:lvlJc w:val="left"/>
      <w:pPr>
        <w:tabs>
          <w:tab w:val="num" w:pos="1270"/>
        </w:tabs>
        <w:ind w:left="1270" w:hanging="420"/>
      </w:pPr>
      <w:rPr>
        <w:rFonts w:ascii="Wingdings" w:hAnsi="Wingdings" w:hint="default"/>
      </w:rPr>
    </w:lvl>
    <w:lvl w:ilvl="2">
      <w:start w:val="1"/>
      <w:numFmt w:val="bullet"/>
      <w:lvlText w:val=""/>
      <w:lvlJc w:val="left"/>
      <w:pPr>
        <w:tabs>
          <w:tab w:val="num" w:pos="1690"/>
        </w:tabs>
        <w:ind w:left="1690" w:hanging="420"/>
      </w:pPr>
      <w:rPr>
        <w:rFonts w:ascii="Wingdings" w:hAnsi="Wingdings" w:hint="default"/>
      </w:rPr>
    </w:lvl>
    <w:lvl w:ilvl="3">
      <w:start w:val="1"/>
      <w:numFmt w:val="bullet"/>
      <w:lvlText w:val=""/>
      <w:lvlJc w:val="left"/>
      <w:pPr>
        <w:tabs>
          <w:tab w:val="num" w:pos="2110"/>
        </w:tabs>
        <w:ind w:left="2110" w:hanging="420"/>
      </w:pPr>
      <w:rPr>
        <w:rFonts w:ascii="Wingdings" w:hAnsi="Wingdings" w:hint="default"/>
      </w:rPr>
    </w:lvl>
    <w:lvl w:ilvl="4">
      <w:start w:val="1"/>
      <w:numFmt w:val="bullet"/>
      <w:lvlText w:val=""/>
      <w:lvlJc w:val="left"/>
      <w:pPr>
        <w:tabs>
          <w:tab w:val="num" w:pos="2530"/>
        </w:tabs>
        <w:ind w:left="2530" w:hanging="420"/>
      </w:pPr>
      <w:rPr>
        <w:rFonts w:ascii="Wingdings" w:hAnsi="Wingdings" w:hint="default"/>
      </w:rPr>
    </w:lvl>
    <w:lvl w:ilvl="5">
      <w:start w:val="1"/>
      <w:numFmt w:val="bullet"/>
      <w:lvlText w:val=""/>
      <w:lvlJc w:val="left"/>
      <w:pPr>
        <w:tabs>
          <w:tab w:val="num" w:pos="2950"/>
        </w:tabs>
        <w:ind w:left="2950" w:hanging="420"/>
      </w:pPr>
      <w:rPr>
        <w:rFonts w:ascii="Wingdings" w:hAnsi="Wingdings" w:hint="default"/>
      </w:rPr>
    </w:lvl>
    <w:lvl w:ilvl="6">
      <w:start w:val="1"/>
      <w:numFmt w:val="bullet"/>
      <w:lvlText w:val=""/>
      <w:lvlJc w:val="left"/>
      <w:pPr>
        <w:tabs>
          <w:tab w:val="num" w:pos="3370"/>
        </w:tabs>
        <w:ind w:left="3370" w:hanging="420"/>
      </w:pPr>
      <w:rPr>
        <w:rFonts w:ascii="Wingdings" w:hAnsi="Wingdings" w:hint="default"/>
      </w:rPr>
    </w:lvl>
    <w:lvl w:ilvl="7">
      <w:start w:val="1"/>
      <w:numFmt w:val="bullet"/>
      <w:lvlText w:val=""/>
      <w:lvlJc w:val="left"/>
      <w:pPr>
        <w:tabs>
          <w:tab w:val="num" w:pos="3790"/>
        </w:tabs>
        <w:ind w:left="3790" w:hanging="420"/>
      </w:pPr>
      <w:rPr>
        <w:rFonts w:ascii="Wingdings" w:hAnsi="Wingdings" w:hint="default"/>
      </w:rPr>
    </w:lvl>
    <w:lvl w:ilvl="8">
      <w:start w:val="1"/>
      <w:numFmt w:val="bullet"/>
      <w:lvlText w:val=""/>
      <w:lvlJc w:val="left"/>
      <w:pPr>
        <w:tabs>
          <w:tab w:val="num" w:pos="4210"/>
        </w:tabs>
        <w:ind w:left="4210" w:hanging="420"/>
      </w:pPr>
      <w:rPr>
        <w:rFonts w:ascii="Wingdings" w:hAnsi="Wingdings" w:hint="default"/>
      </w:rPr>
    </w:lvl>
  </w:abstractNum>
  <w:num w:numId="1" w16cid:durableId="396172803">
    <w:abstractNumId w:val="1"/>
  </w:num>
  <w:num w:numId="2" w16cid:durableId="25358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Q0YmMxMDQ1NjdhZmIzZWZjNTA5MWNmOWVkZTg3OGYifQ=="/>
  </w:docVars>
  <w:rsids>
    <w:rsidRoot w:val="0010711C"/>
    <w:rsid w:val="000154B6"/>
    <w:rsid w:val="0003047B"/>
    <w:rsid w:val="00030EBD"/>
    <w:rsid w:val="00046019"/>
    <w:rsid w:val="0008711D"/>
    <w:rsid w:val="000A1919"/>
    <w:rsid w:val="000A41C5"/>
    <w:rsid w:val="000C1B6A"/>
    <w:rsid w:val="000C3457"/>
    <w:rsid w:val="00100838"/>
    <w:rsid w:val="0010711C"/>
    <w:rsid w:val="001102A3"/>
    <w:rsid w:val="0011060F"/>
    <w:rsid w:val="00122936"/>
    <w:rsid w:val="00170AEE"/>
    <w:rsid w:val="001737AA"/>
    <w:rsid w:val="001A236E"/>
    <w:rsid w:val="001F471F"/>
    <w:rsid w:val="00251D50"/>
    <w:rsid w:val="00261264"/>
    <w:rsid w:val="0028027C"/>
    <w:rsid w:val="00292042"/>
    <w:rsid w:val="002D3D2D"/>
    <w:rsid w:val="002E0DFC"/>
    <w:rsid w:val="002E4FB4"/>
    <w:rsid w:val="0034143A"/>
    <w:rsid w:val="003505A7"/>
    <w:rsid w:val="003517A0"/>
    <w:rsid w:val="00351C1B"/>
    <w:rsid w:val="00352377"/>
    <w:rsid w:val="00371E2B"/>
    <w:rsid w:val="003A2819"/>
    <w:rsid w:val="003D453F"/>
    <w:rsid w:val="003E259E"/>
    <w:rsid w:val="003F749B"/>
    <w:rsid w:val="00453287"/>
    <w:rsid w:val="00484508"/>
    <w:rsid w:val="004A4248"/>
    <w:rsid w:val="004C07BC"/>
    <w:rsid w:val="00517BA2"/>
    <w:rsid w:val="005253EC"/>
    <w:rsid w:val="005354F0"/>
    <w:rsid w:val="00583DB2"/>
    <w:rsid w:val="005C7C89"/>
    <w:rsid w:val="005E69AA"/>
    <w:rsid w:val="0060215B"/>
    <w:rsid w:val="00602FF9"/>
    <w:rsid w:val="00616301"/>
    <w:rsid w:val="00630179"/>
    <w:rsid w:val="006372E1"/>
    <w:rsid w:val="006566CE"/>
    <w:rsid w:val="00667FA9"/>
    <w:rsid w:val="00693EE3"/>
    <w:rsid w:val="006C417C"/>
    <w:rsid w:val="006D1E53"/>
    <w:rsid w:val="006E4FD7"/>
    <w:rsid w:val="006E7D1D"/>
    <w:rsid w:val="00716527"/>
    <w:rsid w:val="00731D5D"/>
    <w:rsid w:val="007375D6"/>
    <w:rsid w:val="00750A3B"/>
    <w:rsid w:val="007646FA"/>
    <w:rsid w:val="00775FB9"/>
    <w:rsid w:val="007847A6"/>
    <w:rsid w:val="00797578"/>
    <w:rsid w:val="007A58E0"/>
    <w:rsid w:val="007B6DA8"/>
    <w:rsid w:val="007C1580"/>
    <w:rsid w:val="007D56C9"/>
    <w:rsid w:val="0080212C"/>
    <w:rsid w:val="00803AA0"/>
    <w:rsid w:val="00814E0A"/>
    <w:rsid w:val="00820733"/>
    <w:rsid w:val="00820924"/>
    <w:rsid w:val="008259F7"/>
    <w:rsid w:val="0088540B"/>
    <w:rsid w:val="00887BCB"/>
    <w:rsid w:val="008A5F07"/>
    <w:rsid w:val="008C4402"/>
    <w:rsid w:val="008D251C"/>
    <w:rsid w:val="008D6CF9"/>
    <w:rsid w:val="00905173"/>
    <w:rsid w:val="00941732"/>
    <w:rsid w:val="009471E9"/>
    <w:rsid w:val="009A0DE2"/>
    <w:rsid w:val="009A6CBB"/>
    <w:rsid w:val="009C2287"/>
    <w:rsid w:val="009C2F79"/>
    <w:rsid w:val="009D3EED"/>
    <w:rsid w:val="009D7D38"/>
    <w:rsid w:val="009E34F2"/>
    <w:rsid w:val="009F0DE6"/>
    <w:rsid w:val="009F2538"/>
    <w:rsid w:val="009F7C90"/>
    <w:rsid w:val="00A07E0D"/>
    <w:rsid w:val="00A13E99"/>
    <w:rsid w:val="00A20E16"/>
    <w:rsid w:val="00A2795C"/>
    <w:rsid w:val="00A56240"/>
    <w:rsid w:val="00A63CB3"/>
    <w:rsid w:val="00A8781F"/>
    <w:rsid w:val="00A91D6F"/>
    <w:rsid w:val="00AC3116"/>
    <w:rsid w:val="00AF1EDE"/>
    <w:rsid w:val="00B14AF1"/>
    <w:rsid w:val="00B17617"/>
    <w:rsid w:val="00B214BA"/>
    <w:rsid w:val="00B26612"/>
    <w:rsid w:val="00BA4527"/>
    <w:rsid w:val="00BB5A4F"/>
    <w:rsid w:val="00BD5F6A"/>
    <w:rsid w:val="00C774C1"/>
    <w:rsid w:val="00CB6679"/>
    <w:rsid w:val="00CD680F"/>
    <w:rsid w:val="00D22804"/>
    <w:rsid w:val="00DC51B0"/>
    <w:rsid w:val="00E0251B"/>
    <w:rsid w:val="00E343AA"/>
    <w:rsid w:val="00E34810"/>
    <w:rsid w:val="00E54890"/>
    <w:rsid w:val="00E73E99"/>
    <w:rsid w:val="00E777C2"/>
    <w:rsid w:val="00E848A4"/>
    <w:rsid w:val="00EB6E46"/>
    <w:rsid w:val="00ED16B0"/>
    <w:rsid w:val="00ED7F09"/>
    <w:rsid w:val="00F2234F"/>
    <w:rsid w:val="00F24DC4"/>
    <w:rsid w:val="00F2663F"/>
    <w:rsid w:val="00F31E41"/>
    <w:rsid w:val="00F810D8"/>
    <w:rsid w:val="00FA1FCD"/>
    <w:rsid w:val="00FA36C2"/>
    <w:rsid w:val="00FD03D1"/>
    <w:rsid w:val="00FD7C5F"/>
    <w:rsid w:val="08B804BC"/>
    <w:rsid w:val="114542B4"/>
    <w:rsid w:val="1C4F3541"/>
    <w:rsid w:val="1F1B6FF2"/>
    <w:rsid w:val="25B15592"/>
    <w:rsid w:val="30C31D67"/>
    <w:rsid w:val="42532EFE"/>
    <w:rsid w:val="551D5491"/>
    <w:rsid w:val="7DEB7B49"/>
    <w:rsid w:val="7FA2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A4AF7"/>
  <w15:chartTrackingRefBased/>
  <w15:docId w15:val="{1920DB9B-3F7E-4EB2-BFE3-EABAE0B0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420"/>
      <w:jc w:val="both"/>
    </w:pPr>
    <w:rPr>
      <w:kern w:val="2"/>
      <w:sz w:val="21"/>
      <w:szCs w:val="24"/>
    </w:rPr>
  </w:style>
  <w:style w:type="paragraph" w:styleId="2">
    <w:name w:val="heading 2"/>
    <w:basedOn w:val="a"/>
    <w:next w:val="a"/>
    <w:link w:val="20"/>
    <w:qFormat/>
    <w:pPr>
      <w:keepNext/>
      <w:keepLines/>
      <w:spacing w:before="80" w:after="20" w:line="416" w:lineRule="auto"/>
      <w:ind w:firstLine="0"/>
      <w:jc w:val="left"/>
      <w:outlineLvl w:val="1"/>
    </w:pPr>
    <w:rPr>
      <w:rFonts w:eastAsia="黑体"/>
      <w:b/>
      <w:bCs/>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annotation text"/>
    <w:basedOn w:val="a"/>
    <w:link w:val="a6"/>
    <w:pPr>
      <w:jc w:val="left"/>
    </w:pPr>
  </w:style>
  <w:style w:type="character" w:customStyle="1" w:styleId="a6">
    <w:name w:val="批注文字 字符"/>
    <w:link w:val="a5"/>
    <w:rPr>
      <w:kern w:val="2"/>
      <w:sz w:val="21"/>
      <w:szCs w:val="24"/>
    </w:rPr>
  </w:style>
  <w:style w:type="paragraph" w:styleId="a7">
    <w:name w:val="endnote text"/>
    <w:basedOn w:val="a"/>
    <w:link w:val="a8"/>
    <w:pPr>
      <w:snapToGrid w:val="0"/>
      <w:jc w:val="left"/>
    </w:pPr>
  </w:style>
  <w:style w:type="character" w:customStyle="1" w:styleId="a8">
    <w:name w:val="尾注文本 字符"/>
    <w:link w:val="a7"/>
    <w:rPr>
      <w:kern w:val="2"/>
      <w:sz w:val="21"/>
      <w:szCs w:val="24"/>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pPr>
      <w:tabs>
        <w:tab w:val="center" w:pos="4153"/>
        <w:tab w:val="right" w:pos="8306"/>
      </w:tabs>
      <w:snapToGrid w:val="0"/>
      <w:jc w:val="left"/>
    </w:pPr>
    <w:rPr>
      <w:sz w:val="18"/>
      <w:szCs w:val="18"/>
    </w:rPr>
  </w:style>
  <w:style w:type="character" w:customStyle="1" w:styleId="ac">
    <w:name w:val="页脚 字符"/>
    <w:link w:val="ab"/>
    <w:rPr>
      <w:kern w:val="2"/>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kern w:val="2"/>
      <w:sz w:val="18"/>
      <w:szCs w:val="18"/>
    </w:rPr>
  </w:style>
  <w:style w:type="paragraph" w:styleId="af">
    <w:name w:val="footnote text"/>
    <w:basedOn w:val="a"/>
    <w:semiHidden/>
    <w:pPr>
      <w:snapToGrid w:val="0"/>
      <w:jc w:val="left"/>
    </w:pPr>
    <w:rPr>
      <w:sz w:val="18"/>
      <w:szCs w:val="18"/>
    </w:rPr>
  </w:style>
  <w:style w:type="paragraph" w:styleId="af0">
    <w:name w:val="annotation subject"/>
    <w:basedOn w:val="a5"/>
    <w:next w:val="a5"/>
    <w:link w:val="af1"/>
    <w:rPr>
      <w:b/>
      <w:bCs/>
    </w:rPr>
  </w:style>
  <w:style w:type="character" w:customStyle="1" w:styleId="af1">
    <w:name w:val="批注主题 字符"/>
    <w:link w:val="af0"/>
    <w:rPr>
      <w:b/>
      <w:bCs/>
      <w:kern w:val="2"/>
      <w:sz w:val="21"/>
      <w:szCs w:val="24"/>
    </w:rPr>
  </w:style>
  <w:style w:type="character" w:styleId="af2">
    <w:name w:val="endnote reference"/>
    <w:rPr>
      <w:vertAlign w:val="superscript"/>
    </w:rPr>
  </w:style>
  <w:style w:type="character" w:styleId="af3">
    <w:name w:val="Hyperlink"/>
    <w:rPr>
      <w:color w:val="0000FF"/>
      <w:u w:val="single"/>
    </w:rPr>
  </w:style>
  <w:style w:type="character" w:styleId="af4">
    <w:name w:val="annotation reference"/>
    <w:rPr>
      <w:sz w:val="21"/>
      <w:szCs w:val="21"/>
    </w:rPr>
  </w:style>
  <w:style w:type="character" w:styleId="af5">
    <w:name w:val="footnote reference"/>
    <w:semiHidden/>
    <w:rPr>
      <w:vertAlign w:val="superscript"/>
    </w:rPr>
  </w:style>
  <w:style w:type="paragraph" w:customStyle="1" w:styleId="11">
    <w:name w:val="标题 11"/>
    <w:pPr>
      <w:keepNext/>
      <w:spacing w:before="120" w:after="40"/>
    </w:pPr>
    <w:rPr>
      <w:rFonts w:eastAsia="黑体"/>
      <w:b/>
      <w:sz w:val="28"/>
    </w:rPr>
  </w:style>
  <w:style w:type="paragraph" w:customStyle="1" w:styleId="Equation">
    <w:name w:val="Equation"/>
    <w:pPr>
      <w:keepLines/>
      <w:spacing w:before="40" w:after="40"/>
    </w:pPr>
    <w:rPr>
      <w:rFonts w:ascii="Cambria Math" w:eastAsia="Cambria Math" w:hAnsi="Cambria Math"/>
      <w:sz w:val="21"/>
    </w:rPr>
  </w:style>
  <w:style w:type="character" w:customStyle="1" w:styleId="20">
    <w:name w:val="标题 2 字符"/>
    <w:link w:val="2"/>
    <w:rsid w:val="00AC3116"/>
    <w:rPr>
      <w:rFonts w:eastAsia="黑体"/>
      <w:b/>
      <w:bCs/>
      <w:kern w:val="2"/>
      <w:sz w:val="2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755</TotalTime>
  <Pages>10</Pages>
  <Words>1797</Words>
  <Characters>10247</Characters>
  <Application>Microsoft Office Word</Application>
  <DocSecurity>0</DocSecurity>
  <PresentationFormat/>
  <Lines>85</Lines>
  <Paragraphs>24</Paragraphs>
  <Slides>0</Slides>
  <Notes>0</Notes>
  <HiddenSlides>0</HiddenSlides>
  <MMClips>0</MMClips>
  <ScaleCrop>false</ScaleCrop>
  <Company>微软中国</Company>
  <LinksUpToDate>false</LinksUpToDate>
  <CharactersWithSpaces>12020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基于自适应多尺度加权的多变量网络流量预测方法</dc:title>
  <dc:subject>多变量网络流量预测</dc:subject>
  <dc:creator>微软用户</dc:creator>
  <cp:keywords>网络流量预测；多变量时间序列；多尺度学习；自适应加权；DLinear；频域分析</cp:keywords>
  <dc:description>根据用户提供论文模板生成；作者与单位信息保留待填写占位符。</dc:description>
  <cp:lastModifiedBy>Alice Wonderland</cp:lastModifiedBy>
  <cp:revision>37</cp:revision>
  <dcterms:created xsi:type="dcterms:W3CDTF">2026-09-14T09:16:00Z</dcterms:created>
  <dcterms:modified xsi:type="dcterms:W3CDTF">2026-09-17T13:59:00Z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695EEFCC923A4F55B5E84776BBEEC905</vt:lpwstr>
  </property>
</Properties>
</file>