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5F526" w14:textId="77777777" w:rsidR="00E777C2" w:rsidRDefault="00B26612">
      <w:pPr>
        <w:spacing w:after="60" w:line="240" w:lineRule="auto"/>
        <w:ind w:firstLine="0"/>
        <w:jc w:val="center"/>
      </w:pPr>
      <w:r>
        <w:rPr>
          <w:rFonts w:eastAsia="黑体" w:ascii="Arial" w:hAnsi="Arial" w:cs="Arial"/>
          <w:b/>
          <w:sz w:val="36"/>
          <w:szCs w:val="36"/>
          <w:color w:val="000000"/>
        </w:rPr>
        <w:t>基于自适应多尺度加权的多变量网络流量预测方法</w:t>
      </w:r>
    </w:p>
    <w:p w14:paraId="381A6395" w14:textId="77777777" w:rsidR="00E777C2" w:rsidRDefault="00B26612">
      <w:pPr>
        <w:spacing w:line="240" w:lineRule="auto"/>
        <w:ind w:firstLine="0"/>
        <w:jc w:val="center"/>
      </w:pPr>
      <w:r>
        <w:rPr>
          <w:rFonts w:eastAsia="楷体" w:ascii="Times New Roman" w:hAnsi="Times New Roman" w:cs="Times New Roman"/>
          <w:sz w:val="21"/>
          <w:szCs w:val="21"/>
          <w:color w:val="000000"/>
        </w:rPr>
        <w:t>[</w:t>
      </w:r>
      <w:r>
        <w:rPr>
          <w:rFonts w:eastAsia="楷体" w:ascii="Times New Roman" w:hAnsi="Times New Roman" w:cs="Times New Roman"/>
          <w:sz w:val="21"/>
          <w:szCs w:val="21"/>
          <w:color w:val="000000"/>
        </w:rPr>
        <w:t>请填写作者姓名</w:t>
      </w:r>
      <w:r>
        <w:rPr>
          <w:rFonts w:eastAsia="楷体" w:ascii="Times New Roman" w:hAnsi="Times New Roman" w:cs="Times New Roman"/>
          <w:sz w:val="21"/>
          <w:szCs w:val="21"/>
          <w:color w:val="000000"/>
        </w:rPr>
        <w:t>]</w:t>
      </w:r>
    </w:p>
    <w:p w14:paraId="676B2E7B" w14:textId="77777777" w:rsidR="00E777C2" w:rsidRDefault="00B26612">
      <w:pPr>
        <w:spacing w:line="240" w:lineRule="auto"/>
        <w:ind w:firstLine="0"/>
        <w:jc w:val="center"/>
      </w:pP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请填写单位全称</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省</w:t>
      </w:r>
      <w:r>
        <w:rPr>
          <w:rFonts w:eastAsia="楷体" w:ascii="Times New Roman" w:hAnsi="Times New Roman" w:cs="Times New Roman"/>
          <w:sz w:val="18"/>
          <w:szCs w:val="18"/>
          <w:color w:val="000000"/>
        </w:rPr>
        <w:t xml:space="preserve"> </w:t>
      </w:r>
      <w:r>
        <w:rPr>
          <w:rFonts w:eastAsia="楷体" w:ascii="Times New Roman" w:hAnsi="Times New Roman" w:cs="Times New Roman"/>
          <w:sz w:val="18"/>
          <w:szCs w:val="18"/>
          <w:color w:val="000000"/>
        </w:rPr>
        <w:t>市</w:t>
      </w:r>
      <w:r>
        <w:rPr>
          <w:rFonts w:eastAsia="楷体" w:ascii="Times New Roman" w:hAnsi="Times New Roman" w:cs="Times New Roman"/>
          <w:sz w:val="18"/>
          <w:szCs w:val="18"/>
          <w:color w:val="000000"/>
        </w:rPr>
        <w:t xml:space="preserve"> </w:t>
      </w:r>
      <w:r>
        <w:rPr>
          <w:rFonts w:eastAsia="楷体" w:ascii="Times New Roman" w:hAnsi="Times New Roman" w:cs="Times New Roman"/>
          <w:sz w:val="18"/>
          <w:szCs w:val="18"/>
          <w:color w:val="000000"/>
        </w:rPr>
        <w:t>邮编</w:t>
      </w:r>
      <w:r>
        <w:rPr>
          <w:rFonts w:eastAsia="楷体" w:ascii="Times New Roman" w:hAnsi="Times New Roman" w:cs="Times New Roman"/>
          <w:sz w:val="18"/>
          <w:szCs w:val="18"/>
          <w:color w:val="000000"/>
        </w:rPr>
        <w:t>]</w:t>
      </w:r>
      <w:r>
        <w:rPr>
          <w:rFonts w:eastAsia="楷体" w:ascii="Times New Roman" w:hAnsi="Times New Roman" w:cs="Times New Roman"/>
          <w:sz w:val="18"/>
          <w:szCs w:val="18"/>
          <w:color w:val="000000"/>
        </w:rPr>
        <w:t>）</w:t>
      </w:r>
    </w:p>
    <w:p w14:paraId="15E31F58" w14:textId="77777777" w:rsidR="00E777C2" w:rsidRDefault="00B26612">
      <w:pPr>
        <w:spacing w:line="240" w:lineRule="auto"/>
      </w:pPr>
      <w:r>
        <w:rPr>
          <w:rFonts w:eastAsia="宋体" w:ascii="Times New Roman" w:hAnsi="Times New Roman" w:cs="Times New Roman"/>
          <w:color w:val="000000"/>
          <w:b/>
          <w:bCs/>
        </w:rPr>
        <w:t>摘要：</w:t>
      </w:r>
      <w:r>
        <w:rPr>
          <w:rFonts w:eastAsia="宋体" w:ascii="Times New Roman" w:hAnsi="Times New Roman" w:cs="Times New Roman"/>
          <w:color w:val="000000"/>
        </w:rPr>
        <w:t>为提高骨干网源—目的节点对流量短期预测的尺度适应能力，提出一种基于样本级自适应多尺度加权的轻量预测方法。该方法将长度为96的输入窗口按尺度1、2和4进行非重叠平均池化，构造三种时间分辨率视图；分别采用独立DLinear专家分解趋势项与余项并预测未来24个时刻；再由窗口均值、标准差、末时刻均值和平均绝对一阶差分驱动两层路由器，生成Softmax权重并融合三路144维预测。同时设置可学习低频门控及不同频率保留比例，用于检验频域平滑的作用边界。在CESNET TS-Zoo公开Abilene数据集上完成48次正式训练。结果表明，无频域门控模型的均方误差（MSE）和平均绝对误差（MAE）分别为0.186099和0.168203，较单尺度DLinear分别降低4.06%和10.52%；在尺度及专家结构相同条件下，MSE较固定等权融合降低3.95%。频率保留比例由0.25增至0.75时，含门控模型误差逐步下降，但仍未优于无频域主模型。结果说明，样本级自适应尺度加权能够利用不同时间分辨率的互补信息，是性能提升的主要来源；低频门控适合作为依赖数据特征的辅助机制。</w:t>
      </w:r>
    </w:p>
    <w:p w14:paraId="453633B5" w14:textId="77777777" w:rsidR="00E777C2" w:rsidRDefault="00B26612">
      <w:pPr>
        <w:ind w:firstLine="0"/>
        <w:spacing w:line="240" w:lineRule="auto"/>
      </w:pPr>
      <w:r>
        <w:rPr>
          <w:rFonts w:eastAsia="黑体"/>
          <w:b/>
        </w:rPr>
        <w:t>关键词：</w:t>
      </w:r>
      <w:r>
        <w:rPr/>
        <w:t>网络流量预测；多变量时间序列；多尺度学习；自适应加权；线性分解预测；频域分析</w:t>
      </w:r>
    </w:p>
    <w:p w14:paraId="4B6A7E32" w14:textId="77777777" w:rsidR="00E777C2" w:rsidRDefault="00B26612">
      <w:pPr>
        <w:ind w:firstLine="0"/>
        <w:spacing w:line="240" w:lineRule="auto"/>
      </w:pPr>
      <w:r>
        <w:rPr>
          <w:rFonts w:eastAsia="黑体"/>
          <w:b/>
        </w:rPr>
        <w:t>中图分类号：</w:t>
      </w:r>
      <w:r>
        <w:rPr/>
        <w:t>TP393　　</w:t>
      </w:r>
      <w:r>
        <w:rPr>
          <w:rFonts w:eastAsia="黑体"/>
          <w:b/>
        </w:rPr>
        <w:t>文献标志码：</w:t>
      </w:r>
      <w:r>
        <w:rPr/>
        <w:t>A</w:t>
      </w:r>
    </w:p>
    <w:p w14:paraId="4F781D07" w14:textId="77777777" w:rsidR="00E777C2" w:rsidRDefault="00B26612">
      <w:pPr>
        <w:spacing w:after="60" w:line="240" w:lineRule="auto"/>
        <w:ind w:firstLine="0"/>
        <w:jc w:val="center"/>
      </w:pPr>
      <w:r>
        <w:rPr>
          <w:rFonts w:eastAsia="黑体"/>
          <w:b/>
          <w:sz w:val="28"/>
        </w:rPr>
        <w:t>A Multivariate Network Traffic Forecasting Method Based on Adaptive Multiscale Weighting</w:t>
      </w:r>
    </w:p>
    <w:p w14:paraId="4DFE7FB7" w14:textId="77777777" w:rsidR="00E777C2" w:rsidRDefault="00B26612">
      <w:pPr>
        <w:spacing w:line="240" w:lineRule="auto"/>
        <w:ind w:firstLine="0"/>
        <w:jc w:val="center"/>
      </w:pPr>
      <w:r>
        <w:rPr/>
        <w:t>[Author Name]</w:t>
      </w:r>
    </w:p>
    <w:p w14:paraId="37767815" w14:textId="77777777" w:rsidR="00E777C2" w:rsidRDefault="00B26612">
      <w:pPr>
        <w:spacing w:line="240" w:lineRule="auto"/>
        <w:jc w:val="center"/>
      </w:pPr>
      <w:r>
        <w:rPr/>
        <w:t>([Affiliation], [City] [Postcode], China; Corresponding author: [Name], E-mail: [E-mail])</w:t>
      </w:r>
    </w:p>
    <w:p w14:paraId="56E986FC" w14:textId="77777777" w:rsidR="00E777C2" w:rsidRDefault="00B26612">
      <w:pPr>
        <w:spacing w:line="240" w:lineRule="auto"/>
      </w:pPr>
      <w:r>
        <w:rPr>
          <w:rFonts w:ascii="Times New Roman" w:hAnsi="Times New Roman" w:eastAsia="Times New Roman" w:cs="Times New Roman"/>
          <w:color w:val="000000"/>
          <w:b/>
          <w:bCs/>
        </w:rPr>
        <w:t xml:space="preserve">Abstract: </w:t>
      </w:r>
      <w:r>
        <w:rPr>
          <w:rFonts w:ascii="Times New Roman" w:hAnsi="Times New Roman" w:eastAsia="Times New Roman" w:cs="Times New Roman"/>
          <w:color w:val="000000"/>
        </w:rPr>
        <w:t>To improve scale adaptability in short-term backbone origin-destination traffic forecasting, a lightweight method based on sample-wise adaptive multiscale weighting was developed. Input windows of 96 time steps were transformed into three temporal views by non-overlapping average pooling at scales 1, 2, and 4. Independent DLinear experts decomposed each view into trend and residual components and predicted the next 24 time steps. A two-layer router used the window mean, standard deviation, mean at the latest time step, and mean absolute first difference to generate Softmax weights for fusing three 144-variable forecasts. Learnable low-frequency gates with different frequency-retention ratios were also evaluated. Forty-eight training runs were conducted on the public Abilene dataset from CESNET TS-Zoo. The ungated adaptive multiscale model achieved a mean squared error (MSE) of 0.186099 and a mean absolute error (MAE) of 0.168203, reducing the two errors by 4.06% and 10.52%, respectively, relative to single-scale DLinear. With identical scales and expert structures, adaptive weighting reduced MSE by 3.95% relative to fixed equal weighting. Increasing the retention ratio from 0.25 to 0.75 reduced errors in gated models, but none outperformed the ungated model. Sample-wise adaptive weighting is therefore the main source of improvement, whereas low-frequency gating serves as a data-dependent auxiliary mechanism.</w:t>
      </w:r>
    </w:p>
    <w:p w14:paraId="57EC44B7" w14:textId="77777777" w:rsidR="00E777C2" w:rsidRDefault="00B26612">
      <w:pPr>
        <w:ind w:firstLine="0"/>
        <w:spacing w:line="240" w:lineRule="auto"/>
      </w:pPr>
      <w:r>
        <w:rPr>
          <w:rFonts w:ascii="Times New Roman" w:hAnsi="Times New Roman" w:eastAsia="Times New Roman" w:cs="Times New Roman"/>
          <w:color w:val="000000"/>
          <w:b/>
          <w:bCs/>
        </w:rPr>
        <w:t xml:space="preserve">Key words: </w:t>
      </w:r>
      <w:r>
        <w:rPr>
          <w:rFonts w:ascii="Times New Roman" w:hAnsi="Times New Roman" w:eastAsia="Times New Roman" w:cs="Times New Roman"/>
          <w:color w:val="000000"/>
        </w:rPr>
        <w:t>network traffic forecasting; multivariate time series; multiscale learning; adaptive weighting; linear decomposition forecasting; frequency-domain analysis</w:t>
      </w:r>
    </w:p>
    <w:p w14:paraId="1E151226" w14:textId="77777777" w:rsidR="00E777C2" w:rsidRDefault="00B26612">
      <w:pPr>
        <w:pStyle w:val="11"/>
        <w:spacing w:line="240" w:lineRule="auto"/>
        <w:jc w:val="left"/>
      </w:pPr>
      <w:r>
        <w:rPr>
          <w:rFonts w:eastAsia="黑体" w:ascii="Arial" w:hAnsi="Arial"/>
          <w:b/>
          <w:sz w:val="28"/>
          <w:color w:val="000000"/>
        </w:rPr>
        <w:t>引言</w:t>
      </w:r>
      <w:r/>
    </w:p>
    <w:p w14:paraId="29660456" w14:textId="77777777" w:rsidR="00E777C2" w:rsidRDefault="00B26612">
      <w:pPr>
        <w:spacing w:line="240" w:lineRule="auto"/>
      </w:pPr>
      <w:r>
        <w:rPr>
          <w:rFonts w:eastAsia="宋体" w:ascii="Times New Roman" w:hAnsi="Times New Roman"/>
          <w:sz w:val="21"/>
          <w:color w:val="000000"/>
        </w:rPr>
        <w:t>骨干网络中的源</w:t>
      </w:r>
      <w:r>
        <w:rPr>
          <w:rFonts w:eastAsia="宋体" w:ascii="Times New Roman" w:hAnsi="Times New Roman"/>
          <w:sz w:val="21"/>
          <w:color w:val="000000"/>
        </w:rPr>
        <w:t>—</w:t>
      </w:r>
      <w:r>
        <w:rPr>
          <w:rFonts w:eastAsia="宋体" w:ascii="Times New Roman" w:hAnsi="Times New Roman"/>
          <w:sz w:val="21"/>
          <w:color w:val="000000"/>
        </w:rPr>
        <w:t>目的节点对（</w:t>
      </w:r>
      <w:r>
        <w:rPr>
          <w:rFonts w:eastAsia="宋体" w:ascii="Times New Roman" w:hAnsi="Times New Roman"/>
          <w:sz w:val="21"/>
          <w:color w:val="000000"/>
        </w:rPr>
        <w:t>origin-destination</w:t>
      </w:r>
      <w:r>
        <w:rPr>
          <w:rFonts w:eastAsia="宋体" w:ascii="Times New Roman" w:hAnsi="Times New Roman"/>
          <w:sz w:val="21"/>
          <w:color w:val="000000"/>
        </w:rPr>
        <w:t>，</w:t>
      </w:r>
      <w:r>
        <w:rPr>
          <w:rFonts w:eastAsia="宋体" w:ascii="Times New Roman" w:hAnsi="Times New Roman"/>
          <w:sz w:val="21"/>
          <w:color w:val="000000"/>
        </w:rPr>
        <w:t>OD</w:t>
      </w:r>
      <w:r>
        <w:rPr>
          <w:rFonts w:eastAsia="宋体" w:ascii="Times New Roman" w:hAnsi="Times New Roman"/>
          <w:sz w:val="21"/>
          <w:color w:val="000000"/>
        </w:rPr>
        <w:t>）流量描述业务在不同入口和出口之间的传输需求，是网络状态分析的重要数据形式。可靠的短期预测可为容量规划、拥塞预警、流量工程、异常排查和资源调度提供提前量。相关综述将网络流量预测概括为统计、机器学习与深度学习等路线</w:t>
      </w:r>
      <w:r>
        <w:rPr>
          <w:rFonts w:eastAsia="宋体" w:ascii="Times New Roman" w:hAnsi="Times New Roman"/>
          <w:sz w:val="21"/>
          <w:color w:val="000000"/>
        </w:rPr>
        <w:t>[1]</w:t>
      </w:r>
      <w:r>
        <w:rPr>
          <w:rFonts w:eastAsia="宋体" w:ascii="Times New Roman" w:hAnsi="Times New Roman"/>
          <w:sz w:val="21"/>
          <w:color w:val="000000"/>
        </w:rPr>
        <w:t>，蜂窝网络研究也表明业务序列通常同时具有非线性时间依赖和区域间关联</w:t>
      </w:r>
      <w:r>
        <w:rPr>
          <w:rFonts w:eastAsia="宋体" w:ascii="Times New Roman" w:hAnsi="Times New Roman"/>
          <w:sz w:val="21"/>
          <w:color w:val="000000"/>
        </w:rPr>
        <w:t>[2]</w:t>
      </w:r>
      <w:r>
        <w:rPr>
          <w:rFonts w:eastAsia="宋体" w:ascii="Times New Roman" w:hAnsi="Times New Roman"/>
          <w:sz w:val="21"/>
          <w:color w:val="000000"/>
        </w:rPr>
        <w:t>。近年来，分阶段特征交互模型、图神经网络以及多尺度回声状态网络分别从时空关系、拓扑传播和多分辨率动态等角度改善预测</w:t>
      </w:r>
      <w:r>
        <w:rPr>
          <w:rFonts w:eastAsia="宋体" w:ascii="Times New Roman" w:hAnsi="Times New Roman"/>
          <w:sz w:val="21"/>
          <w:color w:val="000000"/>
        </w:rPr>
        <w:t>[3-5]</w:t>
      </w:r>
      <w:r>
        <w:rPr>
          <w:rFonts w:eastAsia="宋体" w:ascii="Times New Roman" w:hAnsi="Times New Roman"/>
          <w:sz w:val="21"/>
          <w:color w:val="000000"/>
        </w:rPr>
        <w:t>；</w:t>
      </w:r>
      <w:r>
        <w:rPr>
          <w:rFonts w:eastAsia="宋体" w:ascii="Times New Roman" w:hAnsi="Times New Roman"/>
          <w:sz w:val="21"/>
          <w:color w:val="000000"/>
        </w:rPr>
        <w:t>5G</w:t>
      </w:r>
      <w:r>
        <w:rPr>
          <w:rFonts w:eastAsia="宋体" w:ascii="Times New Roman" w:hAnsi="Times New Roman"/>
          <w:sz w:val="21"/>
          <w:color w:val="000000"/>
        </w:rPr>
        <w:t>流量研究进一步指出，非平稳性会使不同时段呈现不同的稳定结构</w:t>
      </w:r>
      <w:r>
        <w:rPr>
          <w:rFonts w:eastAsia="宋体" w:ascii="Times New Roman" w:hAnsi="Times New Roman"/>
          <w:sz w:val="21"/>
          <w:color w:val="000000"/>
        </w:rPr>
        <w:t>[6]</w:t>
      </w:r>
      <w:r>
        <w:rPr>
          <w:rFonts w:eastAsia="宋体" w:ascii="Times New Roman" w:hAnsi="Times New Roman"/>
          <w:sz w:val="21"/>
          <w:color w:val="000000"/>
        </w:rPr>
        <w:t>。这些工作说明，流量并不是只在单一时间尺度上变化。</w:t>
      </w:r>
    </w:p>
    <w:p w14:paraId="49C12A7D" w14:textId="77777777" w:rsidR="00E777C2" w:rsidRDefault="00B26612">
      <w:pPr>
        <w:spacing w:line="240" w:lineRule="auto"/>
      </w:pPr>
      <w:r>
        <w:rPr>
          <w:rFonts w:eastAsia="宋体" w:ascii="Times New Roman" w:hAnsi="Times New Roman"/>
          <w:sz w:val="21"/>
          <w:color w:val="000000"/>
        </w:rPr>
        <w:t>在多变量网络流量中，细粒度观测有利于保留短时起伏和突发变化，较粗尺度则能够平滑噪声并突出趋势与周期。如果所有窗口都采用同一种尺度或固定比例进行融合，模型无法根据当前流量水平和变化速度调整预测依据。另一方面，图卷积、复杂注意力与大型</w:t>
      </w:r>
      <w:r>
        <w:rPr>
          <w:rFonts w:eastAsia="宋体" w:ascii="Times New Roman" w:hAnsi="Times New Roman"/>
          <w:sz w:val="21"/>
          <w:color w:val="000000"/>
        </w:rPr>
        <w:t>Transformer</w:t>
      </w:r>
      <w:r>
        <w:rPr>
          <w:rFonts w:eastAsia="宋体" w:ascii="Times New Roman" w:hAnsi="Times New Roman"/>
          <w:sz w:val="21"/>
          <w:color w:val="000000"/>
        </w:rPr>
        <w:t>虽然表达能力较强，却可能带来较多参数、训练成本及拓扑数据要求。对于计算资源有限、目标为公开数据可复现的应用研究，有必要验证：以轻量线性主干配合样本级尺度选择，能否在不增加复杂拓扑建模的情况下获得稳定收益。</w:t>
      </w:r>
    </w:p>
    <w:p w14:paraId="1287CFAF" w14:textId="77777777" w:rsidR="00E777C2" w:rsidRDefault="00B26612">
      <w:pPr>
        <w:spacing w:line="240" w:lineRule="auto"/>
      </w:pPr>
      <w:r>
        <w:rPr>
          <w:rFonts w:eastAsia="宋体" w:ascii="Times New Roman" w:hAnsi="Times New Roman"/>
          <w:sz w:val="21"/>
          <w:color w:val="000000"/>
        </w:rPr>
        <w:t>分解线性模型（Decomposition-Linear，DLinear）通过移动平均分解趋势项和余项，再分别进行线性预测，在多个长期序列基准上形成了具有竞争力的简单基线[7]。iTransformer代表了显式学习变量关系的另一条路线[8]；频率增强分解Transformer（Frequency Enhanced Decomposed Transformer，FEDformer）、频率插值时间序列分析基线（Frequency Interpolation Time Series Analysis Baseline，FITS）与频域感知器分别利用频域增强、频率插值或频域多层感知机（multilayer perceptron，MLP）提取周期结构[9-11]。多尺度方面，TimeMixer通过不同下采样层级混合信息[12]，Pathformer根据输入选择尺度路径[13]，TimesNet依据频谱周期构造二维变化表示[14]，OneNet则通过在线组合应对概念漂移[15]。这些研究为“多尺度互补”和“输入相关组合”提供了方法基础，但其中多数结构并非针对骨干网OD矩阵设计。</w:t>
      </w:r>
      <w:r/>
      <w:r/>
      <w:r/>
      <w:r/>
      <w:r/>
      <w:r/>
      <w:r/>
      <w:r/>
      <w:r/>
      <w:r/>
      <w:r/>
      <w:r/>
      <w:r/>
      <w:r/>
      <w:r/>
      <w:r/>
      <w:r/>
      <w:r/>
      <w:r/>
      <w:r/>
      <w:r/>
      <w:r/>
      <w:r/>
      <w:r/>
      <w:r/>
      <w:r/>
      <w:r/>
      <w:r/>
      <w:r/>
      <w:r/>
      <w:r/>
      <w:r/>
      <w:r/>
      <w:r/>
      <w:r/>
      <w:r/>
      <w:r/>
      <w:r/>
      <w:r/>
      <w:r/>
      <w:r/>
    </w:p>
    <w:p w14:paraId="7F3730FB" w14:textId="77777777" w:rsidR="00E777C2" w:rsidRDefault="00B26612">
      <w:pPr>
        <w:spacing w:line="240" w:lineRule="auto"/>
      </w:pPr>
      <w:r>
        <w:rPr>
          <w:rFonts w:eastAsia="宋体" w:ascii="Times New Roman" w:hAnsi="Times New Roman"/>
          <w:sz w:val="21"/>
          <w:color w:val="000000"/>
        </w:rPr>
        <w:t>频域处理也存在明确边界。低频成分常对应慢变趋势和主要周期，但网络流量中的突发和状态切换可能分布在中高频段。过强低通虽然能降低局部噪声，也可能删除与预测有关的变化。因此，本文不预设频域模块必然有效，而是把频率保留比例作为敏感性因素进行消融。与面向蜂窝网格、结合频域MLP和多尺度注意力的时空多层感知机（a frequency-domain multilayer perceptron with multiscale attention network for spatial-temporal traffic prediction，STMLP）[16]不同，本文面向Abilene的144维OD矩阵，采用三个DLinear专家和由四个统计量驱动的轻量路由器，不使用二维卷积、复杂注意力或网络拓扑。</w:t>
      </w:r>
      <w:r/>
      <w:r/>
      <w:r/>
      <w:r/>
      <w:r/>
      <w:r/>
      <w:r/>
      <w:r/>
      <w:r/>
      <w:r/>
      <w:r/>
      <w:r/>
    </w:p>
    <w:p w14:paraId="035F072C" w14:textId="77777777" w:rsidR="00E777C2" w:rsidRDefault="00B26612">
      <w:pPr>
        <w:spacing w:line="240" w:lineRule="auto"/>
      </w:pPr>
      <w:r>
        <w:rPr>
          <w:rFonts w:eastAsia="宋体" w:ascii="Times New Roman" w:hAnsi="Times New Roman"/>
          <w:sz w:val="21"/>
          <w:color w:val="000000"/>
        </w:rPr>
        <w:t>本文的主要工作如下：第一，构建尺度</w:t>
      </w:r>
      <w:r>
        <w:rPr>
          <w:rFonts w:eastAsia="宋体" w:ascii="Times New Roman" w:hAnsi="Times New Roman"/>
          <w:sz w:val="21"/>
          <w:color w:val="000000"/>
        </w:rPr>
        <w:t>1</w:t>
      </w:r>
      <w:r>
        <w:rPr>
          <w:rFonts w:eastAsia="宋体" w:ascii="Times New Roman" w:hAnsi="Times New Roman"/>
          <w:sz w:val="21"/>
          <w:color w:val="000000"/>
        </w:rPr>
        <w:t>、</w:t>
      </w:r>
      <w:r>
        <w:rPr>
          <w:rFonts w:eastAsia="宋体" w:ascii="Times New Roman" w:hAnsi="Times New Roman"/>
          <w:sz w:val="21"/>
          <w:color w:val="000000"/>
        </w:rPr>
        <w:t>2</w:t>
      </w:r>
      <w:r>
        <w:rPr>
          <w:rFonts w:eastAsia="宋体" w:ascii="Times New Roman" w:hAnsi="Times New Roman"/>
          <w:sz w:val="21"/>
          <w:color w:val="000000"/>
        </w:rPr>
        <w:t>和</w:t>
      </w:r>
      <w:r>
        <w:rPr>
          <w:rFonts w:eastAsia="宋体" w:ascii="Times New Roman" w:hAnsi="Times New Roman"/>
          <w:sz w:val="21"/>
          <w:color w:val="000000"/>
        </w:rPr>
        <w:t>4</w:t>
      </w:r>
      <w:r>
        <w:rPr>
          <w:rFonts w:eastAsia="宋体" w:ascii="Times New Roman" w:hAnsi="Times New Roman"/>
          <w:sz w:val="21"/>
          <w:color w:val="000000"/>
        </w:rPr>
        <w:t>的三分支</w:t>
      </w:r>
      <w:r>
        <w:rPr>
          <w:rFonts w:eastAsia="宋体" w:ascii="Times New Roman" w:hAnsi="Times New Roman"/>
          <w:sz w:val="21"/>
          <w:color w:val="000000"/>
        </w:rPr>
        <w:t>DLinear</w:t>
      </w:r>
      <w:r>
        <w:rPr>
          <w:rFonts w:eastAsia="宋体" w:ascii="Times New Roman" w:hAnsi="Times New Roman"/>
          <w:sz w:val="21"/>
          <w:color w:val="000000"/>
        </w:rPr>
        <w:t>专家，使同一输入窗口分别在原始、</w:t>
      </w:r>
      <w:r>
        <w:rPr>
          <w:rFonts w:eastAsia="宋体" w:ascii="Times New Roman" w:hAnsi="Times New Roman"/>
          <w:sz w:val="21"/>
          <w:color w:val="000000"/>
        </w:rPr>
        <w:lastRenderedPageBreak/>
        <w:t>二倍聚合和四倍聚合分辨率下预测；第二，提出样本级自适应尺度路由，利用窗口均值、波动、最近状态和变化强度生成非负且和为</w:t>
      </w:r>
      <w:r>
        <w:rPr>
          <w:rFonts w:eastAsia="宋体" w:ascii="Times New Roman" w:hAnsi="Times New Roman"/>
          <w:sz w:val="21"/>
          <w:color w:val="000000"/>
        </w:rPr>
        <w:t>1</w:t>
      </w:r>
      <w:r>
        <w:rPr>
          <w:rFonts w:eastAsia="宋体" w:ascii="Times New Roman" w:hAnsi="Times New Roman"/>
          <w:sz w:val="21"/>
          <w:color w:val="000000"/>
        </w:rPr>
        <w:t>的权重，并设置固定等权版本进行严格归因；第三，在公开</w:t>
      </w:r>
      <w:r>
        <w:rPr>
          <w:rFonts w:eastAsia="宋体" w:ascii="Times New Roman" w:hAnsi="Times New Roman"/>
          <w:sz w:val="21"/>
          <w:color w:val="000000"/>
        </w:rPr>
        <w:t>Abilene</w:t>
      </w:r>
      <w:r>
        <w:rPr>
          <w:rFonts w:eastAsia="宋体" w:ascii="Times New Roman" w:hAnsi="Times New Roman"/>
          <w:sz w:val="21"/>
          <w:color w:val="000000"/>
        </w:rPr>
        <w:t>数据上完成基础模型、组件消融、频率敏感性、固定权重对照和路由分布分析，共形成</w:t>
      </w:r>
      <w:r>
        <w:rPr>
          <w:rFonts w:eastAsia="宋体" w:ascii="Times New Roman" w:hAnsi="Times New Roman"/>
          <w:sz w:val="21"/>
          <w:color w:val="000000"/>
        </w:rPr>
        <w:t>48</w:t>
      </w:r>
      <w:r>
        <w:rPr>
          <w:rFonts w:eastAsia="宋体" w:ascii="Times New Roman" w:hAnsi="Times New Roman"/>
          <w:sz w:val="21"/>
          <w:color w:val="000000"/>
        </w:rPr>
        <w:t>次正式训练记录；第四，报告频域门控未超过无频域主模型的结果，从正反两方面限定方法结论。本文不声称在所有网络或所有预测长度上达到最优，结论限定于既定数据划分、预测任务与三个随机种子。</w:t>
      </w:r>
    </w:p>
    <w:p w14:paraId="6FA2CB5E" w14:textId="77777777" w:rsidR="00E777C2" w:rsidRDefault="00B26612">
      <w:pPr>
        <w:pStyle w:val="11"/>
        <w:spacing w:line="240" w:lineRule="auto"/>
        <w:jc w:val="left"/>
      </w:pPr>
      <w:r>
        <w:rPr>
          <w:rFonts w:eastAsia="黑体" w:ascii="Arial" w:hAnsi="Arial"/>
          <w:b/>
          <w:sz w:val="24"/>
          <w:color w:val="000000"/>
        </w:rPr>
        <w:t>1 相关工作</w:t>
      </w:r>
      <w:r/>
    </w:p>
    <w:p w14:paraId="5360D1AE" w14:textId="77777777" w:rsidR="00E777C2" w:rsidRDefault="00B26612">
      <w:pPr>
        <w:pStyle w:val="2"/>
        <w:spacing w:line="240" w:lineRule="auto"/>
        <w:jc w:val="left"/>
      </w:pPr>
      <w:r>
        <w:rPr>
          <w:rFonts w:eastAsia="黑体" w:ascii="Arial" w:hAnsi="Arial"/>
          <w:b/>
          <w:sz w:val="21"/>
          <w:color w:val="000000"/>
        </w:rPr>
        <w:t>1.1 网络流量预测</w:t>
      </w:r>
      <w:r/>
    </w:p>
    <w:p w14:paraId="4458D5DB" w14:textId="77777777" w:rsidR="00E777C2" w:rsidRDefault="00B26612">
      <w:pPr>
        <w:spacing w:line="240" w:lineRule="auto"/>
      </w:pPr>
      <w:r>
        <w:rPr>
          <w:rFonts w:eastAsia="宋体" w:ascii="Times New Roman" w:hAnsi="Times New Roman"/>
          <w:sz w:val="21"/>
          <w:color w:val="000000"/>
        </w:rPr>
        <w:t>网络流量预测的目标可以是链路负载、节点业务或</w:t>
      </w:r>
      <w:r>
        <w:rPr>
          <w:rFonts w:eastAsia="宋体" w:ascii="Times New Roman" w:hAnsi="Times New Roman"/>
          <w:sz w:val="21"/>
          <w:color w:val="000000"/>
        </w:rPr>
        <w:t>OD</w:t>
      </w:r>
      <w:r>
        <w:rPr>
          <w:rFonts w:eastAsia="宋体" w:ascii="Times New Roman" w:hAnsi="Times New Roman"/>
          <w:sz w:val="21"/>
          <w:color w:val="000000"/>
        </w:rPr>
        <w:t>流量矩阵。传统统计模型解释性较好，但面对高维、非线性和非平稳数据时表达能力有限；深度学习模型能够提取复杂时间关系，却需要在精度、计算成本和可解释性之间折中</w:t>
      </w:r>
      <w:r>
        <w:rPr>
          <w:rFonts w:eastAsia="宋体" w:ascii="Times New Roman" w:hAnsi="Times New Roman"/>
          <w:sz w:val="21"/>
          <w:color w:val="000000"/>
        </w:rPr>
        <w:t>[1-2]</w:t>
      </w:r>
      <w:r>
        <w:rPr>
          <w:rFonts w:eastAsia="宋体" w:ascii="Times New Roman" w:hAnsi="Times New Roman"/>
          <w:sz w:val="21"/>
          <w:color w:val="000000"/>
        </w:rPr>
        <w:t>。</w:t>
      </w:r>
      <w:r>
        <w:rPr>
          <w:rFonts w:eastAsia="宋体" w:ascii="Times New Roman" w:hAnsi="Times New Roman"/>
          <w:sz w:val="21"/>
          <w:color w:val="000000"/>
        </w:rPr>
        <w:t>Lu</w:t>
      </w:r>
      <w:r>
        <w:rPr>
          <w:rFonts w:eastAsia="宋体" w:ascii="Times New Roman" w:hAnsi="Times New Roman"/>
          <w:sz w:val="21"/>
          <w:color w:val="000000"/>
        </w:rPr>
        <w:t>等在</w:t>
      </w:r>
      <w:r>
        <w:rPr>
          <w:rFonts w:eastAsia="宋体" w:ascii="Times New Roman" w:hAnsi="Times New Roman"/>
          <w:sz w:val="21"/>
          <w:color w:val="000000"/>
        </w:rPr>
        <w:t>GEANT</w:t>
      </w:r>
      <w:r>
        <w:rPr>
          <w:rFonts w:eastAsia="宋体" w:ascii="Times New Roman" w:hAnsi="Times New Roman"/>
          <w:sz w:val="21"/>
          <w:color w:val="000000"/>
        </w:rPr>
        <w:t>、</w:t>
      </w:r>
      <w:r>
        <w:rPr>
          <w:rFonts w:eastAsia="宋体" w:ascii="Times New Roman" w:hAnsi="Times New Roman"/>
          <w:sz w:val="21"/>
          <w:color w:val="000000"/>
        </w:rPr>
        <w:t>Abilene</w:t>
      </w:r>
      <w:r>
        <w:rPr>
          <w:rFonts w:eastAsia="宋体" w:ascii="Times New Roman" w:hAnsi="Times New Roman"/>
          <w:sz w:val="21"/>
          <w:color w:val="000000"/>
        </w:rPr>
        <w:t>和</w:t>
      </w:r>
      <w:r>
        <w:rPr>
          <w:rFonts w:eastAsia="宋体" w:ascii="Times New Roman" w:hAnsi="Times New Roman"/>
          <w:sz w:val="21"/>
          <w:color w:val="000000"/>
        </w:rPr>
        <w:t>CERNET</w:t>
      </w:r>
      <w:r>
        <w:rPr>
          <w:rFonts w:eastAsia="宋体" w:ascii="Times New Roman" w:hAnsi="Times New Roman"/>
          <w:sz w:val="21"/>
          <w:color w:val="000000"/>
        </w:rPr>
        <w:t>上通过分阶段特征交互与融合建模动态时空依赖</w:t>
      </w:r>
      <w:r>
        <w:rPr>
          <w:rFonts w:eastAsia="宋体" w:ascii="Times New Roman" w:hAnsi="Times New Roman"/>
          <w:sz w:val="21"/>
          <w:color w:val="000000"/>
        </w:rPr>
        <w:t>[3]</w:t>
      </w:r>
      <w:r>
        <w:rPr>
          <w:rFonts w:eastAsia="宋体" w:ascii="Times New Roman" w:hAnsi="Times New Roman"/>
          <w:sz w:val="21"/>
          <w:color w:val="000000"/>
        </w:rPr>
        <w:t>，</w:t>
      </w:r>
      <w:r>
        <w:rPr>
          <w:rFonts w:eastAsia="宋体" w:ascii="Times New Roman" w:hAnsi="Times New Roman"/>
          <w:sz w:val="21"/>
          <w:color w:val="000000"/>
        </w:rPr>
        <w:t>Qin</w:t>
      </w:r>
      <w:r>
        <w:rPr>
          <w:rFonts w:eastAsia="宋体" w:ascii="Times New Roman" w:hAnsi="Times New Roman"/>
          <w:sz w:val="21"/>
          <w:color w:val="000000"/>
        </w:rPr>
        <w:t>等以图卷积和多头注意力描述网络拓扑及时间关联</w:t>
      </w:r>
      <w:r>
        <w:rPr>
          <w:rFonts w:eastAsia="宋体" w:ascii="Times New Roman" w:hAnsi="Times New Roman"/>
          <w:sz w:val="21"/>
          <w:color w:val="000000"/>
        </w:rPr>
        <w:t>[4]</w:t>
      </w:r>
      <w:r>
        <w:rPr>
          <w:rFonts w:eastAsia="宋体" w:ascii="Times New Roman" w:hAnsi="Times New Roman"/>
          <w:sz w:val="21"/>
          <w:color w:val="000000"/>
        </w:rPr>
        <w:t>。国内研究也利用动态扩散卷积交互图网络联合提取空间动态特征和时间特征</w:t>
      </w:r>
      <w:r>
        <w:rPr>
          <w:rFonts w:eastAsia="宋体" w:ascii="Times New Roman" w:hAnsi="Times New Roman"/>
          <w:sz w:val="21"/>
          <w:color w:val="000000"/>
        </w:rPr>
        <w:t>[18]</w:t>
      </w:r>
      <w:r>
        <w:rPr>
          <w:rFonts w:eastAsia="宋体" w:ascii="Times New Roman" w:hAnsi="Times New Roman"/>
          <w:sz w:val="21"/>
          <w:color w:val="000000"/>
        </w:rPr>
        <w:t>。这些方法适合拓扑关系明确的场景，但模型结构和先验要求相对较高。</w:t>
      </w:r>
    </w:p>
    <w:p w14:paraId="1F10FDA4" w14:textId="77777777" w:rsidR="00E777C2" w:rsidRDefault="00B26612">
      <w:pPr>
        <w:spacing w:line="240" w:lineRule="auto"/>
      </w:pPr>
      <w:r>
        <w:rPr>
          <w:rFonts w:eastAsia="宋体" w:ascii="Times New Roman" w:hAnsi="Times New Roman"/>
          <w:sz w:val="21"/>
          <w:color w:val="000000"/>
        </w:rPr>
        <w:t>另一类研究突出周期性和多尺度性。多尺度深层回声状态网络用于捕获物联网流量在不同尺度上的非线性依赖[5]；层次化平稳过程用于描述长期5G业务中的非平稳变化[6]；国内运营级互联网协议（Internet Protocol，IP）网络研究验证了OD矩阵直接预测对规划和运维的实际意义[17]，CycleLLH则通过周期整合和轻量预测头利用网络流量周期[19]。这些结果支持在骨干网流量中同时观察细粒度变化和较慢趋势。本文进一步把尺度贡献设计成随输入窗口变化的权重，并以固定等权组检验路由机制本身。</w:t>
      </w:r>
      <w:r/>
      <w:r/>
      <w:r/>
      <w:r/>
      <w:r/>
      <w:r/>
      <w:r/>
      <w:r/>
      <w:r/>
      <w:r/>
      <w:r/>
      <w:r/>
      <w:r/>
      <w:r/>
      <w:r/>
      <w:r/>
    </w:p>
    <w:p w14:paraId="69DF3034" w14:textId="77777777" w:rsidR="00E777C2" w:rsidRDefault="00B26612">
      <w:pPr>
        <w:pStyle w:val="2"/>
        <w:spacing w:line="240" w:lineRule="auto"/>
        <w:jc w:val="left"/>
      </w:pPr>
      <w:r>
        <w:rPr>
          <w:rFonts w:eastAsia="黑体" w:ascii="Arial" w:hAnsi="Arial"/>
          <w:b/>
          <w:sz w:val="21"/>
          <w:color w:val="000000"/>
        </w:rPr>
        <w:t>1.2 轻量多变量时间序列预测</w:t>
      </w:r>
      <w:r/>
    </w:p>
    <w:p w14:paraId="32491A80" w14:textId="77777777" w:rsidR="00E777C2" w:rsidRDefault="00B26612">
      <w:pPr>
        <w:spacing w:line="240" w:lineRule="auto"/>
      </w:pPr>
      <w:r>
        <w:rPr>
          <w:rFonts w:eastAsia="宋体" w:ascii="Times New Roman" w:hAnsi="Times New Roman"/>
          <w:sz w:val="21"/>
          <w:color w:val="000000"/>
        </w:rPr>
        <w:t>复杂结构并不总是预测精度的必要条件。</w:t>
      </w:r>
      <w:r>
        <w:rPr>
          <w:rFonts w:eastAsia="宋体" w:ascii="Times New Roman" w:hAnsi="Times New Roman"/>
          <w:sz w:val="21"/>
          <w:color w:val="000000"/>
        </w:rPr>
        <w:t>DLinear</w:t>
      </w:r>
      <w:r>
        <w:rPr>
          <w:rFonts w:eastAsia="宋体" w:ascii="Times New Roman" w:hAnsi="Times New Roman"/>
          <w:sz w:val="21"/>
          <w:color w:val="000000"/>
        </w:rPr>
        <w:t>把序列分解为趋势和余项，分别使用线性层完成多步预测</w:t>
      </w:r>
      <w:r>
        <w:rPr>
          <w:rFonts w:eastAsia="宋体" w:ascii="Times New Roman" w:hAnsi="Times New Roman"/>
          <w:sz w:val="21"/>
          <w:color w:val="000000"/>
        </w:rPr>
        <w:t>[7]</w:t>
      </w:r>
      <w:r>
        <w:rPr>
          <w:rFonts w:eastAsia="宋体" w:ascii="Times New Roman" w:hAnsi="Times New Roman"/>
          <w:sz w:val="21"/>
          <w:color w:val="000000"/>
        </w:rPr>
        <w:t>，其参数少、训练稳定，适合作为资源受限实验的主干。</w:t>
      </w:r>
      <w:r>
        <w:rPr>
          <w:rFonts w:eastAsia="宋体" w:ascii="Times New Roman" w:hAnsi="Times New Roman"/>
          <w:sz w:val="21"/>
          <w:color w:val="000000"/>
        </w:rPr>
        <w:t>iTransformer</w:t>
      </w:r>
      <w:r>
        <w:rPr>
          <w:rFonts w:eastAsia="宋体" w:ascii="Times New Roman" w:hAnsi="Times New Roman"/>
          <w:sz w:val="21"/>
          <w:color w:val="000000"/>
        </w:rPr>
        <w:t>将变量作为标记以学习变量间相关性</w:t>
      </w:r>
      <w:r>
        <w:rPr>
          <w:rFonts w:eastAsia="宋体" w:ascii="Times New Roman" w:hAnsi="Times New Roman"/>
          <w:sz w:val="21"/>
          <w:color w:val="000000"/>
        </w:rPr>
        <w:t>[8]</w:t>
      </w:r>
      <w:r>
        <w:rPr>
          <w:rFonts w:eastAsia="宋体" w:ascii="Times New Roman" w:hAnsi="Times New Roman"/>
          <w:sz w:val="21"/>
          <w:color w:val="000000"/>
        </w:rPr>
        <w:t>，代表显式多变量交互路线。本文使用共享时间映射处理</w:t>
      </w:r>
      <w:r>
        <w:rPr>
          <w:rFonts w:eastAsia="宋体" w:ascii="Times New Roman" w:hAnsi="Times New Roman"/>
          <w:sz w:val="21"/>
          <w:color w:val="000000"/>
        </w:rPr>
        <w:t>144</w:t>
      </w:r>
      <w:r>
        <w:rPr>
          <w:rFonts w:eastAsia="宋体" w:ascii="Times New Roman" w:hAnsi="Times New Roman"/>
          <w:sz w:val="21"/>
          <w:color w:val="000000"/>
        </w:rPr>
        <w:t>个</w:t>
      </w:r>
      <w:r>
        <w:rPr>
          <w:rFonts w:eastAsia="宋体" w:ascii="Times New Roman" w:hAnsi="Times New Roman"/>
          <w:sz w:val="21"/>
          <w:color w:val="000000"/>
        </w:rPr>
        <w:t>OD</w:t>
      </w:r>
      <w:r>
        <w:rPr>
          <w:rFonts w:eastAsia="宋体" w:ascii="Times New Roman" w:hAnsi="Times New Roman"/>
          <w:sz w:val="21"/>
          <w:color w:val="000000"/>
        </w:rPr>
        <w:t>变量，研究重点是时间尺度融合，因此不把结果解释为已经充分学习</w:t>
      </w:r>
      <w:r>
        <w:rPr>
          <w:rFonts w:eastAsia="宋体" w:ascii="Times New Roman" w:hAnsi="Times New Roman"/>
          <w:sz w:val="21"/>
          <w:color w:val="000000"/>
        </w:rPr>
        <w:t>OD</w:t>
      </w:r>
      <w:r>
        <w:rPr>
          <w:rFonts w:eastAsia="宋体" w:ascii="Times New Roman" w:hAnsi="Times New Roman"/>
          <w:sz w:val="21"/>
          <w:color w:val="000000"/>
        </w:rPr>
        <w:t>拓扑或变量关系。</w:t>
      </w:r>
    </w:p>
    <w:p w14:paraId="398A71A6" w14:textId="77777777" w:rsidR="00E777C2" w:rsidRDefault="00B26612">
      <w:pPr>
        <w:spacing w:line="240" w:lineRule="auto"/>
      </w:pPr>
      <w:r>
        <w:rPr>
          <w:rFonts w:eastAsia="宋体" w:ascii="Times New Roman" w:hAnsi="Times New Roman"/>
          <w:sz w:val="21"/>
          <w:color w:val="000000"/>
        </w:rPr>
        <w:t>国内多变量时序研究从不同角度扩展了尺度建模。基于离散傅里叶变换（discrete Fourier transform，DFT）的双分支Transformer把频率成分划分后分别预测[20]；多尺度特征融合与双注意力模型使用不同感受野提取局部模式[21]；统计特征搜索方法说明低维统计描述能够辅助结构选择[22]。本文的四个统计量不参与模型搜索，也不直接输出预测，而是作为路由信号控制三个尺度专家的组合，因而计算链路更短。</w:t>
      </w:r>
      <w:r/>
      <w:r/>
      <w:r/>
      <w:r/>
      <w:r/>
      <w:r/>
      <w:r/>
      <w:r/>
      <w:r/>
      <w:r/>
    </w:p>
    <w:p w14:paraId="0F36BC48" w14:textId="77777777" w:rsidR="00E777C2" w:rsidRDefault="00B26612">
      <w:pPr>
        <w:pStyle w:val="2"/>
        <w:spacing w:line="240" w:lineRule="auto"/>
        <w:jc w:val="left"/>
      </w:pPr>
      <w:r>
        <w:rPr>
          <w:rFonts w:eastAsia="黑体" w:ascii="Arial" w:hAnsi="Arial"/>
          <w:b/>
          <w:sz w:val="21"/>
          <w:color w:val="000000"/>
        </w:rPr>
        <w:t>1.3 频域建模与自适应多尺度融合</w:t>
      </w:r>
      <w:r/>
    </w:p>
    <w:p w14:paraId="41E1DADE" w14:textId="77777777" w:rsidR="00E777C2" w:rsidRDefault="00B26612">
      <w:pPr>
        <w:spacing w:line="240" w:lineRule="auto"/>
      </w:pPr>
      <w:r>
        <w:rPr>
          <w:rFonts w:eastAsia="宋体" w:ascii="Times New Roman" w:hAnsi="Times New Roman"/>
          <w:sz w:val="21"/>
          <w:color w:val="000000"/>
        </w:rPr>
        <w:t>傅里叶变换可把时域序列分解为不同频率的幅值与相位。FEDformer将分解和频域增强结合，并提示仅保留低频可能损失重要事件信息[9]；FITS使用复数线性层进行频域插值，以很少参数完成预测[10]；面向时间序列预测的频域多层感知机（Frequency-domain MLPs for Time Series forecasting，FreTS）通过频域MLP学习时间维和变量维依赖[11]。本文的频域模块仅执行标准化、实数输入快速傅里叶变换（real-input fast Fourier transform，RFFT）、低频保留和可学习门控，并非原始FITS复数插值层的复现，其目的主要是构造可控实验变量。</w:t>
      </w:r>
      <w:r/>
      <w:r/>
      <w:r/>
      <w:r/>
      <w:r/>
      <w:r/>
      <w:r/>
      <w:r/>
      <w:r/>
      <w:r/>
      <w:r/>
      <w:r/>
      <w:r/>
      <w:r/>
      <w:r/>
      <w:r/>
      <w:r/>
      <w:r/>
    </w:p>
    <w:p w14:paraId="10963FC8" w14:textId="77777777" w:rsidR="00E777C2" w:rsidRDefault="00B26612">
      <w:pPr>
        <w:spacing w:line="240" w:lineRule="auto"/>
      </w:pPr>
      <w:r>
        <w:rPr>
          <w:rFonts w:eastAsia="宋体" w:ascii="Times New Roman" w:hAnsi="Times New Roman"/>
          <w:sz w:val="21"/>
          <w:color w:val="000000"/>
        </w:rPr>
        <w:t>多尺度模型关注不同时间分辨率的互补性。</w:t>
      </w:r>
      <w:r>
        <w:rPr>
          <w:rFonts w:eastAsia="宋体" w:ascii="Times New Roman" w:hAnsi="Times New Roman"/>
          <w:sz w:val="21"/>
          <w:color w:val="000000"/>
        </w:rPr>
        <w:t>TimeMixer</w:t>
      </w:r>
      <w:r>
        <w:rPr>
          <w:rFonts w:eastAsia="宋体" w:ascii="Times New Roman" w:hAnsi="Times New Roman"/>
          <w:sz w:val="21"/>
          <w:color w:val="000000"/>
        </w:rPr>
        <w:t>在多个下采样尺度上分解并混合季节与趋势信息</w:t>
      </w:r>
      <w:r>
        <w:rPr>
          <w:rFonts w:eastAsia="宋体" w:ascii="Times New Roman" w:hAnsi="Times New Roman"/>
          <w:sz w:val="21"/>
          <w:color w:val="000000"/>
        </w:rPr>
        <w:t>[12]</w:t>
      </w:r>
      <w:r>
        <w:rPr>
          <w:rFonts w:eastAsia="宋体" w:ascii="Times New Roman" w:hAnsi="Times New Roman"/>
          <w:sz w:val="21"/>
          <w:color w:val="000000"/>
        </w:rPr>
        <w:t>；</w:t>
      </w:r>
      <w:r>
        <w:rPr>
          <w:rFonts w:eastAsia="宋体" w:ascii="Times New Roman" w:hAnsi="Times New Roman"/>
          <w:sz w:val="21"/>
          <w:color w:val="000000"/>
        </w:rPr>
        <w:t>Pathformer</w:t>
      </w:r>
      <w:r>
        <w:rPr>
          <w:rFonts w:eastAsia="宋体" w:ascii="Times New Roman" w:hAnsi="Times New Roman"/>
          <w:sz w:val="21"/>
          <w:color w:val="000000"/>
        </w:rPr>
        <w:t>通过自适应路径聚合不同尺度</w:t>
      </w:r>
      <w:r>
        <w:rPr>
          <w:rFonts w:eastAsia="宋体" w:ascii="Times New Roman" w:hAnsi="Times New Roman"/>
          <w:sz w:val="21"/>
          <w:color w:val="000000"/>
        </w:rPr>
        <w:t>[13]</w:t>
      </w:r>
      <w:r>
        <w:rPr>
          <w:rFonts w:eastAsia="宋体" w:ascii="Times New Roman" w:hAnsi="Times New Roman"/>
          <w:sz w:val="21"/>
          <w:color w:val="000000"/>
        </w:rPr>
        <w:t>；</w:t>
      </w:r>
      <w:r>
        <w:rPr>
          <w:rFonts w:eastAsia="宋体" w:ascii="Times New Roman" w:hAnsi="Times New Roman"/>
          <w:sz w:val="21"/>
          <w:color w:val="000000"/>
        </w:rPr>
        <w:t>TimesNet</w:t>
      </w:r>
      <w:r>
        <w:rPr>
          <w:rFonts w:eastAsia="宋体" w:ascii="Times New Roman" w:hAnsi="Times New Roman"/>
          <w:sz w:val="21"/>
          <w:color w:val="000000"/>
        </w:rPr>
        <w:t>从频谱中发现主要周期并进行自适应组合</w:t>
      </w:r>
      <w:r>
        <w:rPr>
          <w:rFonts w:eastAsia="宋体" w:ascii="Times New Roman" w:hAnsi="Times New Roman"/>
          <w:sz w:val="21"/>
          <w:color w:val="000000"/>
        </w:rPr>
        <w:t>[14]</w:t>
      </w:r>
      <w:r>
        <w:rPr>
          <w:rFonts w:eastAsia="宋体" w:ascii="Times New Roman" w:hAnsi="Times New Roman"/>
          <w:sz w:val="21"/>
          <w:color w:val="000000"/>
        </w:rPr>
        <w:t>；</w:t>
      </w:r>
      <w:r>
        <w:rPr>
          <w:rFonts w:eastAsia="宋体" w:ascii="Times New Roman" w:hAnsi="Times New Roman"/>
          <w:sz w:val="21"/>
          <w:color w:val="000000"/>
        </w:rPr>
        <w:t>OneNet</w:t>
      </w:r>
      <w:r>
        <w:rPr>
          <w:rFonts w:eastAsia="宋体" w:ascii="Times New Roman" w:hAnsi="Times New Roman"/>
          <w:sz w:val="21"/>
          <w:color w:val="000000"/>
        </w:rPr>
        <w:t>根据当前数据在线组合不同预测器</w:t>
      </w:r>
      <w:r>
        <w:rPr>
          <w:rFonts w:eastAsia="宋体" w:ascii="Times New Roman" w:hAnsi="Times New Roman"/>
          <w:sz w:val="21"/>
          <w:color w:val="000000"/>
        </w:rPr>
        <w:t>[15]</w:t>
      </w:r>
      <w:r>
        <w:rPr>
          <w:rFonts w:eastAsia="宋体" w:ascii="Times New Roman" w:hAnsi="Times New Roman"/>
          <w:sz w:val="21"/>
          <w:color w:val="000000"/>
        </w:rPr>
        <w:t>。与这些较深的通用结构相比，本文只保留三条线性专家支路及一个两层小型路由器。最近邻工作</w:t>
      </w:r>
      <w:r>
        <w:rPr>
          <w:rFonts w:eastAsia="宋体" w:ascii="Times New Roman" w:hAnsi="Times New Roman"/>
          <w:sz w:val="21"/>
          <w:color w:val="000000"/>
        </w:rPr>
        <w:t>STMLP</w:t>
      </w:r>
      <w:r>
        <w:rPr>
          <w:rFonts w:eastAsia="宋体" w:ascii="Times New Roman" w:hAnsi="Times New Roman"/>
          <w:sz w:val="21"/>
          <w:color w:val="000000"/>
        </w:rPr>
        <w:t>已在蜂窝流量预测中结合频域</w:t>
      </w:r>
      <w:r>
        <w:rPr>
          <w:rFonts w:eastAsia="宋体" w:ascii="Times New Roman" w:hAnsi="Times New Roman"/>
          <w:sz w:val="21"/>
          <w:color w:val="000000"/>
        </w:rPr>
        <w:t>MLP</w:t>
      </w:r>
      <w:r>
        <w:rPr>
          <w:rFonts w:eastAsia="宋体" w:ascii="Times New Roman" w:hAnsi="Times New Roman"/>
          <w:sz w:val="21"/>
          <w:color w:val="000000"/>
        </w:rPr>
        <w:t>和多尺度注意力</w:t>
      </w:r>
      <w:r>
        <w:rPr>
          <w:rFonts w:eastAsia="宋体" w:ascii="Times New Roman" w:hAnsi="Times New Roman"/>
          <w:sz w:val="21"/>
          <w:color w:val="000000"/>
        </w:rPr>
        <w:t>[16]</w:t>
      </w:r>
      <w:r>
        <w:rPr>
          <w:rFonts w:eastAsia="宋体" w:ascii="Times New Roman" w:hAnsi="Times New Roman"/>
          <w:sz w:val="21"/>
          <w:color w:val="000000"/>
        </w:rPr>
        <w:t>，但其研究对象是二维蜂窝网格，主干包含时空频域学习、分解、多尺度注意力及卷积前馈网络。本文研究对象、专家结构、路由输入和消融问题均不同：本文关注公开骨干网</w:t>
      </w:r>
      <w:r>
        <w:rPr>
          <w:rFonts w:eastAsia="宋体" w:ascii="Times New Roman" w:hAnsi="Times New Roman"/>
          <w:sz w:val="21"/>
          <w:color w:val="000000"/>
        </w:rPr>
        <w:t>OD</w:t>
      </w:r>
      <w:r>
        <w:rPr>
          <w:rFonts w:eastAsia="宋体" w:ascii="Times New Roman" w:hAnsi="Times New Roman"/>
          <w:sz w:val="21"/>
          <w:color w:val="000000"/>
        </w:rPr>
        <w:t>矩阵中的样本级尺度加权，并通过固定等权对照回答</w:t>
      </w:r>
      <w:r>
        <w:rPr>
          <w:rFonts w:eastAsia="宋体" w:ascii="Times New Roman" w:hAnsi="Times New Roman"/>
          <w:sz w:val="21"/>
          <w:color w:val="000000"/>
        </w:rPr>
        <w:t>“</w:t>
      </w:r>
      <w:r>
        <w:rPr>
          <w:rFonts w:eastAsia="宋体" w:ascii="Times New Roman" w:hAnsi="Times New Roman"/>
          <w:sz w:val="21"/>
          <w:color w:val="000000"/>
        </w:rPr>
        <w:t>动态权重是否真正带来收益</w:t>
      </w:r>
      <w:r>
        <w:rPr>
          <w:rFonts w:eastAsia="宋体" w:ascii="Times New Roman" w:hAnsi="Times New Roman"/>
          <w:sz w:val="21"/>
          <w:color w:val="000000"/>
        </w:rPr>
        <w:t>”</w:t>
      </w:r>
      <w:r>
        <w:rPr>
          <w:rFonts w:eastAsia="宋体" w:ascii="Times New Roman" w:hAnsi="Times New Roman"/>
          <w:sz w:val="21"/>
          <w:color w:val="000000"/>
        </w:rPr>
        <w:t>。</w:t>
      </w:r>
    </w:p>
    <w:p w14:paraId="6F1999EB" w14:textId="77777777" w:rsidR="00E777C2" w:rsidRDefault="00B26612">
      <w:pPr>
        <w:pStyle w:val="11"/>
        <w:spacing w:line="240" w:lineRule="auto"/>
        <w:jc w:val="left"/>
      </w:pPr>
      <w:r>
        <w:rPr>
          <w:rFonts w:eastAsia="黑体" w:ascii="Arial" w:hAnsi="Arial"/>
          <w:b/>
          <w:sz w:val="24"/>
          <w:color w:val="000000"/>
        </w:rPr>
        <w:t>2 自适应多尺度网络流量预测方法</w:t>
      </w:r>
      <w:r/>
    </w:p>
    <w:p w14:paraId="4432CA67" w14:textId="77777777" w:rsidR="00E777C2" w:rsidRDefault="00B26612">
      <w:pPr>
        <w:spacing w:line="240" w:lineRule="auto"/>
      </w:pPr>
      <w:r>
        <w:rPr>
          <w:rFonts w:eastAsia="宋体" w:ascii="Times New Roman" w:hAnsi="Times New Roman"/>
          <w:sz w:val="21"/>
          <w:color w:val="000000"/>
        </w:rPr>
        <w:t>本文方法由预处理、多尺度构造、尺度专家、统计路由和预测融合五部分组成。无频域自适应多尺度结构作为主模型；可学习低频门控作为辅助模块，仅用于分析频率保留比例。整体流程如图</w:t>
      </w:r>
      <w:r>
        <w:rPr>
          <w:rFonts w:eastAsia="宋体" w:ascii="Times New Roman" w:hAnsi="Times New Roman"/>
          <w:sz w:val="21"/>
          <w:color w:val="000000"/>
        </w:rPr>
        <w:t>1</w:t>
      </w:r>
      <w:r>
        <w:rPr>
          <w:rFonts w:eastAsia="宋体" w:ascii="Times New Roman" w:hAnsi="Times New Roman"/>
          <w:sz w:val="21"/>
          <w:color w:val="000000"/>
        </w:rPr>
        <w:t>所示。</w:t>
      </w:r>
    </w:p>
    <w:p w14:paraId="6B8B98F9" w14:textId="77777777" w:rsidR="00E777C2" w:rsidRDefault="00B26612">
      <w:pPr>
        <w:keepNext/>
        <w:spacing w:before="60" w:after="20" w:line="240" w:lineRule="auto"/>
        <w:ind w:firstLine="0"/>
        <w:jc w:val="center"/>
      </w:pPr>
      <w:r>
        <w:rPr>
          <w:noProof/>
        </w:rPr>
        <w:drawing>
          <wp:inline distT="0" distB="0" distL="0" distR="0" wp14:anchorId="5832F950" wp14:editId="3693520C">
            <wp:extent cx="5832000" cy="32822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method_schematic.png"/>
                    <pic:cNvPicPr/>
                  </pic:nvPicPr>
                  <pic:blipFill>
                    <a:blip r:embed="rId7"/>
                    <a:stretch>
                      <a:fillRect/>
                    </a:stretch>
                  </pic:blipFill>
                  <pic:spPr>
                    <a:xfrm>
                      <a:off x="0" y="0"/>
                      <a:ext cx="5832000" cy="3282244"/>
                    </a:xfrm>
                    <a:prstGeom prst="rect">
                      <a:avLst/>
                    </a:prstGeom>
                  </pic:spPr>
                </pic:pic>
              </a:graphicData>
            </a:graphic>
          </wp:inline>
        </w:drawing>
      </w:r>
    </w:p>
    <w:p w14:paraId="65787434" w14:textId="77777777" w:rsidR="00E777C2" w:rsidRDefault="00B26612">
      <w:pPr>
        <w:keepLines/>
        <w:spacing w:after="60" w:line="240" w:lineRule="auto"/>
        <w:ind w:firstLine="0"/>
        <w:jc w:val="center"/>
      </w:pPr>
      <w:r>
        <w:rPr>
          <w:sz w:val="18"/>
        </w:rPr>
        <w:t>图</w:t>
      </w:r>
      <w:r>
        <w:rPr>
          <w:sz w:val="18"/>
        </w:rPr>
        <w:t xml:space="preserve">1 </w:t>
      </w:r>
      <w:r>
        <w:rPr>
          <w:sz w:val="18"/>
        </w:rPr>
        <w:t>自适应多尺度预测框架</w:t>
      </w:r>
    </w:p>
    <w:p w14:paraId="590ED085" w14:textId="77777777" w:rsidR="00E777C2" w:rsidRDefault="00B26612">
      <w:pPr>
        <w:pStyle w:val="2"/>
        <w:spacing w:line="240" w:lineRule="auto"/>
        <w:jc w:val="left"/>
      </w:pPr>
      <w:r>
        <w:rPr>
          <w:rFonts w:eastAsia="黑体" w:ascii="Arial" w:hAnsi="Arial"/>
          <w:b/>
          <w:sz w:val="21"/>
          <w:color w:val="000000"/>
        </w:rPr>
        <w:t>2.1 问题定义与数据预处理</w:t>
      </w:r>
      <w:r/>
    </w:p>
    <w:p w14:paraId="28627228" w14:textId="77777777" w:rsidR="00E777C2" w:rsidRDefault="00B26612">
      <w:pPr>
        <w:spacing w:line="240" w:lineRule="auto"/>
      </w:pPr>
      <w:r>
        <w:rPr>
          <w:rFonts w:eastAsia="宋体" w:ascii="Times New Roman" w:hAnsi="Times New Roman"/>
          <w:sz w:val="21"/>
          <w:color w:val="000000"/>
        </w:rPr>
        <w:t>设预处理后的多变量流量序列为</w:t>
      </w:r>
      <w:r>
        <w:rPr>
          <w:rFonts w:eastAsia="宋体" w:ascii="Times New Roman" w:hAnsi="Times New Roman"/>
          <w:sz w:val="21"/>
          <w:color w:val="000000"/>
        </w:rPr>
        <w:t xml:space="preserve"> x_t∈R^C</w:t>
      </w:r>
      <w:r>
        <w:rPr>
          <w:rFonts w:eastAsia="宋体" w:ascii="Times New Roman" w:hAnsi="Times New Roman"/>
          <w:sz w:val="21"/>
          <w:color w:val="000000"/>
        </w:rPr>
        <w:t>，其中</w:t>
      </w:r>
      <w:r>
        <w:rPr>
          <w:rFonts w:eastAsia="宋体" w:ascii="Times New Roman" w:hAnsi="Times New Roman"/>
          <w:sz w:val="21"/>
          <w:color w:val="000000"/>
        </w:rPr>
        <w:t>t</w:t>
      </w:r>
      <w:r>
        <w:rPr>
          <w:rFonts w:eastAsia="宋体" w:ascii="Times New Roman" w:hAnsi="Times New Roman"/>
          <w:sz w:val="21"/>
          <w:color w:val="000000"/>
        </w:rPr>
        <w:t>为时间索引，</w:t>
      </w:r>
      <w:r>
        <w:rPr>
          <w:rFonts w:eastAsia="宋体" w:ascii="Times New Roman" w:hAnsi="Times New Roman"/>
          <w:sz w:val="21"/>
          <w:color w:val="000000"/>
        </w:rPr>
        <w:t>C</w:t>
      </w:r>
      <w:r>
        <w:rPr>
          <w:rFonts w:eastAsia="宋体" w:ascii="Times New Roman" w:hAnsi="Times New Roman"/>
          <w:sz w:val="21"/>
          <w:color w:val="000000"/>
        </w:rPr>
        <w:t>为</w:t>
      </w:r>
      <w:r>
        <w:rPr>
          <w:rFonts w:eastAsia="宋体" w:ascii="Times New Roman" w:hAnsi="Times New Roman"/>
          <w:sz w:val="21"/>
          <w:color w:val="000000"/>
        </w:rPr>
        <w:t>OD</w:t>
      </w:r>
      <w:r>
        <w:rPr>
          <w:rFonts w:eastAsia="宋体" w:ascii="Times New Roman" w:hAnsi="Times New Roman"/>
          <w:sz w:val="21"/>
          <w:color w:val="000000"/>
        </w:rPr>
        <w:t>变量数。第</w:t>
      </w:r>
      <w:r>
        <w:rPr>
          <w:rFonts w:eastAsia="宋体" w:ascii="Times New Roman" w:hAnsi="Times New Roman"/>
          <w:sz w:val="21"/>
          <w:color w:val="000000"/>
        </w:rPr>
        <w:t>n</w:t>
      </w:r>
      <w:r>
        <w:rPr>
          <w:rFonts w:eastAsia="宋体" w:ascii="Times New Roman" w:hAnsi="Times New Roman"/>
          <w:sz w:val="21"/>
          <w:color w:val="000000"/>
        </w:rPr>
        <w:t>个样本的输入和目标分别为</w:t>
      </w:r>
    </w:p>
    <w:p w14:paraId="63C23B53" w14:textId="392FC622"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X</m:t>
            </m:r>
          </m:e>
          <m:sub>
            <m:r>
              <m:t>n</m:t>
            </m:r>
          </m:sub>
        </m:sSub>
        <m:r>
          <m:t>=</m:t>
        </m:r>
        <m:d>
          <m:dPr>
            <m:begChr m:val="["/>
            <m:endChr m:val="]"/>
            <m:ctrlPr>
              <w:rPr>
                <w:i/>
              </w:rPr>
            </m:ctrlPr>
          </m:dPr>
          <m:e>
            <m:sSub>
              <m:sSubPr>
                <m:ctrlPr>
                  <w:rPr>
                    <w:i/>
                  </w:rPr>
                </m:ctrlPr>
              </m:sSubPr>
              <m:e>
                <m:r>
                  <m:t>x</m:t>
                </m:r>
              </m:e>
              <m:sub>
                <m:r>
                  <m:t>n</m:t>
                </m:r>
              </m:sub>
            </m:sSub>
            <m:r>
              <m:t>,…,</m:t>
            </m:r>
            <m:sSub>
              <m:sSubPr>
                <m:ctrlPr>
                  <w:rPr>
                    <w:i/>
                  </w:rPr>
                </m:ctrlPr>
              </m:sSubPr>
              <m:e>
                <m:r>
                  <m:t>x</m:t>
                </m:r>
              </m:e>
              <m:sub>
                <m:d>
                  <m:dPr>
                    <m:begChr m:val="{"/>
                    <m:endChr m:val="}"/>
                    <m:ctrlPr>
                      <w:rPr>
                        <w:i/>
                      </w:rPr>
                    </m:ctrlPr>
                  </m:dPr>
                  <m:e>
                    <m:r>
                      <m:t>n+L-1</m:t>
                    </m:r>
                  </m:e>
                </m:d>
              </m:sub>
            </m:sSub>
          </m:e>
        </m:d>
        <m:r>
          <m:t>∈</m:t>
        </m:r>
        <m:sSup>
          <m:sSupPr>
            <m:ctrlPr>
              <w:rPr>
                <w:i/>
              </w:rPr>
            </m:ctrlPr>
          </m:sSupPr>
          <m:e>
            <m:r>
              <m:t>R</m:t>
            </m:r>
          </m:e>
          <m:sup>
            <m:d>
              <m:dPr>
                <m:begChr m:val="{"/>
                <m:endChr m:val="}"/>
                <m:ctrlPr>
                  <w:rPr>
                    <w:i/>
                  </w:rPr>
                </m:ctrlPr>
              </m:dPr>
              <m:e>
                <m:r>
                  <m:t>L×C</m:t>
                </m:r>
              </m:e>
            </m:d>
          </m:sup>
        </m:sSup>
        <m:r>
          <m:t>,</m:t>
        </m:r>
      </m:oMath>
      <w:r>
        <w:rPr>
          <w:rFonts w:eastAsia="宋体" w:ascii="Times New Roman" w:hAnsi="Times New Roman"/>
          <w:sz w:val="21"/>
          <w:color w:val="000000"/>
        </w:rPr>
        <w:tab/>
      </w:r>
      <w:r>
        <w:rPr>
          <w:rFonts w:ascii="Times New Roman" w:eastAsia="宋体" w:hAnsi="Times New Roman"/>
          <w:sz w:val="21"/>
          <w:color w:val="000000"/>
        </w:rPr>
        <w:t>(1)</w:t>
      </w:r>
    </w:p>
    <w:p w14:paraId="2D6AD457" w14:textId="745ED5DB"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Y</m:t>
            </m:r>
          </m:e>
          <m:sub>
            <m:r>
              <m:t>n</m:t>
            </m:r>
          </m:sub>
        </m:sSub>
        <m:r>
          <m:t>=</m:t>
        </m:r>
        <m:d>
          <m:dPr>
            <m:begChr m:val="["/>
            <m:endChr m:val="]"/>
            <m:ctrlPr>
              <w:rPr>
                <w:i/>
              </w:rPr>
            </m:ctrlPr>
          </m:dPr>
          <m:e>
            <m:sSub>
              <m:sSubPr>
                <m:ctrlPr>
                  <w:rPr>
                    <w:i/>
                  </w:rPr>
                </m:ctrlPr>
              </m:sSubPr>
              <m:e>
                <m:r>
                  <m:t>x</m:t>
                </m:r>
              </m:e>
              <m:sub>
                <m:d>
                  <m:dPr>
                    <m:begChr m:val="{"/>
                    <m:endChr m:val="}"/>
                    <m:ctrlPr>
                      <w:rPr>
                        <w:i/>
                      </w:rPr>
                    </m:ctrlPr>
                  </m:dPr>
                  <m:e>
                    <m:r>
                      <m:t>n+L</m:t>
                    </m:r>
                  </m:e>
                </m:d>
              </m:sub>
            </m:sSub>
            <m:r>
              <m:t>,…,</m:t>
            </m:r>
            <m:sSub>
              <m:sSubPr>
                <m:ctrlPr>
                  <w:rPr>
                    <w:i/>
                  </w:rPr>
                </m:ctrlPr>
              </m:sSubPr>
              <m:e>
                <m:r>
                  <m:t>x</m:t>
                </m:r>
              </m:e>
              <m:sub>
                <m:d>
                  <m:dPr>
                    <m:begChr m:val="{"/>
                    <m:endChr m:val="}"/>
                    <m:ctrlPr>
                      <w:rPr>
                        <w:i/>
                      </w:rPr>
                    </m:ctrlPr>
                  </m:dPr>
                  <m:e>
                    <m:r>
                      <m:t>n+L+H-1</m:t>
                    </m:r>
                  </m:e>
                </m:d>
              </m:sub>
            </m:sSub>
          </m:e>
        </m:d>
        <m:r>
          <m:t>∈</m:t>
        </m:r>
        <m:sSup>
          <m:sSupPr>
            <m:ctrlPr>
              <w:rPr>
                <w:i/>
              </w:rPr>
            </m:ctrlPr>
          </m:sSupPr>
          <m:e>
            <m:r>
              <m:t>R</m:t>
            </m:r>
          </m:e>
          <m:sup>
            <m:d>
              <m:dPr>
                <m:begChr m:val="{"/>
                <m:endChr m:val="}"/>
                <m:ctrlPr>
                  <w:rPr>
                    <w:i/>
                  </w:rPr>
                </m:ctrlPr>
              </m:dPr>
              <m:e>
                <m:r>
                  <m:t>H×C</m:t>
                </m:r>
              </m:e>
            </m:d>
          </m:sup>
        </m:sSup>
        <m:r>
          <m:t>.</m:t>
        </m:r>
      </m:oMath>
      <w:r>
        <w:rPr>
          <w:rFonts w:eastAsia="宋体" w:ascii="Times New Roman" w:hAnsi="Times New Roman"/>
          <w:sz w:val="21"/>
          <w:color w:val="000000"/>
        </w:rPr>
        <w:tab/>
      </w:r>
      <w:r>
        <w:rPr>
          <w:rFonts w:ascii="Times New Roman" w:eastAsia="宋体" w:hAnsi="Times New Roman"/>
          <w:sz w:val="21"/>
          <w:color w:val="000000"/>
        </w:rPr>
        <w:t>(2)</w:t>
      </w:r>
    </w:p>
    <w:p w14:paraId="7660EABD" w14:textId="77777777" w:rsidR="00E777C2" w:rsidRDefault="00B26612">
      <w:pPr>
        <w:spacing w:line="240" w:lineRule="auto"/>
      </w:pPr>
      <w:r>
        <w:rPr>
          <w:rFonts w:eastAsia="宋体" w:ascii="Times New Roman" w:hAnsi="Times New Roman"/>
          <w:sz w:val="21"/>
          <w:color w:val="000000"/>
        </w:rPr>
        <w:t>本文取输入长度</w:t>
      </w:r>
      <w:r>
        <w:rPr>
          <w:rFonts w:eastAsia="宋体" w:ascii="Times New Roman" w:hAnsi="Times New Roman"/>
          <w:sz w:val="21"/>
          <w:color w:val="000000"/>
        </w:rPr>
        <w:t>L=96</w:t>
      </w:r>
      <w:r>
        <w:rPr>
          <w:rFonts w:eastAsia="宋体" w:ascii="Times New Roman" w:hAnsi="Times New Roman"/>
          <w:sz w:val="21"/>
          <w:color w:val="000000"/>
        </w:rPr>
        <w:t>、预测长度</w:t>
      </w:r>
      <w:r>
        <w:rPr>
          <w:rFonts w:eastAsia="宋体" w:ascii="Times New Roman" w:hAnsi="Times New Roman"/>
          <w:sz w:val="21"/>
          <w:color w:val="000000"/>
        </w:rPr>
        <w:t>H=24</w:t>
      </w:r>
      <w:r>
        <w:rPr>
          <w:rFonts w:eastAsia="宋体" w:ascii="Times New Roman" w:hAnsi="Times New Roman"/>
          <w:sz w:val="21"/>
          <w:color w:val="000000"/>
        </w:rPr>
        <w:t>、变量数</w:t>
      </w:r>
      <w:r>
        <w:rPr>
          <w:rFonts w:eastAsia="宋体" w:ascii="Times New Roman" w:hAnsi="Times New Roman"/>
          <w:sz w:val="21"/>
          <w:color w:val="000000"/>
        </w:rPr>
        <w:t>C=144</w:t>
      </w:r>
      <w:r>
        <w:rPr>
          <w:rFonts w:eastAsia="宋体" w:ascii="Times New Roman" w:hAnsi="Times New Roman"/>
          <w:sz w:val="21"/>
          <w:color w:val="000000"/>
        </w:rPr>
        <w:t>，学习映射</w:t>
      </w:r>
      <w:r>
        <w:rPr>
          <w:rFonts w:eastAsia="宋体" w:ascii="Times New Roman" w:hAnsi="Times New Roman"/>
          <w:sz w:val="21"/>
          <w:color w:val="000000"/>
        </w:rPr>
        <w:t>Ŷ</w:t>
      </w:r>
      <w:r>
        <w:rPr>
          <w:rFonts w:eastAsia="宋体" w:ascii="Times New Roman" w:hAnsi="Times New Roman"/>
          <w:sz w:val="21"/>
          <w:color w:val="000000"/>
        </w:rPr>
        <w:t>_n=f_θ(X_n)</w:t>
      </w:r>
      <w:r>
        <w:rPr>
          <w:rFonts w:eastAsia="宋体" w:ascii="Times New Roman" w:hAnsi="Times New Roman"/>
          <w:sz w:val="21"/>
          <w:color w:val="000000"/>
        </w:rPr>
        <w:t>。原始非负流量</w:t>
      </w:r>
      <w:r>
        <w:rPr>
          <w:rFonts w:eastAsia="宋体" w:ascii="Times New Roman" w:hAnsi="Times New Roman"/>
          <w:sz w:val="21"/>
          <w:color w:val="000000"/>
        </w:rPr>
        <w:t>v_{t,c}</w:t>
      </w:r>
      <w:r>
        <w:rPr>
          <w:rFonts w:eastAsia="宋体" w:ascii="Times New Roman" w:hAnsi="Times New Roman"/>
          <w:sz w:val="21"/>
          <w:color w:val="000000"/>
        </w:rPr>
        <w:t>先作对数变换</w:t>
      </w:r>
    </w:p>
    <w:p w14:paraId="7F1A4C64" w14:textId="419394D6"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u</m:t>
            </m:r>
          </m:e>
          <m:sub>
            <m:d>
              <m:dPr>
                <m:begChr m:val="{"/>
                <m:endChr m:val="}"/>
                <m:ctrlPr>
                  <w:rPr>
                    <w:i/>
                  </w:rPr>
                </m:ctrlPr>
              </m:dPr>
              <m:e>
                <m:r>
                  <m:t>t,c</m:t>
                </m:r>
              </m:e>
            </m:d>
          </m:sub>
        </m:sSub>
        <m:r>
          <m:t>=</m:t>
        </m:r>
        <m:func>
          <m:funcPr>
            <m:ctrlPr/>
          </m:funcPr>
          <m:fName>
            <m:r>
              <m:rPr>
                <m:sty m:val="p"/>
              </m:rPr>
              <m:t>log</m:t>
            </m:r>
            <m:ctrlPr>
              <w:rPr>
                <w:i/>
              </w:rPr>
            </m:ctrlPr>
          </m:fName>
          <m:e>
            <m:d>
              <m:dPr>
                <m:ctrlPr>
                  <w:rPr>
                    <w:i/>
                  </w:rPr>
                </m:ctrlPr>
              </m:dPr>
              <m:e>
                <m:r>
                  <m:t>1+</m:t>
                </m:r>
                <m:sSub>
                  <m:sSubPr>
                    <m:ctrlPr>
                      <w:rPr>
                        <w:i/>
                      </w:rPr>
                    </m:ctrlPr>
                  </m:sSubPr>
                  <m:e>
                    <m:r>
                      <m:t>v</m:t>
                    </m:r>
                  </m:e>
                  <m:sub>
                    <m:d>
                      <m:dPr>
                        <m:begChr m:val="{"/>
                        <m:endChr m:val="}"/>
                        <m:ctrlPr>
                          <w:rPr>
                            <w:i/>
                          </w:rPr>
                        </m:ctrlPr>
                      </m:dPr>
                      <m:e>
                        <m:r>
                          <m:t>t,c</m:t>
                        </m:r>
                      </m:e>
                    </m:d>
                  </m:sub>
                </m:sSub>
              </m:e>
            </m:d>
          </m:e>
        </m:func>
        <m:r>
          <m:t>,</m:t>
        </m:r>
      </m:oMath>
      <w:r>
        <w:rPr>
          <w:rFonts w:eastAsia="宋体" w:ascii="Times New Roman" w:hAnsi="Times New Roman"/>
          <w:sz w:val="21"/>
          <w:color w:val="000000"/>
        </w:rPr>
        <w:tab/>
      </w:r>
      <w:r>
        <w:rPr>
          <w:rFonts w:ascii="Times New Roman" w:eastAsia="宋体" w:hAnsi="Times New Roman"/>
          <w:sz w:val="21"/>
          <w:color w:val="000000"/>
        </w:rPr>
        <w:t>(3)</w:t>
      </w:r>
    </w:p>
    <w:p w14:paraId="2EF1A2B9" w14:textId="77777777" w:rsidR="00E777C2" w:rsidRDefault="00B26612">
      <w:pPr>
        <w:spacing w:line="240" w:lineRule="auto"/>
      </w:pPr>
      <w:r>
        <w:rPr>
          <w:rFonts w:eastAsia="宋体" w:ascii="Times New Roman" w:hAnsi="Times New Roman"/>
          <w:sz w:val="21"/>
          <w:color w:val="000000"/>
        </w:rPr>
        <w:t>再按变量进行标准化：</w:t>
      </w:r>
    </w:p>
    <w:p w14:paraId="06FC5992" w14:textId="38DB5D9A" w:rsidR="00E777C2" w:rsidRDefault="00B26612">
      <w:pPr>
        <w:pStyle w:val="Equation"/>
        <w:tabs>
          <w:tab w:val="center" w:pos="4819"/>
          <w:tab w:val="right" w:pos="9524"/>
        </w:tabs>
        <w:spacing w:line="240" w:lineRule="auto"/>
      </w:pPr>
      <w:r>
        <w:rPr>
          <w:rFonts w:eastAsia="宋体" w:ascii="Times New Roman" w:hAnsi="Times New Roman"/>
          <w:sz w:val="21"/>
          <w:color w:val="000000"/>
        </w:rPr>
        <w:lastRenderedPageBreak/>
        <w:tab/>
      </w:r>
      <m:oMath>
        <m:sSub>
          <m:sSubPr>
            <m:ctrlPr>
              <w:rPr>
                <w:i/>
              </w:rPr>
            </m:ctrlPr>
          </m:sSubPr>
          <m:e>
            <m:r>
              <m:t>x</m:t>
            </m:r>
          </m:e>
          <m:sub>
            <m:d>
              <m:dPr>
                <m:begChr m:val="{"/>
                <m:endChr m:val="}"/>
                <m:ctrlPr>
                  <w:rPr>
                    <w:i/>
                  </w:rPr>
                </m:ctrlPr>
              </m:dPr>
              <m:e>
                <m:r>
                  <m:t>t,c</m:t>
                </m:r>
              </m:e>
            </m:d>
          </m:sub>
        </m:sSub>
        <m:r>
          <m:t>=</m:t>
        </m:r>
        <m:f>
          <m:fPr>
            <m:ctrlPr>
              <w:rPr>
                <w:i/>
              </w:rPr>
            </m:ctrlPr>
          </m:fPr>
          <m:num>
            <m:sSub>
              <m:sSubPr>
                <m:ctrlPr>
                  <w:rPr>
                    <w:i/>
                  </w:rPr>
                </m:ctrlPr>
              </m:sSubPr>
              <m:e>
                <m:r>
                  <m:t>u</m:t>
                </m:r>
              </m:e>
              <m:sub>
                <m:d>
                  <m:dPr>
                    <m:begChr m:val="{"/>
                    <m:endChr m:val="}"/>
                    <m:ctrlPr>
                      <w:rPr>
                        <w:i/>
                      </w:rPr>
                    </m:ctrlPr>
                  </m:dPr>
                  <m:e>
                    <m:r>
                      <m:t>t,c</m:t>
                    </m:r>
                  </m:e>
                </m:d>
              </m:sub>
            </m:sSub>
            <m:r>
              <m:t>-</m:t>
            </m:r>
            <m:sSubSup>
              <m:sSubSupPr>
                <m:ctrlPr>
                  <w:rPr>
                    <w:i/>
                  </w:rPr>
                </m:ctrlPr>
              </m:sSubSupPr>
              <m:e>
                <m:r>
                  <m:t>μ</m:t>
                </m:r>
              </m:e>
              <m:sub>
                <m:r>
                  <m:t>c</m:t>
                </m:r>
              </m:sub>
              <m:sup>
                <m:d>
                  <m:dPr>
                    <m:begChr m:val="{"/>
                    <m:endChr m:val="}"/>
                    <m:ctrlPr>
                      <w:rPr>
                        <w:i/>
                      </w:rPr>
                    </m:ctrlPr>
                  </m:dPr>
                  <m:e>
                    <m:r>
                      <m:t>tr</m:t>
                    </m:r>
                  </m:e>
                </m:d>
              </m:sup>
            </m:sSubSup>
          </m:num>
          <m:den>
            <m:sSubSup>
              <m:sSubSupPr>
                <m:ctrlPr>
                  <w:rPr>
                    <w:i/>
                  </w:rPr>
                </m:ctrlPr>
              </m:sSubSupPr>
              <m:e>
                <m:r>
                  <m:t>σ</m:t>
                </m:r>
              </m:e>
              <m:sub>
                <m:r>
                  <m:t>c</m:t>
                </m:r>
              </m:sub>
              <m:sup>
                <m:d>
                  <m:dPr>
                    <m:begChr m:val="{"/>
                    <m:endChr m:val="}"/>
                    <m:ctrlPr>
                      <w:rPr>
                        <w:i/>
                      </w:rPr>
                    </m:ctrlPr>
                  </m:dPr>
                  <m:e>
                    <m:r>
                      <m:t>tr</m:t>
                    </m:r>
                  </m:e>
                </m:d>
              </m:sup>
            </m:sSubSup>
          </m:den>
        </m:f>
        <m:r>
          <m:t>.</m:t>
        </m:r>
      </m:oMath>
      <w:r>
        <w:rPr>
          <w:rFonts w:eastAsia="宋体" w:ascii="Times New Roman" w:hAnsi="Times New Roman"/>
          <w:sz w:val="21"/>
          <w:color w:val="000000"/>
        </w:rPr>
        <w:tab/>
      </w:r>
      <w:r>
        <w:rPr>
          <w:rFonts w:ascii="Times New Roman" w:eastAsia="宋体" w:hAnsi="Times New Roman"/>
          <w:sz w:val="21"/>
          <w:color w:val="000000"/>
        </w:rPr>
        <w:t>(4)</w:t>
      </w:r>
    </w:p>
    <w:p w14:paraId="1A04D8A9" w14:textId="77777777" w:rsidR="00E777C2" w:rsidRDefault="00B26612">
      <w:pPr>
        <w:spacing w:line="240" w:lineRule="auto"/>
      </w:pPr>
      <w:r>
        <w:rPr>
          <w:rFonts w:eastAsia="宋体" w:ascii="Times New Roman" w:hAnsi="Times New Roman"/>
          <w:sz w:val="21"/>
          <w:color w:val="000000"/>
        </w:rPr>
        <w:t>其中</w:t>
      </w:r>
      <w:r>
        <w:rPr>
          <w:rFonts w:eastAsia="宋体" w:ascii="Times New Roman" w:hAnsi="Times New Roman"/>
          <w:sz w:val="21"/>
          <w:color w:val="000000"/>
        </w:rPr>
        <w:t>μ_c^{tr}</w:t>
      </w:r>
      <w:r>
        <w:rPr>
          <w:rFonts w:eastAsia="宋体" w:ascii="Times New Roman" w:hAnsi="Times New Roman"/>
          <w:sz w:val="21"/>
          <w:color w:val="000000"/>
        </w:rPr>
        <w:t>和</w:t>
      </w:r>
      <w:r>
        <w:rPr>
          <w:rFonts w:eastAsia="宋体" w:ascii="Times New Roman" w:hAnsi="Times New Roman"/>
          <w:sz w:val="21"/>
          <w:color w:val="000000"/>
        </w:rPr>
        <w:t>σ_c^{tr}</w:t>
      </w:r>
      <w:r>
        <w:rPr>
          <w:rFonts w:eastAsia="宋体" w:ascii="Times New Roman" w:hAnsi="Times New Roman"/>
          <w:sz w:val="21"/>
          <w:color w:val="000000"/>
        </w:rPr>
        <w:t>只由训练集计算，再用于验证集和测试集，避免未来信息进入训练过程。时间点按</w:t>
      </w:r>
      <w:r>
        <w:rPr>
          <w:rFonts w:eastAsia="宋体" w:ascii="Times New Roman" w:hAnsi="Times New Roman"/>
          <w:sz w:val="21"/>
          <w:color w:val="000000"/>
        </w:rPr>
        <w:t>6∶2∶2</w:t>
      </w:r>
      <w:r>
        <w:rPr>
          <w:rFonts w:eastAsia="宋体" w:ascii="Times New Roman" w:hAnsi="Times New Roman"/>
          <w:sz w:val="21"/>
          <w:color w:val="000000"/>
        </w:rPr>
        <w:t>顺序划分，不随机打乱原始时间位置；每个集合内部独立构造滑动窗口，避免跨边界使用数据。</w:t>
      </w:r>
    </w:p>
    <w:p w14:paraId="46F87BB9" w14:textId="77777777" w:rsidR="00E777C2" w:rsidRDefault="00B26612">
      <w:pPr>
        <w:pStyle w:val="2"/>
        <w:spacing w:line="240" w:lineRule="auto"/>
        <w:jc w:val="left"/>
      </w:pPr>
      <w:r>
        <w:rPr>
          <w:rFonts w:eastAsia="黑体" w:ascii="Arial" w:hAnsi="Arial"/>
          <w:b/>
          <w:sz w:val="21"/>
          <w:color w:val="000000"/>
        </w:rPr>
        <w:t>2.2 多尺度序列构造</w:t>
      </w:r>
      <w:r/>
    </w:p>
    <w:p w14:paraId="45AF481D" w14:textId="77777777" w:rsidR="00E777C2" w:rsidRDefault="00B26612">
      <w:pPr>
        <w:spacing w:line="240" w:lineRule="auto"/>
      </w:pPr>
      <w:r>
        <w:rPr>
          <w:rFonts w:eastAsia="宋体" w:ascii="Times New Roman" w:hAnsi="Times New Roman"/>
          <w:sz w:val="21"/>
          <w:color w:val="000000"/>
        </w:rPr>
        <w:t>设尺度集合</w:t>
      </w:r>
      <w:r>
        <w:rPr>
          <w:rFonts w:eastAsia="宋体" w:ascii="Times New Roman" w:hAnsi="Times New Roman"/>
          <w:sz w:val="21"/>
          <w:color w:val="000000"/>
        </w:rPr>
        <w:t>S={1,2,4}</w:t>
      </w:r>
      <w:r>
        <w:rPr>
          <w:rFonts w:eastAsia="宋体" w:ascii="Times New Roman" w:hAnsi="Times New Roman"/>
          <w:sz w:val="21"/>
          <w:color w:val="000000"/>
        </w:rPr>
        <w:t>。对尺度</w:t>
      </w:r>
      <w:r>
        <w:rPr>
          <w:rFonts w:eastAsia="宋体" w:ascii="Times New Roman" w:hAnsi="Times New Roman"/>
          <w:sz w:val="21"/>
          <w:color w:val="000000"/>
        </w:rPr>
        <w:t>s</w:t>
      </w:r>
      <w:r>
        <w:rPr>
          <w:rFonts w:eastAsia="宋体" w:ascii="Times New Roman" w:hAnsi="Times New Roman"/>
          <w:sz w:val="21"/>
          <w:color w:val="000000"/>
        </w:rPr>
        <w:t>，使用窗口大小和步长均为</w:t>
      </w:r>
      <w:r>
        <w:rPr>
          <w:rFonts w:eastAsia="宋体" w:ascii="Times New Roman" w:hAnsi="Times New Roman"/>
          <w:sz w:val="21"/>
          <w:color w:val="000000"/>
        </w:rPr>
        <w:t>s</w:t>
      </w:r>
      <w:r>
        <w:rPr>
          <w:rFonts w:eastAsia="宋体" w:ascii="Times New Roman" w:hAnsi="Times New Roman"/>
          <w:sz w:val="21"/>
          <w:color w:val="000000"/>
        </w:rPr>
        <w:t>的非重叠平均池化：</w:t>
      </w:r>
    </w:p>
    <w:p w14:paraId="706E6D8E" w14:textId="11B3E17D"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r>
              <m:t>X</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s</m:t>
                </m:r>
              </m:den>
            </m:f>
          </m:e>
        </m:d>
        <m:sSub>
          <m:sSubPr>
            <m:ctrlPr>
              <w:rPr>
                <w:i/>
              </w:rPr>
            </m:ctrlPr>
          </m:sSubPr>
          <m:e>
            <m:r>
              <m:t>Σ</m:t>
            </m:r>
          </m:e>
          <m:sub>
            <m:sSubSup>
              <m:sSubSupPr>
                <m:ctrlPr>
                  <w:rPr>
                    <w:i/>
                  </w:rPr>
                </m:ctrlPr>
              </m:sSubSupPr>
              <m:e>
                <m:d>
                  <m:dPr>
                    <m:begChr m:val="{"/>
                    <m:endChr m:val="}"/>
                    <m:ctrlPr>
                      <w:rPr>
                        <w:i/>
                      </w:rPr>
                    </m:ctrlPr>
                  </m:dPr>
                  <m:e>
                    <m:r>
                      <m:t>i=0</m:t>
                    </m:r>
                  </m:e>
                </m:d>
              </m:e>
              <m:sub>
                <m:d>
                  <m:dPr>
                    <m:begChr m:val="{"/>
                    <m:endChr m:val="}"/>
                    <m:ctrlPr>
                      <w:rPr>
                        <w:i/>
                      </w:rPr>
                    </m:ctrlPr>
                  </m:dPr>
                  <m:e>
                    <m:r>
                      <m:t>n,st+i</m:t>
                    </m:r>
                  </m:e>
                </m:d>
              </m:sub>
              <m:sup>
                <m:d>
                  <m:dPr>
                    <m:begChr m:val="{"/>
                    <m:endChr m:val="}"/>
                    <m:ctrlPr>
                      <w:rPr>
                        <w:i/>
                      </w:rPr>
                    </m:ctrlPr>
                  </m:dPr>
                  <m:e>
                    <m:r>
                      <m:t>s-1</m:t>
                    </m:r>
                  </m:e>
                </m:d>
                <m:r>
                  <m:t>X</m:t>
                </m:r>
              </m:sup>
            </m:sSubSup>
          </m:sub>
        </m:sSub>
        <m:r>
          <m:t>,     t=0,…,</m:t>
        </m:r>
        <m:f>
          <m:fPr>
            <m:ctrlPr>
              <w:rPr>
                <w:i/>
              </w:rPr>
            </m:ctrlPr>
          </m:fPr>
          <m:num>
            <m:r>
              <m:t>L</m:t>
            </m:r>
          </m:num>
          <m:den>
            <m:r>
              <m:t>s</m:t>
            </m:r>
          </m:den>
        </m:f>
        <m:r>
          <m:t>-1.</m:t>
        </m:r>
      </m:oMath>
      <w:r>
        <w:rPr>
          <w:rFonts w:eastAsia="宋体" w:ascii="Times New Roman" w:hAnsi="Times New Roman"/>
          <w:sz w:val="21"/>
          <w:color w:val="000000"/>
        </w:rPr>
        <w:tab/>
      </w:r>
      <w:r>
        <w:rPr>
          <w:rFonts w:ascii="Times New Roman" w:eastAsia="宋体" w:hAnsi="Times New Roman"/>
          <w:sz w:val="21"/>
          <w:color w:val="000000"/>
        </w:rPr>
        <w:t>(5)</w:t>
      </w:r>
    </w:p>
    <w:p w14:paraId="576DC570" w14:textId="77777777" w:rsidR="00E777C2" w:rsidRDefault="00B26612">
      <w:pPr>
        <w:spacing w:line="240" w:lineRule="auto"/>
      </w:pPr>
      <w:r>
        <w:rPr>
          <w:rFonts w:eastAsia="宋体" w:ascii="Times New Roman" w:hAnsi="Times New Roman"/>
          <w:sz w:val="21"/>
          <w:color w:val="000000"/>
        </w:rPr>
        <w:t>三个尺度的输入长度依次为</w:t>
      </w:r>
      <w:r>
        <w:rPr>
          <w:rFonts w:eastAsia="宋体" w:ascii="Times New Roman" w:hAnsi="Times New Roman"/>
          <w:sz w:val="21"/>
          <w:color w:val="000000"/>
        </w:rPr>
        <w:t>96</w:t>
      </w:r>
      <w:r>
        <w:rPr>
          <w:rFonts w:eastAsia="宋体" w:ascii="Times New Roman" w:hAnsi="Times New Roman"/>
          <w:sz w:val="21"/>
          <w:color w:val="000000"/>
        </w:rPr>
        <w:t>、</w:t>
      </w:r>
      <w:r>
        <w:rPr>
          <w:rFonts w:eastAsia="宋体" w:ascii="Times New Roman" w:hAnsi="Times New Roman"/>
          <w:sz w:val="21"/>
          <w:color w:val="000000"/>
        </w:rPr>
        <w:t>48</w:t>
      </w:r>
      <w:r>
        <w:rPr>
          <w:rFonts w:eastAsia="宋体" w:ascii="Times New Roman" w:hAnsi="Times New Roman"/>
          <w:sz w:val="21"/>
          <w:color w:val="000000"/>
        </w:rPr>
        <w:t>和</w:t>
      </w:r>
      <w:r>
        <w:rPr>
          <w:rFonts w:eastAsia="宋体" w:ascii="Times New Roman" w:hAnsi="Times New Roman"/>
          <w:sz w:val="21"/>
          <w:color w:val="000000"/>
        </w:rPr>
        <w:t>24</w:t>
      </w:r>
      <w:r>
        <w:rPr>
          <w:rFonts w:eastAsia="宋体" w:ascii="Times New Roman" w:hAnsi="Times New Roman"/>
          <w:sz w:val="21"/>
          <w:color w:val="000000"/>
        </w:rPr>
        <w:t>。尺度</w:t>
      </w:r>
      <w:r>
        <w:rPr>
          <w:rFonts w:eastAsia="宋体" w:ascii="Times New Roman" w:hAnsi="Times New Roman"/>
          <w:sz w:val="21"/>
          <w:color w:val="000000"/>
        </w:rPr>
        <w:t>1</w:t>
      </w:r>
      <w:r>
        <w:rPr>
          <w:rFonts w:eastAsia="宋体" w:ascii="Times New Roman" w:hAnsi="Times New Roman"/>
          <w:sz w:val="21"/>
          <w:color w:val="000000"/>
        </w:rPr>
        <w:t>保留逐小时细节，尺度</w:t>
      </w:r>
      <w:r>
        <w:rPr>
          <w:rFonts w:eastAsia="宋体" w:ascii="Times New Roman" w:hAnsi="Times New Roman"/>
          <w:sz w:val="21"/>
          <w:color w:val="000000"/>
        </w:rPr>
        <w:t>2</w:t>
      </w:r>
      <w:r>
        <w:rPr>
          <w:rFonts w:eastAsia="宋体" w:ascii="Times New Roman" w:hAnsi="Times New Roman"/>
          <w:sz w:val="21"/>
          <w:color w:val="000000"/>
        </w:rPr>
        <w:t>和</w:t>
      </w:r>
      <w:r>
        <w:rPr>
          <w:rFonts w:eastAsia="宋体" w:ascii="Times New Roman" w:hAnsi="Times New Roman"/>
          <w:sz w:val="21"/>
          <w:color w:val="000000"/>
        </w:rPr>
        <w:t>4</w:t>
      </w:r>
      <w:r>
        <w:rPr>
          <w:rFonts w:eastAsia="宋体" w:ascii="Times New Roman" w:hAnsi="Times New Roman"/>
          <w:sz w:val="21"/>
          <w:color w:val="000000"/>
        </w:rPr>
        <w:t>逐步平滑局部扰动并扩大单个表示对应的时间范围。由于</w:t>
      </w:r>
      <w:r>
        <w:rPr>
          <w:rFonts w:eastAsia="宋体" w:ascii="Times New Roman" w:hAnsi="Times New Roman"/>
          <w:sz w:val="21"/>
          <w:color w:val="000000"/>
        </w:rPr>
        <w:t>L</w:t>
      </w:r>
      <w:r>
        <w:rPr>
          <w:rFonts w:eastAsia="宋体" w:ascii="Times New Roman" w:hAnsi="Times New Roman"/>
          <w:sz w:val="21"/>
          <w:color w:val="000000"/>
        </w:rPr>
        <w:t>能被各尺度整除，池化不需要补零或裁剪。平均池化本身不增加可训练参数，也使三条支路的含义明确。</w:t>
      </w:r>
    </w:p>
    <w:p w14:paraId="293C4669" w14:textId="77777777" w:rsidR="00E777C2" w:rsidRDefault="00B26612">
      <w:pPr>
        <w:pStyle w:val="2"/>
        <w:spacing w:line="240" w:lineRule="auto"/>
        <w:jc w:val="left"/>
      </w:pPr>
      <w:r>
        <w:rPr>
          <w:rFonts w:eastAsia="黑体" w:ascii="Arial" w:hAnsi="Arial"/>
          <w:b/>
          <w:sz w:val="21"/>
          <w:color w:val="000000"/>
        </w:rPr>
        <w:t>2.3 DLinear尺度专家</w:t>
      </w:r>
      <w:r/>
    </w:p>
    <w:p w14:paraId="0865F321" w14:textId="77777777" w:rsidR="00E777C2" w:rsidRDefault="00B26612">
      <w:pPr>
        <w:spacing w:line="240" w:lineRule="auto"/>
      </w:pPr>
      <w:r>
        <w:rPr>
          <w:rFonts w:eastAsia="宋体" w:ascii="Times New Roman" w:hAnsi="Times New Roman"/>
          <w:sz w:val="21"/>
          <w:color w:val="000000"/>
        </w:rPr>
        <w:t>每个尺度配置一个独立</w:t>
      </w:r>
      <w:r>
        <w:rPr>
          <w:rFonts w:eastAsia="宋体" w:ascii="Times New Roman" w:hAnsi="Times New Roman"/>
          <w:sz w:val="21"/>
          <w:color w:val="000000"/>
        </w:rPr>
        <w:t>DLinear</w:t>
      </w:r>
      <w:r>
        <w:rPr>
          <w:rFonts w:eastAsia="宋体" w:ascii="Times New Roman" w:hAnsi="Times New Roman"/>
          <w:sz w:val="21"/>
          <w:color w:val="000000"/>
        </w:rPr>
        <w:t>专家</w:t>
      </w:r>
      <w:r>
        <w:rPr>
          <w:rFonts w:eastAsia="宋体" w:ascii="Times New Roman" w:hAnsi="Times New Roman"/>
          <w:sz w:val="21"/>
          <w:color w:val="000000"/>
        </w:rPr>
        <w:t>[7]</w:t>
      </w:r>
      <w:r>
        <w:rPr>
          <w:rFonts w:eastAsia="宋体" w:ascii="Times New Roman" w:hAnsi="Times New Roman"/>
          <w:sz w:val="21"/>
          <w:color w:val="000000"/>
        </w:rPr>
        <w:t>。对尺度</w:t>
      </w:r>
      <w:r>
        <w:rPr>
          <w:rFonts w:eastAsia="宋体" w:ascii="Times New Roman" w:hAnsi="Times New Roman"/>
          <w:sz w:val="21"/>
          <w:color w:val="000000"/>
        </w:rPr>
        <w:t>s</w:t>
      </w:r>
      <w:r>
        <w:rPr>
          <w:rFonts w:eastAsia="宋体" w:ascii="Times New Roman" w:hAnsi="Times New Roman"/>
          <w:sz w:val="21"/>
          <w:color w:val="000000"/>
        </w:rPr>
        <w:t>的输入，以长度</w:t>
      </w:r>
      <w:r>
        <w:rPr>
          <w:rFonts w:eastAsia="宋体" w:ascii="Times New Roman" w:hAnsi="Times New Roman"/>
          <w:sz w:val="21"/>
          <w:color w:val="000000"/>
        </w:rPr>
        <w:t>q=25</w:t>
      </w:r>
      <w:r>
        <w:rPr>
          <w:rFonts w:eastAsia="宋体" w:ascii="Times New Roman" w:hAnsi="Times New Roman"/>
          <w:sz w:val="21"/>
          <w:color w:val="000000"/>
        </w:rPr>
        <w:t>的中心移动平均提取趋势项，序列两端采用端点复制以保持长度：</w:t>
      </w:r>
    </w:p>
    <w:p w14:paraId="4A2CE951" w14:textId="0128EBFB"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r>
              <m:t>T</m:t>
            </m:r>
          </m:e>
          <m:sub>
            <m:d>
              <m:dPr>
                <m:begChr m:val="{"/>
                <m:endChr m:val="}"/>
                <m:ctrlPr>
                  <w:rPr>
                    <w:i/>
                  </w:rPr>
                </m:ctrlPr>
              </m:dPr>
              <m:e>
                <m:r>
                  <m:t>n,t</m:t>
                </m:r>
              </m:e>
            </m:d>
          </m:sub>
          <m:sup>
            <m:d>
              <m:dPr>
                <m:begChr m:val="{"/>
                <m:endChr m:val="}"/>
                <m:ctrlPr>
                  <w:rPr>
                    <w:i/>
                  </w:rPr>
                </m:ctrlPr>
              </m:dPr>
              <m:e>
                <m:d>
                  <m:dPr>
                    <m:ctrlPr>
                      <w:rPr>
                        <w:i/>
                      </w:rPr>
                    </m:ctrlPr>
                  </m:dPr>
                  <m:e>
                    <m:r>
                      <m:t>s</m:t>
                    </m:r>
                  </m:e>
                </m:d>
              </m:e>
            </m:d>
          </m:sup>
        </m:sSubSup>
        <m:r>
          <m:t>=</m:t>
        </m:r>
        <m:d>
          <m:dPr>
            <m:ctrlPr>
              <w:rPr>
                <w:i/>
              </w:rPr>
            </m:ctrlPr>
          </m:dPr>
          <m:e>
            <m:f>
              <m:fPr>
                <m:ctrlPr>
                  <w:rPr>
                    <w:i/>
                  </w:rPr>
                </m:ctrlPr>
              </m:fPr>
              <m:num>
                <m:r>
                  <m:t>1</m:t>
                </m:r>
              </m:num>
              <m:den>
                <m:r>
                  <m:t>q</m:t>
                </m:r>
              </m:den>
            </m:f>
          </m:e>
        </m:d>
        <m:sSubSup>
          <m:sSubSupPr>
            <m:ctrlPr>
              <w:rPr>
                <w:i/>
              </w:rPr>
            </m:ctrlPr>
          </m:sSubSupPr>
          <m:e>
            <m:r>
              <m:t>Σ</m:t>
            </m:r>
          </m:e>
          <m:sub>
            <m:d>
              <m:dPr>
                <m:begChr m:val="{"/>
                <m:endChr m:val="}"/>
                <m:ctrlPr>
                  <w:rPr>
                    <w:i/>
                  </w:rPr>
                </m:ctrlPr>
              </m:dPr>
              <m:e>
                <m:r>
                  <m:t>i=-m</m:t>
                </m:r>
              </m:e>
            </m:d>
          </m:sub>
          <m:sup>
            <m:d>
              <m:dPr>
                <m:begChr m:val="{"/>
                <m:endChr m:val="}"/>
                <m:ctrlPr>
                  <w:rPr>
                    <w:i/>
                  </w:rPr>
                </m:ctrlPr>
              </m:dPr>
              <m:e>
                <m:r>
                  <m:t>m</m:t>
                </m:r>
              </m:e>
            </m:d>
            <m:sSubSup>
              <m:sSubSupPr>
                <m:ctrlPr>
                  <w:rPr>
                    <w:i/>
                  </w:rPr>
                </m:ctrlPr>
              </m:sSubSupPr>
              <m:e>
                <m:acc>
                  <m:accPr>
                    <m:chr m:val="̄"/>
                    <m:ctrlPr>
                      <w:rPr>
                        <w:i/>
                      </w:rPr>
                    </m:ctrlPr>
                  </m:accPr>
                  <m:e>
                    <m:r>
                      <m:t>X</m:t>
                    </m:r>
                  </m:e>
                </m:acc>
              </m:e>
              <m:sub>
                <m:d>
                  <m:dPr>
                    <m:begChr m:val="{"/>
                    <m:endChr m:val="}"/>
                    <m:ctrlPr>
                      <w:rPr>
                        <w:i/>
                      </w:rPr>
                    </m:ctrlPr>
                  </m:dPr>
                  <m:e>
                    <m:r>
                      <m:t>n,t+i</m:t>
                    </m:r>
                  </m:e>
                </m:d>
              </m:sub>
              <m:sup>
                <m:d>
                  <m:dPr>
                    <m:begChr m:val="{"/>
                    <m:endChr m:val="}"/>
                    <m:ctrlPr>
                      <w:rPr>
                        <w:i/>
                      </w:rPr>
                    </m:ctrlPr>
                  </m:dPr>
                  <m:e>
                    <m:d>
                      <m:dPr>
                        <m:ctrlPr>
                          <w:rPr>
                            <w:i/>
                          </w:rPr>
                        </m:ctrlPr>
                      </m:dPr>
                      <m:e>
                        <m:r>
                          <m:t>s</m:t>
                        </m:r>
                      </m:e>
                    </m:d>
                  </m:e>
                </m:d>
              </m:sup>
            </m:sSubSup>
          </m:sup>
        </m:sSubSup>
        <m:r>
          <m:t>,     q=2m+1=25,</m:t>
        </m:r>
      </m:oMath>
      <w:r>
        <w:rPr>
          <w:rFonts w:eastAsia="宋体" w:ascii="Times New Roman" w:hAnsi="Times New Roman"/>
          <w:sz w:val="21"/>
          <w:color w:val="000000"/>
        </w:rPr>
        <w:tab/>
      </w:r>
      <w:r>
        <w:rPr>
          <w:rFonts w:ascii="Times New Roman" w:eastAsia="宋体" w:hAnsi="Times New Roman"/>
          <w:sz w:val="21"/>
          <w:color w:val="000000"/>
        </w:rPr>
        <w:t>(6)</w:t>
      </w:r>
    </w:p>
    <w:p w14:paraId="37FFA856" w14:textId="08A1ED8A"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r>
              <m:t>R</m:t>
            </m:r>
          </m:e>
          <m:sub>
            <m:r>
              <m:t>n</m:t>
            </m:r>
          </m:sub>
          <m:sup>
            <m:d>
              <m:dPr>
                <m:begChr m:val="{"/>
                <m:endChr m:val="}"/>
                <m:ctrlPr>
                  <w:rPr>
                    <w:i/>
                  </w:rPr>
                </m:ctrlPr>
              </m:dPr>
              <m:e>
                <m:d>
                  <m:dPr>
                    <m:ctrlPr>
                      <w:rPr>
                        <w:i/>
                      </w:rPr>
                    </m:ctrlPr>
                  </m:dPr>
                  <m:e>
                    <m:r>
                      <m:t>s</m:t>
                    </m:r>
                  </m:e>
                </m:d>
              </m:e>
            </m:d>
          </m:sup>
        </m:sSubSup>
        <m:r>
          <m:t>=</m:t>
        </m:r>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T</m:t>
            </m:r>
          </m:e>
          <m:sub>
            <m:r>
              <m:t>n</m:t>
            </m:r>
          </m:sub>
          <m:sup>
            <m:d>
              <m:dPr>
                <m:begChr m:val="{"/>
                <m:endChr m:val="}"/>
                <m:ctrlPr>
                  <w:rPr>
                    <w:i/>
                  </w:rPr>
                </m:ctrlPr>
              </m:dPr>
              <m:e>
                <m:d>
                  <m:dPr>
                    <m:ctrlPr>
                      <w:rPr>
                        <w:i/>
                      </w:rPr>
                    </m:ctrlPr>
                  </m:dPr>
                  <m:e>
                    <m:r>
                      <m:t>s</m:t>
                    </m:r>
                  </m:e>
                </m:d>
              </m:e>
            </m:d>
          </m:sup>
        </m:sSubSup>
        <m:r>
          <m:t>.</m:t>
        </m:r>
      </m:oMath>
      <w:r>
        <w:rPr>
          <w:rFonts w:eastAsia="宋体" w:ascii="Times New Roman" w:hAnsi="Times New Roman"/>
          <w:sz w:val="21"/>
          <w:color w:val="000000"/>
        </w:rPr>
        <w:tab/>
      </w:r>
      <w:r>
        <w:rPr>
          <w:rFonts w:ascii="Times New Roman" w:eastAsia="宋体" w:hAnsi="Times New Roman"/>
          <w:sz w:val="21"/>
          <w:color w:val="000000"/>
        </w:rPr>
        <w:t>(7)</w:t>
      </w:r>
    </w:p>
    <w:p w14:paraId="65E9B1E6" w14:textId="77777777" w:rsidR="00E777C2" w:rsidRDefault="00B26612">
      <w:pPr>
        <w:spacing w:line="240" w:lineRule="auto"/>
      </w:pPr>
      <w:r>
        <w:rPr>
          <w:rFonts w:eastAsia="宋体" w:ascii="Times New Roman" w:hAnsi="Times New Roman"/>
          <w:sz w:val="21"/>
          <w:color w:val="000000"/>
        </w:rPr>
        <w:t>趋势项</w:t>
      </w:r>
      <w:r>
        <w:rPr>
          <w:rFonts w:eastAsia="宋体" w:ascii="Times New Roman" w:hAnsi="Times New Roman"/>
          <w:sz w:val="21"/>
          <w:color w:val="000000"/>
        </w:rPr>
        <w:t>T^{(s)}</w:t>
      </w:r>
      <w:r>
        <w:rPr>
          <w:rFonts w:eastAsia="宋体" w:ascii="Times New Roman" w:hAnsi="Times New Roman"/>
          <w:sz w:val="21"/>
          <w:color w:val="000000"/>
        </w:rPr>
        <w:t>和余项</w:t>
      </w:r>
      <w:r>
        <w:rPr>
          <w:rFonts w:eastAsia="宋体" w:ascii="Times New Roman" w:hAnsi="Times New Roman"/>
          <w:sz w:val="21"/>
          <w:color w:val="000000"/>
        </w:rPr>
        <w:t>R^{(s)}</w:t>
      </w:r>
      <w:r>
        <w:rPr>
          <w:rFonts w:eastAsia="宋体" w:ascii="Times New Roman" w:hAnsi="Times New Roman"/>
          <w:sz w:val="21"/>
          <w:color w:val="000000"/>
        </w:rPr>
        <w:t>沿时间维分别通过线性层映射到预测长度</w:t>
      </w:r>
      <w:r>
        <w:rPr>
          <w:rFonts w:eastAsia="宋体" w:ascii="Times New Roman" w:hAnsi="Times New Roman"/>
          <w:sz w:val="21"/>
          <w:color w:val="000000"/>
        </w:rPr>
        <w:t>H</w:t>
      </w:r>
      <w:r>
        <w:rPr>
          <w:rFonts w:eastAsia="宋体" w:ascii="Times New Roman" w:hAnsi="Times New Roman"/>
          <w:sz w:val="21"/>
          <w:color w:val="000000"/>
        </w:rPr>
        <w:t>：</w:t>
      </w:r>
    </w:p>
    <w:p w14:paraId="515AA968" w14:textId="38062E8C"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r>
              <m:t>Ŷ</m:t>
            </m:r>
          </m:e>
          <m:sub>
            <m:r>
              <m:t>n</m:t>
            </m:r>
          </m:sub>
          <m:sup>
            <m:d>
              <m:dPr>
                <m:begChr m:val="{"/>
                <m:endChr m:val="}"/>
                <m:ctrlPr>
                  <w:rPr>
                    <w:i/>
                  </w:rPr>
                </m:ctrlPr>
              </m:dPr>
              <m:e>
                <m:d>
                  <m:dPr>
                    <m:ctrlPr>
                      <w:rPr>
                        <w:i/>
                      </w:rPr>
                    </m:ctrlPr>
                  </m:dPr>
                  <m:e>
                    <m:r>
                      <m:t>s</m:t>
                    </m:r>
                  </m:e>
                </m:d>
              </m:e>
            </m:d>
          </m:sup>
        </m:sSubSup>
        <m:r>
          <m:t>=</m:t>
        </m:r>
        <m:sSubSup>
          <m:sSubSupPr>
            <m:ctrlPr>
              <w:rPr>
                <w:i/>
              </w:rPr>
            </m:ctrlPr>
          </m:sSubSupPr>
          <m:e>
            <m:r>
              <m:t>W</m:t>
            </m:r>
          </m:e>
          <m:sub>
            <m:r>
              <m:t>T</m:t>
            </m:r>
          </m:sub>
          <m:sup>
            <m:d>
              <m:dPr>
                <m:begChr m:val="{"/>
                <m:endChr m:val="}"/>
                <m:ctrlPr>
                  <w:rPr>
                    <w:i/>
                  </w:rPr>
                </m:ctrlPr>
              </m:dPr>
              <m:e>
                <m:d>
                  <m:dPr>
                    <m:ctrlPr>
                      <w:rPr>
                        <w:i/>
                      </w:rPr>
                    </m:ctrlPr>
                  </m:dPr>
                  <m:e>
                    <m:r>
                      <m:t>s</m:t>
                    </m:r>
                  </m:e>
                </m:d>
              </m:e>
            </m:d>
            <m:sSubSup>
              <m:sSubSupPr>
                <m:ctrlPr>
                  <w:rPr>
                    <w:i/>
                  </w:rPr>
                </m:ctrlPr>
              </m:sSubSupPr>
              <m:e>
                <m:r>
                  <m:t>T</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T</m:t>
            </m:r>
          </m:sub>
          <m:sup>
            <m:d>
              <m:dPr>
                <m:begChr m:val="{"/>
                <m:endChr m:val="}"/>
                <m:ctrlPr>
                  <w:rPr>
                    <w:i/>
                  </w:rPr>
                </m:ctrlPr>
              </m:dPr>
              <m:e>
                <m:d>
                  <m:dPr>
                    <m:ctrlPr>
                      <w:rPr>
                        <w:i/>
                      </w:rPr>
                    </m:ctrlPr>
                  </m:dPr>
                  <m:e>
                    <m:r>
                      <m:t>s</m:t>
                    </m:r>
                  </m:e>
                </m:d>
              </m:e>
            </m:d>
          </m:sup>
        </m:sSubSup>
        <m:r>
          <m:t>+</m:t>
        </m:r>
        <m:sSubSup>
          <m:sSubSupPr>
            <m:ctrlPr>
              <w:rPr>
                <w:i/>
              </w:rPr>
            </m:ctrlPr>
          </m:sSubSupPr>
          <m:e>
            <m:r>
              <m:t>W</m:t>
            </m:r>
          </m:e>
          <m:sub>
            <m:r>
              <m:t>R</m:t>
            </m:r>
          </m:sub>
          <m:sup>
            <m:d>
              <m:dPr>
                <m:begChr m:val="{"/>
                <m:endChr m:val="}"/>
                <m:ctrlPr>
                  <w:rPr>
                    <w:i/>
                  </w:rPr>
                </m:ctrlPr>
              </m:dPr>
              <m:e>
                <m:d>
                  <m:dPr>
                    <m:ctrlPr>
                      <w:rPr>
                        <w:i/>
                      </w:rPr>
                    </m:ctrlPr>
                  </m:dPr>
                  <m:e>
                    <m:r>
                      <m:t>s</m:t>
                    </m:r>
                  </m:e>
                </m:d>
              </m:e>
            </m:d>
            <m:sSubSup>
              <m:sSubSupPr>
                <m:ctrlPr>
                  <w:rPr>
                    <w:i/>
                  </w:rPr>
                </m:ctrlPr>
              </m:sSubSupPr>
              <m:e>
                <m:r>
                  <m:t>R</m:t>
                </m:r>
              </m:e>
              <m:sub>
                <m:r>
                  <m:t>n</m:t>
                </m:r>
              </m:sub>
              <m:sup>
                <m:d>
                  <m:dPr>
                    <m:begChr m:val="{"/>
                    <m:endChr m:val="}"/>
                    <m:ctrlPr>
                      <w:rPr>
                        <w:i/>
                      </w:rPr>
                    </m:ctrlPr>
                  </m:dPr>
                  <m:e>
                    <m:d>
                      <m:dPr>
                        <m:ctrlPr>
                          <w:rPr>
                            <w:i/>
                          </w:rPr>
                        </m:ctrlPr>
                      </m:dPr>
                      <m:e>
                        <m:r>
                          <m:t>s</m:t>
                        </m:r>
                      </m:e>
                    </m:d>
                  </m:e>
                </m:d>
              </m:sup>
            </m:sSubSup>
          </m:sup>
        </m:sSubSup>
        <m:r>
          <m:t>+</m:t>
        </m:r>
        <m:sSubSup>
          <m:sSubSupPr>
            <m:ctrlPr>
              <w:rPr>
                <w:i/>
              </w:rPr>
            </m:ctrlPr>
          </m:sSubSupPr>
          <m:e>
            <m:r>
              <m:t>b</m:t>
            </m:r>
          </m:e>
          <m:sub>
            <m:r>
              <m:t>R</m:t>
            </m:r>
          </m:sub>
          <m:sup>
            <m:d>
              <m:dPr>
                <m:begChr m:val="{"/>
                <m:endChr m:val="}"/>
                <m:ctrlPr>
                  <w:rPr>
                    <w:i/>
                  </w:rPr>
                </m:ctrlPr>
              </m:dPr>
              <m:e>
                <m:d>
                  <m:dPr>
                    <m:ctrlPr>
                      <w:rPr>
                        <w:i/>
                      </w:rPr>
                    </m:ctrlPr>
                  </m:dPr>
                  <m:e>
                    <m:r>
                      <m:t>s</m:t>
                    </m:r>
                  </m:e>
                </m:d>
              </m:e>
            </m:d>
          </m:sup>
        </m:sSubSup>
        <m:r>
          <m:t>.</m:t>
        </m:r>
      </m:oMath>
      <w:r>
        <w:rPr>
          <w:rFonts w:eastAsia="宋体" w:ascii="Times New Roman" w:hAnsi="Times New Roman"/>
          <w:sz w:val="21"/>
          <w:color w:val="000000"/>
        </w:rPr>
        <w:tab/>
      </w:r>
      <w:r>
        <w:rPr>
          <w:rFonts w:ascii="Times New Roman" w:eastAsia="宋体" w:hAnsi="Times New Roman"/>
          <w:sz w:val="21"/>
          <w:color w:val="000000"/>
        </w:rPr>
        <w:t>(8)</w:t>
      </w:r>
    </w:p>
    <w:p w14:paraId="1E21E75B" w14:textId="77777777" w:rsidR="00E777C2" w:rsidRDefault="00B26612">
      <w:pPr>
        <w:spacing w:line="240" w:lineRule="auto"/>
      </w:pPr>
      <w:r>
        <w:rPr>
          <w:rFonts w:eastAsia="宋体" w:ascii="Times New Roman" w:hAnsi="Times New Roman"/>
          <w:sz w:val="21"/>
          <w:color w:val="000000"/>
        </w:rPr>
        <w:t>同一尺度内的</w:t>
      </w:r>
      <w:r>
        <w:rPr>
          <w:rFonts w:eastAsia="宋体" w:ascii="Times New Roman" w:hAnsi="Times New Roman"/>
          <w:sz w:val="21"/>
          <w:color w:val="000000"/>
        </w:rPr>
        <w:t>144</w:t>
      </w:r>
      <w:r>
        <w:rPr>
          <w:rFonts w:eastAsia="宋体" w:ascii="Times New Roman" w:hAnsi="Times New Roman"/>
          <w:sz w:val="21"/>
          <w:color w:val="000000"/>
        </w:rPr>
        <w:t>个变量共享时间映射权重，三个尺度使用不同参数。共享权重显著控制参数量，但不会显式学习</w:t>
      </w:r>
      <w:r>
        <w:rPr>
          <w:rFonts w:eastAsia="宋体" w:ascii="Times New Roman" w:hAnsi="Times New Roman"/>
          <w:sz w:val="21"/>
          <w:color w:val="000000"/>
        </w:rPr>
        <w:t>OD</w:t>
      </w:r>
      <w:r>
        <w:rPr>
          <w:rFonts w:eastAsia="宋体" w:ascii="Times New Roman" w:hAnsi="Times New Roman"/>
          <w:sz w:val="21"/>
          <w:color w:val="000000"/>
        </w:rPr>
        <w:t>变量间的拓扑关系。三个专家观察不同分辨率的输入，因此即使主干结构相同，也会形成互补预测。</w:t>
      </w:r>
    </w:p>
    <w:p w14:paraId="15B5491B" w14:textId="77777777" w:rsidR="00E777C2" w:rsidRDefault="00B26612">
      <w:pPr>
        <w:pStyle w:val="2"/>
        <w:spacing w:line="240" w:lineRule="auto"/>
        <w:jc w:val="left"/>
      </w:pPr>
      <w:r>
        <w:rPr>
          <w:rFonts w:eastAsia="黑体" w:ascii="Arial" w:hAnsi="Arial"/>
          <w:b/>
          <w:sz w:val="21"/>
          <w:color w:val="000000"/>
        </w:rPr>
        <w:t>2.4 样本级自适应尺度加权</w:t>
      </w:r>
      <w:r/>
    </w:p>
    <w:p w14:paraId="66C24961" w14:textId="77777777" w:rsidR="00E777C2" w:rsidRDefault="00B26612">
      <w:pPr>
        <w:spacing w:line="240" w:lineRule="auto"/>
      </w:pPr>
      <w:r>
        <w:rPr>
          <w:rFonts w:eastAsia="宋体" w:ascii="Times New Roman" w:hAnsi="Times New Roman"/>
          <w:sz w:val="21"/>
          <w:color w:val="000000"/>
        </w:rPr>
        <w:t>固定平均默认三个尺度对每个窗口同等重要，难以反映流量状态差异。本文从原始输入</w:t>
      </w:r>
      <w:r>
        <w:rPr>
          <w:rFonts w:eastAsia="宋体" w:ascii="Times New Roman" w:hAnsi="Times New Roman"/>
          <w:sz w:val="21"/>
          <w:color w:val="000000"/>
        </w:rPr>
        <w:t>X_n</w:t>
      </w:r>
      <w:r>
        <w:rPr>
          <w:rFonts w:eastAsia="宋体" w:ascii="Times New Roman" w:hAnsi="Times New Roman"/>
          <w:sz w:val="21"/>
          <w:color w:val="000000"/>
        </w:rPr>
        <w:t>提取四维统计向量</w:t>
      </w:r>
      <w:r>
        <w:rPr>
          <w:rFonts w:eastAsia="宋体" w:ascii="Times New Roman" w:hAnsi="Times New Roman"/>
          <w:sz w:val="21"/>
          <w:color w:val="000000"/>
        </w:rPr>
        <w:t>z_n=[μ_n,σ_n,ℓ_n,d_n]</w:t>
      </w:r>
      <w:r>
        <w:rPr>
          <w:rFonts w:eastAsia="宋体" w:ascii="Times New Roman" w:hAnsi="Times New Roman"/>
          <w:sz w:val="21"/>
          <w:color w:val="000000"/>
        </w:rPr>
        <w:t>，其中</w:t>
      </w:r>
    </w:p>
    <w:p w14:paraId="4685ED66" w14:textId="3C8A498E"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μ</m:t>
            </m:r>
          </m:e>
          <m:sub>
            <m:r>
              <m:t>n</m:t>
            </m:r>
          </m:sub>
        </m:sSub>
        <m:r>
          <m:t>=</m:t>
        </m:r>
        <m:d>
          <m:dPr>
            <m:ctrlPr>
              <w:rPr>
                <w:i/>
              </w:rPr>
            </m:ctrlPr>
          </m:dPr>
          <m:e>
            <m:f>
              <m:fPr>
                <m:ctrlPr>
                  <w:rPr>
                    <w:i/>
                  </w:rPr>
                </m:ctrlPr>
              </m:fPr>
              <m:num>
                <m:r>
                  <m:t>1</m:t>
                </m:r>
              </m:num>
              <m:den>
                <m:r>
                  <m:t>LC</m:t>
                </m:r>
              </m:den>
            </m:f>
          </m:e>
        </m:d>
        <m:sSub>
          <m:sSubPr>
            <m:ctrlPr>
              <w:rPr>
                <w:i/>
              </w:rPr>
            </m:ctrlPr>
          </m:sSubPr>
          <m:e>
            <m:r>
              <m:t>Σ</m:t>
            </m:r>
          </m:e>
          <m:sub>
            <m:d>
              <m:dPr>
                <m:begChr m:val="{"/>
                <m:endChr m:val="}"/>
                <m:ctrlPr>
                  <w:rPr>
                    <w:i/>
                  </w:rPr>
                </m:ctrlPr>
              </m:dPr>
              <m:e>
                <m:r>
                  <m:t>t,c</m:t>
                </m:r>
              </m:e>
            </m:d>
            <m:sSub>
              <m:sSubPr>
                <m:ctrlPr>
                  <w:rPr>
                    <w:i/>
                  </w:rPr>
                </m:ctrlPr>
              </m:sSubPr>
              <m:e>
                <m:r>
                  <m:t>X</m:t>
                </m:r>
              </m:e>
              <m:sub>
                <m:d>
                  <m:dPr>
                    <m:begChr m:val="{"/>
                    <m:endChr m:val="}"/>
                    <m:ctrlPr>
                      <w:rPr>
                        <w:i/>
                      </w:rPr>
                    </m:ctrlPr>
                  </m:dPr>
                  <m:e>
                    <m:r>
                      <m:t>n,t,c</m:t>
                    </m:r>
                  </m:e>
                </m:d>
              </m:sub>
            </m:sSub>
          </m:sub>
        </m:sSub>
        <m:r>
          <m:t xml:space="preserve">,     </m:t>
        </m:r>
        <m:sSub>
          <m:sSubPr>
            <m:ctrlPr>
              <w:rPr>
                <w:i/>
              </w:rPr>
            </m:ctrlPr>
          </m:sSubPr>
          <m:e>
            <m:r>
              <m:t>σ</m:t>
            </m:r>
          </m:e>
          <m:sub>
            <m:r>
              <m:t>n</m:t>
            </m:r>
          </m:sub>
        </m:sSub>
        <m:r>
          <m:t>=</m:t>
        </m:r>
        <m:rad>
          <m:radPr>
            <m:degHide m:val="1"/>
            <m:ctrlPr>
              <w:rPr>
                <w:i/>
              </w:rPr>
            </m:ctrlPr>
          </m:radPr>
          <m:deg/>
          <m:e>
            <m:d>
              <m:dPr>
                <m:ctrlPr>
                  <w:rPr>
                    <w:i/>
                  </w:rPr>
                </m:ctrlPr>
              </m:dPr>
              <m:e>
                <m:f>
                  <m:fPr>
                    <m:ctrlPr>
                      <w:rPr>
                        <w:i/>
                      </w:rPr>
                    </m:ctrlPr>
                  </m:fPr>
                  <m:num>
                    <m:r>
                      <m:t>1</m:t>
                    </m:r>
                  </m:num>
                  <m:den>
                    <m:r>
                      <m:t>LC</m:t>
                    </m:r>
                  </m:den>
                </m:f>
              </m:e>
            </m:d>
            <m:sSubSup>
              <m:sSubSupPr>
                <m:ctrlPr>
                  <w:rPr>
                    <w:i/>
                  </w:rPr>
                </m:ctrlPr>
              </m:sSubSupPr>
              <m:e>
                <m:r>
                  <m:t>Σ</m:t>
                </m:r>
              </m:e>
              <m:sub>
                <m:d>
                  <m:dPr>
                    <m:begChr m:val="{"/>
                    <m:endChr m:val="}"/>
                    <m:ctrlPr>
                      <w:rPr>
                        <w:i/>
                      </w:rPr>
                    </m:ctrlPr>
                  </m:dPr>
                  <m:e>
                    <m:r>
                      <m:t>t,c</m:t>
                    </m:r>
                  </m:e>
                </m:d>
                <m:d>
                  <m:dPr>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μ</m:t>
                        </m:r>
                      </m:e>
                      <m:sub>
                        <m:r>
                          <m:t>n</m:t>
                        </m:r>
                      </m:sub>
                    </m:sSub>
                  </m:e>
                </m:d>
              </m:sub>
              <m:sup>
                <m:r>
                  <m:t>2</m:t>
                </m:r>
              </m:sup>
            </m:sSubSup>
          </m:e>
        </m:rad>
        <m:r>
          <m:t>,</m:t>
        </m:r>
      </m:oMath>
      <w:r>
        <w:rPr>
          <w:rFonts w:eastAsia="宋体" w:ascii="Times New Roman" w:hAnsi="Times New Roman"/>
          <w:sz w:val="21"/>
          <w:color w:val="000000"/>
        </w:rPr>
        <w:tab/>
      </w:r>
      <w:r>
        <w:rPr>
          <w:rFonts w:ascii="Times New Roman" w:eastAsia="宋体" w:hAnsi="Times New Roman"/>
          <w:sz w:val="21"/>
          <w:color w:val="000000"/>
        </w:rPr>
        <w:t>(9)</w:t>
      </w:r>
    </w:p>
    <w:p w14:paraId="1AF12FC2" w14:textId="7A86D604"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rPr>
                <m:scr m:val="script"/>
              </m:rPr>
              <m:t>l</m:t>
            </m:r>
          </m:e>
          <m:sub>
            <m:r>
              <m:t>n</m:t>
            </m:r>
          </m:sub>
        </m:sSub>
        <m:r>
          <m:t>=</m:t>
        </m:r>
        <m:d>
          <m:dPr>
            <m:ctrlPr>
              <w:rPr>
                <w:i/>
              </w:rPr>
            </m:ctrlPr>
          </m:dPr>
          <m:e>
            <m:f>
              <m:fPr>
                <m:ctrlPr>
                  <w:rPr>
                    <w:i/>
                  </w:rPr>
                </m:ctrlPr>
              </m:fPr>
              <m:num>
                <m:r>
                  <m:t>1</m:t>
                </m:r>
              </m:num>
              <m:den>
                <m:r>
                  <m:t>C</m:t>
                </m:r>
              </m:den>
            </m:f>
          </m:e>
        </m:d>
        <m:sSub>
          <m:sSubPr>
            <m:ctrlPr>
              <w:rPr>
                <w:i/>
              </w:rPr>
            </m:ctrlPr>
          </m:sSubPr>
          <m:e>
            <m:r>
              <m:t>Σ</m:t>
            </m:r>
          </m:e>
          <m:sub>
            <m:r>
              <m:t>c</m:t>
            </m:r>
            <m:sSub>
              <m:sSubPr>
                <m:ctrlPr>
                  <w:rPr>
                    <w:i/>
                  </w:rPr>
                </m:ctrlPr>
              </m:sSubPr>
              <m:e>
                <m:r>
                  <m:t>X</m:t>
                </m:r>
              </m:e>
              <m:sub>
                <m:d>
                  <m:dPr>
                    <m:begChr m:val="{"/>
                    <m:endChr m:val="}"/>
                    <m:ctrlPr>
                      <w:rPr>
                        <w:i/>
                      </w:rPr>
                    </m:ctrlPr>
                  </m:dPr>
                  <m:e>
                    <m:r>
                      <m:t>n,L-1,c</m:t>
                    </m:r>
                  </m:e>
                </m:d>
              </m:sub>
            </m:sSub>
          </m:sub>
        </m:sSub>
        <m:r>
          <m:t xml:space="preserve">,     </m:t>
        </m:r>
        <m:sSub>
          <m:sSubPr>
            <m:ctrlPr>
              <w:rPr>
                <w:i/>
              </w:rPr>
            </m:ctrlPr>
          </m:sSubPr>
          <m:e>
            <m:r>
              <m:t>d</m:t>
            </m:r>
          </m:e>
          <m:sub>
            <m:r>
              <m:t>n</m:t>
            </m:r>
          </m:sub>
        </m:sSub>
        <m:r>
          <m:t>=</m:t>
        </m:r>
        <m:d>
          <m:dPr>
            <m:ctrlPr>
              <w:rPr>
                <w:i/>
              </w:rPr>
            </m:ctrlPr>
          </m:dPr>
          <m:e>
            <m:f>
              <m:fPr>
                <m:ctrlPr>
                  <w:rPr>
                    <w:i/>
                  </w:rPr>
                </m:ctrlPr>
              </m:fPr>
              <m:num>
                <m:r>
                  <m:t>1</m:t>
                </m:r>
              </m:num>
              <m:den>
                <m:d>
                  <m:dPr>
                    <m:ctrlPr>
                      <w:rPr>
                        <w:i/>
                      </w:rPr>
                    </m:ctrlPr>
                  </m:dPr>
                  <m:e>
                    <m:r>
                      <m:t>L-1</m:t>
                    </m:r>
                  </m:e>
                </m:d>
                <m:r>
                  <m:t>C</m:t>
                </m:r>
              </m:den>
            </m:f>
          </m:e>
        </m:d>
        <m:sSub>
          <m:sSubPr>
            <m:ctrlPr>
              <w:rPr>
                <w:i/>
              </w:rPr>
            </m:ctrlPr>
          </m:sSubPr>
          <m:e>
            <m:r>
              <m:t>Σ</m:t>
            </m:r>
          </m:e>
          <m:sub>
            <m:sSubSup>
              <m:sSubSupPr>
                <m:ctrlPr>
                  <w:rPr>
                    <w:i/>
                  </w:rPr>
                </m:ctrlPr>
              </m:sSubSupPr>
              <m:e>
                <m:d>
                  <m:dPr>
                    <m:begChr m:val="{"/>
                    <m:endChr m:val="}"/>
                    <m:ctrlPr>
                      <w:rPr>
                        <w:i/>
                      </w:rPr>
                    </m:ctrlPr>
                  </m:dPr>
                  <m:e>
                    <m:r>
                      <m:t>t=1</m:t>
                    </m:r>
                  </m:e>
                </m:d>
              </m:e>
              <m:sub>
                <m:r>
                  <m:t>c</m:t>
                </m:r>
                <m:d>
                  <m:dPr>
                    <m:begChr m:val="|"/>
                    <m:endChr m:val="|"/>
                    <m:ctrlPr>
                      <w:rPr>
                        <w:i/>
                      </w:rPr>
                    </m:ctrlPr>
                  </m:dPr>
                  <m:e>
                    <m:sSub>
                      <m:sSubPr>
                        <m:ctrlPr>
                          <w:rPr>
                            <w:i/>
                          </w:rPr>
                        </m:ctrlPr>
                      </m:sSubPr>
                      <m:e>
                        <m:r>
                          <m:t>X</m:t>
                        </m:r>
                      </m:e>
                      <m:sub>
                        <m:d>
                          <m:dPr>
                            <m:begChr m:val="{"/>
                            <m:endChr m:val="}"/>
                            <m:ctrlPr>
                              <w:rPr>
                                <w:i/>
                              </w:rPr>
                            </m:ctrlPr>
                          </m:dPr>
                          <m:e>
                            <m:r>
                              <m:t>n,t,c</m:t>
                            </m:r>
                          </m:e>
                        </m:d>
                      </m:sub>
                    </m:sSub>
                    <m:r>
                      <m:t>-</m:t>
                    </m:r>
                    <m:sSub>
                      <m:sSubPr>
                        <m:ctrlPr>
                          <w:rPr>
                            <w:i/>
                          </w:rPr>
                        </m:ctrlPr>
                      </m:sSubPr>
                      <m:e>
                        <m:r>
                          <m:t>X</m:t>
                        </m:r>
                      </m:e>
                      <m:sub>
                        <m:d>
                          <m:dPr>
                            <m:begChr m:val="{"/>
                            <m:endChr m:val="}"/>
                            <m:ctrlPr>
                              <w:rPr>
                                <w:i/>
                              </w:rPr>
                            </m:ctrlPr>
                          </m:dPr>
                          <m:e>
                            <m:r>
                              <m:t>n,t-1,c</m:t>
                            </m:r>
                          </m:e>
                        </m:d>
                      </m:sub>
                    </m:sSub>
                  </m:e>
                </m:d>
              </m:sub>
              <m:sup>
                <m:d>
                  <m:dPr>
                    <m:begChr m:val="{"/>
                    <m:endChr m:val="}"/>
                    <m:ctrlPr>
                      <w:rPr>
                        <w:i/>
                      </w:rPr>
                    </m:ctrlPr>
                  </m:dPr>
                  <m:e>
                    <m:r>
                      <m:t>L-1</m:t>
                    </m:r>
                  </m:e>
                </m:d>
                <m:r>
                  <m:t>Σ</m:t>
                </m:r>
              </m:sup>
            </m:sSubSup>
          </m:sub>
        </m:sSub>
        <m:r>
          <m:t>.</m:t>
        </m:r>
      </m:oMath>
      <w:r>
        <w:rPr>
          <w:rFonts w:eastAsia="宋体" w:ascii="Times New Roman" w:hAnsi="Times New Roman"/>
          <w:sz w:val="21"/>
          <w:color w:val="000000"/>
        </w:rPr>
        <w:tab/>
      </w:r>
      <w:r>
        <w:rPr>
          <w:rFonts w:ascii="Times New Roman" w:eastAsia="宋体" w:hAnsi="Times New Roman"/>
          <w:sz w:val="21"/>
          <w:color w:val="000000"/>
        </w:rPr>
        <w:t>(10)</w:t>
      </w:r>
    </w:p>
    <w:p w14:paraId="31C1E6D1" w14:textId="77777777" w:rsidR="00E777C2" w:rsidRDefault="00B26612">
      <w:pPr>
        <w:spacing w:line="240" w:lineRule="auto"/>
      </w:pPr>
      <w:r>
        <w:rPr>
          <w:rFonts w:eastAsia="宋体" w:ascii="Times New Roman" w:hAnsi="Times New Roman"/>
          <w:sz w:val="21"/>
          <w:color w:val="000000"/>
        </w:rPr>
        <w:t>μ_n</w:t>
      </w:r>
      <w:r>
        <w:rPr>
          <w:rFonts w:eastAsia="宋体" w:ascii="Times New Roman" w:hAnsi="Times New Roman"/>
          <w:sz w:val="21"/>
          <w:color w:val="000000"/>
        </w:rPr>
        <w:t>描述窗口总体水平，</w:t>
      </w:r>
      <w:r>
        <w:rPr>
          <w:rFonts w:eastAsia="宋体" w:ascii="Times New Roman" w:hAnsi="Times New Roman"/>
          <w:sz w:val="21"/>
          <w:color w:val="000000"/>
        </w:rPr>
        <w:t>σ_n</w:t>
      </w:r>
      <w:r>
        <w:rPr>
          <w:rFonts w:eastAsia="宋体" w:ascii="Times New Roman" w:hAnsi="Times New Roman"/>
          <w:sz w:val="21"/>
          <w:color w:val="000000"/>
        </w:rPr>
        <w:t>描述离散程度，</w:t>
      </w:r>
      <w:r>
        <w:rPr>
          <w:rFonts w:eastAsia="宋体" w:ascii="Times New Roman" w:hAnsi="Times New Roman"/>
          <w:sz w:val="21"/>
          <w:color w:val="000000"/>
        </w:rPr>
        <w:t>ℓ_n</w:t>
      </w:r>
      <w:r>
        <w:rPr>
          <w:rFonts w:eastAsia="宋体" w:ascii="Times New Roman" w:hAnsi="Times New Roman"/>
          <w:sz w:val="21"/>
          <w:color w:val="000000"/>
        </w:rPr>
        <w:t>描述最近时刻状态，</w:t>
      </w:r>
      <w:r>
        <w:rPr>
          <w:rFonts w:eastAsia="宋体" w:ascii="Times New Roman" w:hAnsi="Times New Roman"/>
          <w:sz w:val="21"/>
          <w:color w:val="000000"/>
        </w:rPr>
        <w:t>d_n</w:t>
      </w:r>
      <w:r>
        <w:rPr>
          <w:rFonts w:eastAsia="宋体" w:ascii="Times New Roman" w:hAnsi="Times New Roman"/>
          <w:sz w:val="21"/>
          <w:color w:val="000000"/>
        </w:rPr>
        <w:t>描述平均变化强度。四维向量经隐藏维数为</w:t>
      </w:r>
      <w:r>
        <w:rPr>
          <w:rFonts w:eastAsia="宋体" w:ascii="Times New Roman" w:hAnsi="Times New Roman"/>
          <w:sz w:val="21"/>
          <w:color w:val="000000"/>
        </w:rPr>
        <w:t>16</w:t>
      </w:r>
      <w:r>
        <w:rPr>
          <w:rFonts w:eastAsia="宋体" w:ascii="Times New Roman" w:hAnsi="Times New Roman"/>
          <w:sz w:val="21"/>
          <w:color w:val="000000"/>
        </w:rPr>
        <w:t>的两层感知器得到三个尺度分数：</w:t>
      </w:r>
    </w:p>
    <w:p w14:paraId="76C0A262" w14:textId="00188383"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a</m:t>
            </m:r>
          </m:e>
          <m:sub>
            <m:r>
              <m:t>n</m:t>
            </m:r>
          </m:sub>
        </m:sSub>
        <m:r>
          <m:t>=</m:t>
        </m:r>
        <m:sSub>
          <m:sSubPr>
            <m:ctrlPr>
              <w:rPr>
                <w:i/>
              </w:rPr>
            </m:ctrlPr>
          </m:sSubPr>
          <m:e>
            <m:r>
              <m:t>W</m:t>
            </m:r>
          </m:e>
          <m:sub>
            <m:r>
              <m:t>2ReLU</m:t>
            </m:r>
            <m:d>
              <m:dPr>
                <m:ctrlPr>
                  <w:rPr>
                    <w:i/>
                  </w:rPr>
                </m:ctrlPr>
              </m:dPr>
              <m:e>
                <m:sSub>
                  <m:sSubPr>
                    <m:ctrlPr>
                      <w:rPr>
                        <w:i/>
                      </w:rPr>
                    </m:ctrlPr>
                  </m:sSubPr>
                  <m:e>
                    <m:r>
                      <m:t>W</m:t>
                    </m:r>
                  </m:e>
                  <m:sub>
                    <m:r>
                      <m:t>1</m:t>
                    </m:r>
                    <m:sSub>
                      <m:sSubPr>
                        <m:ctrlPr>
                          <w:rPr>
                            <w:i/>
                          </w:rPr>
                        </m:ctrlPr>
                      </m:sSubPr>
                      <m:e>
                        <m:r>
                          <m:t>z</m:t>
                        </m:r>
                      </m:e>
                      <m:sub>
                        <m:r>
                          <m:t>n</m:t>
                        </m:r>
                      </m:sub>
                    </m:sSub>
                  </m:sub>
                </m:sSub>
                <m:r>
                  <m:t>+</m:t>
                </m:r>
                <m:sSub>
                  <m:sSubPr>
                    <m:ctrlPr>
                      <w:rPr>
                        <w:i/>
                      </w:rPr>
                    </m:ctrlPr>
                  </m:sSubPr>
                  <m:e>
                    <m:r>
                      <m:t>b</m:t>
                    </m:r>
                  </m:e>
                  <m:sub>
                    <m:r>
                      <m:t>1</m:t>
                    </m:r>
                  </m:sub>
                </m:sSub>
              </m:e>
            </m:d>
          </m:sub>
        </m:sSub>
        <m:r>
          <m:t>+</m:t>
        </m:r>
        <m:sSub>
          <m:sSubPr>
            <m:ctrlPr>
              <w:rPr>
                <w:i/>
              </w:rPr>
            </m:ctrlPr>
          </m:sSubPr>
          <m:e>
            <m:r>
              <m:t>b</m:t>
            </m:r>
          </m:e>
          <m:sub>
            <m:r>
              <m:t>2</m:t>
            </m:r>
          </m:sub>
        </m:sSub>
        <m:r>
          <m:t>.</m:t>
        </m:r>
      </m:oMath>
      <w:r>
        <w:rPr>
          <w:rFonts w:eastAsia="宋体" w:ascii="Times New Roman" w:hAnsi="Times New Roman"/>
          <w:sz w:val="21"/>
          <w:color w:val="000000"/>
        </w:rPr>
        <w:tab/>
      </w:r>
      <w:r>
        <w:rPr>
          <w:rFonts w:ascii="Times New Roman" w:eastAsia="宋体" w:hAnsi="Times New Roman"/>
          <w:sz w:val="21"/>
          <w:color w:val="000000"/>
        </w:rPr>
        <w:t>(11)</w:t>
      </w:r>
    </w:p>
    <w:p w14:paraId="57228E39" w14:textId="77777777" w:rsidR="00E777C2" w:rsidRDefault="00B26612">
      <w:pPr>
        <w:spacing w:line="240" w:lineRule="auto"/>
      </w:pPr>
      <w:r>
        <w:rPr>
          <w:rFonts w:eastAsia="宋体" w:ascii="Times New Roman" w:hAnsi="Times New Roman"/>
          <w:sz w:val="21"/>
          <w:color w:val="000000"/>
        </w:rPr>
        <w:t>Softmax</w:t>
      </w:r>
      <w:r>
        <w:rPr>
          <w:rFonts w:eastAsia="宋体" w:ascii="Times New Roman" w:hAnsi="Times New Roman"/>
          <w:sz w:val="21"/>
          <w:color w:val="000000"/>
        </w:rPr>
        <w:t>将分数转换为非负、和为</w:t>
      </w:r>
      <w:r>
        <w:rPr>
          <w:rFonts w:eastAsia="宋体" w:ascii="Times New Roman" w:hAnsi="Times New Roman"/>
          <w:sz w:val="21"/>
          <w:color w:val="000000"/>
        </w:rPr>
        <w:t>1</w:t>
      </w:r>
      <w:r>
        <w:rPr>
          <w:rFonts w:eastAsia="宋体" w:ascii="Times New Roman" w:hAnsi="Times New Roman"/>
          <w:sz w:val="21"/>
          <w:color w:val="000000"/>
        </w:rPr>
        <w:t>的权重：</w:t>
      </w:r>
    </w:p>
    <w:p w14:paraId="63B70E07" w14:textId="3292C75E"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α</m:t>
            </m:r>
          </m:e>
          <m:sub>
            <m:d>
              <m:dPr>
                <m:begChr m:val="{"/>
                <m:endChr m:val="}"/>
                <m:ctrlPr>
                  <w:rPr>
                    <w:i/>
                  </w:rPr>
                </m:ctrlPr>
              </m:dPr>
              <m:e>
                <m:r>
                  <m:t>n,s</m:t>
                </m:r>
              </m:e>
            </m:d>
          </m:sub>
        </m:sSub>
        <m:r>
          <m:t>=</m:t>
        </m:r>
        <m:f>
          <m:fPr>
            <m:ctrlPr>
              <w:rPr>
                <w:i/>
              </w:rPr>
            </m:ctrlPr>
          </m:fPr>
          <m:num>
            <m:func>
              <m:funcPr>
                <m:ctrlPr/>
              </m:funcPr>
              <m:fName>
                <m:r>
                  <m:rPr>
                    <m:sty m:val="p"/>
                  </m:rPr>
                  <m:t>exp</m:t>
                </m:r>
                <m:ctrlPr>
                  <w:rPr>
                    <w:i/>
                  </w:rPr>
                </m:ctrlPr>
              </m:fName>
              <m:e>
                <m:d>
                  <m:dPr>
                    <m:ctrlPr>
                      <w:rPr>
                        <w:i/>
                      </w:rPr>
                    </m:ctrlPr>
                  </m:dPr>
                  <m:e>
                    <m:sSub>
                      <m:sSubPr>
                        <m:ctrlPr>
                          <w:rPr>
                            <w:i/>
                          </w:rPr>
                        </m:ctrlPr>
                      </m:sSubPr>
                      <m:e>
                        <m:r>
                          <m:t>a</m:t>
                        </m:r>
                      </m:e>
                      <m:sub>
                        <m:d>
                          <m:dPr>
                            <m:begChr m:val="{"/>
                            <m:endChr m:val="}"/>
                            <m:ctrlPr>
                              <w:rPr>
                                <w:i/>
                              </w:rPr>
                            </m:ctrlPr>
                          </m:dPr>
                          <m:e>
                            <m:r>
                              <m:t>n,s</m:t>
                            </m:r>
                          </m:e>
                        </m:d>
                      </m:sub>
                    </m:sSub>
                  </m:e>
                </m:d>
              </m:e>
            </m:func>
          </m:num>
          <m:den>
            <m:func>
              <m:funcPr>
                <m:ctrlPr/>
              </m:funcPr>
              <m:fName>
                <m:sSub>
                  <m:sSubPr>
                    <m:ctrlPr>
                      <w:rPr>
                        <w:i/>
                      </w:rPr>
                    </m:ctrlPr>
                  </m:sSubPr>
                  <m:e>
                    <m:r>
                      <m:t>Σ</m:t>
                    </m:r>
                  </m:e>
                  <m:sub>
                    <m:d>
                      <m:dPr>
                        <m:begChr m:val="{"/>
                        <m:endChr m:val="}"/>
                        <m:ctrlPr>
                          <w:rPr>
                            <w:i/>
                          </w:rPr>
                        </m:ctrlPr>
                      </m:dPr>
                      <m:e>
                        <m:r>
                          <m:t>j∈S</m:t>
                        </m:r>
                      </m:e>
                    </m:d>
                    <m:r>
                      <m:rPr>
                        <m:sty m:val="p"/>
                      </m:rPr>
                      <m:t>exp</m:t>
                    </m:r>
                  </m:sub>
                </m:sSub>
                <m:ctrlPr>
                  <w:rPr>
                    <w:i/>
                  </w:rPr>
                </m:ctrlPr>
              </m:fName>
              <m:e>
                <m:d>
                  <m:dPr>
                    <m:ctrlPr>
                      <w:rPr>
                        <w:i/>
                      </w:rPr>
                    </m:ctrlPr>
                  </m:dPr>
                  <m:e>
                    <m:sSub>
                      <m:sSubPr>
                        <m:ctrlPr>
                          <w:rPr>
                            <w:i/>
                          </w:rPr>
                        </m:ctrlPr>
                      </m:sSubPr>
                      <m:e>
                        <m:r>
                          <m:t>a</m:t>
                        </m:r>
                      </m:e>
                      <m:sub>
                        <m:d>
                          <m:dPr>
                            <m:begChr m:val="{"/>
                            <m:endChr m:val="}"/>
                            <m:ctrlPr>
                              <w:rPr>
                                <w:i/>
                              </w:rPr>
                            </m:ctrlPr>
                          </m:dPr>
                          <m:e>
                            <m:r>
                              <m:t>n,j</m:t>
                            </m:r>
                          </m:e>
                        </m:d>
                      </m:sub>
                    </m:sSub>
                  </m:e>
                </m:d>
              </m:e>
            </m:func>
          </m:den>
        </m:f>
        <m:r>
          <m:t xml:space="preserve">,     </m:t>
        </m:r>
        <m:sSub>
          <m:sSubPr>
            <m:ctrlPr>
              <w:rPr>
                <w:i/>
              </w:rPr>
            </m:ctrlPr>
          </m:sSubPr>
          <m:e>
            <m:r>
              <m:t>α</m:t>
            </m:r>
          </m:e>
          <m:sub>
            <m:d>
              <m:dPr>
                <m:begChr m:val="{"/>
                <m:endChr m:val="}"/>
                <m:ctrlPr>
                  <w:rPr>
                    <w:i/>
                  </w:rPr>
                </m:ctrlPr>
              </m:dPr>
              <m:e>
                <m:r>
                  <m:t>n,s</m:t>
                </m:r>
              </m:e>
            </m:d>
          </m:sub>
        </m:sSub>
        <m:r>
          <m:t xml:space="preserve">≥0,     </m:t>
        </m:r>
        <m:sSub>
          <m:sSubPr>
            <m:ctrlPr>
              <w:rPr>
                <w:i/>
              </w:rPr>
            </m:ctrlPr>
          </m:sSubPr>
          <m:e>
            <m:r>
              <m:t>Σ</m:t>
            </m:r>
          </m:e>
          <m:sub>
            <m:r>
              <m:t>s</m:t>
            </m:r>
            <m:sSub>
              <m:sSubPr>
                <m:ctrlPr>
                  <w:rPr>
                    <w:i/>
                  </w:rPr>
                </m:ctrlPr>
              </m:sSubPr>
              <m:e>
                <m:r>
                  <m:t>α</m:t>
                </m:r>
              </m:e>
              <m:sub>
                <m:d>
                  <m:dPr>
                    <m:begChr m:val="{"/>
                    <m:endChr m:val="}"/>
                    <m:ctrlPr>
                      <w:rPr>
                        <w:i/>
                      </w:rPr>
                    </m:ctrlPr>
                  </m:dPr>
                  <m:e>
                    <m:r>
                      <m:t>n,s</m:t>
                    </m:r>
                  </m:e>
                </m:d>
              </m:sub>
            </m:sSub>
          </m:sub>
        </m:sSub>
        <m:r>
          <m:t>=1.</m:t>
        </m:r>
      </m:oMath>
      <w:r>
        <w:rPr>
          <w:rFonts w:eastAsia="宋体" w:ascii="Times New Roman" w:hAnsi="Times New Roman"/>
          <w:sz w:val="21"/>
          <w:color w:val="000000"/>
        </w:rPr>
        <w:tab/>
      </w:r>
      <w:r>
        <w:rPr>
          <w:rFonts w:ascii="Times New Roman" w:eastAsia="宋体" w:hAnsi="Times New Roman"/>
          <w:sz w:val="21"/>
          <w:color w:val="000000"/>
        </w:rPr>
        <w:t>(12)</w:t>
      </w:r>
    </w:p>
    <w:p w14:paraId="00A1FCE9" w14:textId="77777777" w:rsidR="00E777C2" w:rsidRDefault="00B26612">
      <w:pPr>
        <w:spacing w:line="240" w:lineRule="auto"/>
      </w:pPr>
      <w:r>
        <w:rPr>
          <w:rFonts w:eastAsia="宋体" w:ascii="Times New Roman" w:hAnsi="Times New Roman"/>
          <w:sz w:val="21"/>
          <w:color w:val="000000"/>
        </w:rPr>
        <w:t>最终预测为</w:t>
      </w:r>
    </w:p>
    <w:p w14:paraId="61702C5E" w14:textId="0701DC18"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Ŷ</m:t>
            </m:r>
          </m:e>
          <m:sub>
            <m:r>
              <m:t>n</m:t>
            </m:r>
          </m:sub>
        </m:sSub>
        <m:r>
          <m:t>=</m:t>
        </m:r>
        <m:sSub>
          <m:sSubPr>
            <m:ctrlPr>
              <w:rPr>
                <w:i/>
              </w:rPr>
            </m:ctrlPr>
          </m:sSubPr>
          <m:e>
            <m:r>
              <m:t>Σ</m:t>
            </m:r>
          </m:e>
          <m:sub>
            <m:d>
              <m:dPr>
                <m:begChr m:val="{"/>
                <m:endChr m:val="}"/>
                <m:ctrlPr>
                  <w:rPr>
                    <w:i/>
                  </w:rPr>
                </m:ctrlPr>
              </m:dPr>
              <m:e>
                <m:r>
                  <m:t>s∈S</m:t>
                </m:r>
              </m:e>
            </m:d>
            <m:sSub>
              <m:sSubPr>
                <m:ctrlPr>
                  <w:rPr>
                    <w:i/>
                  </w:rPr>
                </m:ctrlPr>
              </m:sSubPr>
              <m:e>
                <m:r>
                  <m:t>α</m:t>
                </m:r>
              </m:e>
              <m:sub>
                <m:d>
                  <m:dPr>
                    <m:begChr m:val="{"/>
                    <m:endChr m:val="}"/>
                    <m:ctrlPr>
                      <w:rPr>
                        <w:i/>
                      </w:rPr>
                    </m:ctrlPr>
                  </m:dPr>
                  <m:e>
                    <m:r>
                      <m:t>n,s</m:t>
                    </m:r>
                  </m:e>
                </m:d>
                <m:sSubSup>
                  <m:sSubSupPr>
                    <m:ctrlPr>
                      <w:rPr>
                        <w:i/>
                      </w:rPr>
                    </m:ctrlPr>
                  </m:sSubSupPr>
                  <m:e>
                    <m:r>
                      <m:t>Ŷ</m:t>
                    </m:r>
                  </m:e>
                  <m:sub>
                    <m:r>
                      <m:t>n</m:t>
                    </m:r>
                  </m:sub>
                  <m:sup>
                    <m:d>
                      <m:dPr>
                        <m:begChr m:val="{"/>
                        <m:endChr m:val="}"/>
                        <m:ctrlPr>
                          <w:rPr>
                            <w:i/>
                          </w:rPr>
                        </m:ctrlPr>
                      </m:dPr>
                      <m:e>
                        <m:d>
                          <m:dPr>
                            <m:ctrlPr>
                              <w:rPr>
                                <w:i/>
                              </w:rPr>
                            </m:ctrlPr>
                          </m:dPr>
                          <m:e>
                            <m:r>
                              <m:t>s</m:t>
                            </m:r>
                          </m:e>
                        </m:d>
                      </m:e>
                    </m:d>
                  </m:sup>
                </m:sSubSup>
              </m:sub>
            </m:sSub>
          </m:sub>
        </m:sSub>
        <m:r>
          <m:t>.</m:t>
        </m:r>
      </m:oMath>
      <w:r>
        <w:rPr>
          <w:rFonts w:eastAsia="宋体" w:ascii="Times New Roman" w:hAnsi="Times New Roman"/>
          <w:sz w:val="21"/>
          <w:color w:val="000000"/>
        </w:rPr>
        <w:tab/>
      </w:r>
      <w:r>
        <w:rPr>
          <w:rFonts w:ascii="Times New Roman" w:eastAsia="宋体" w:hAnsi="Times New Roman"/>
          <w:sz w:val="21"/>
          <w:color w:val="000000"/>
        </w:rPr>
        <w:t>(13)</w:t>
      </w:r>
    </w:p>
    <w:p w14:paraId="2762F50F" w14:textId="77777777" w:rsidR="00E777C2" w:rsidRDefault="00B26612">
      <w:pPr>
        <w:spacing w:line="240" w:lineRule="auto"/>
      </w:pPr>
      <w:r>
        <w:rPr>
          <w:rFonts w:eastAsia="宋体" w:ascii="Times New Roman" w:hAnsi="Times New Roman"/>
          <w:sz w:val="21"/>
          <w:color w:val="000000"/>
        </w:rPr>
        <w:t>每个样本单独生成一组权重，同一样本的全部</w:t>
      </w:r>
      <w:r>
        <w:rPr>
          <w:rFonts w:eastAsia="宋体" w:ascii="Times New Roman" w:hAnsi="Times New Roman"/>
          <w:sz w:val="21"/>
          <w:color w:val="000000"/>
        </w:rPr>
        <w:t>OD</w:t>
      </w:r>
      <w:r>
        <w:rPr>
          <w:rFonts w:eastAsia="宋体" w:ascii="Times New Roman" w:hAnsi="Times New Roman"/>
          <w:sz w:val="21"/>
          <w:color w:val="000000"/>
        </w:rPr>
        <w:t>变量共享该组权重。这是一种样本级而不是变量级</w:t>
      </w:r>
      <w:r>
        <w:rPr>
          <w:rFonts w:eastAsia="宋体" w:ascii="Times New Roman" w:hAnsi="Times New Roman"/>
          <w:sz w:val="21"/>
          <w:color w:val="000000"/>
        </w:rPr>
        <w:lastRenderedPageBreak/>
        <w:t>路由，可控制复杂度并便于解释。固定等权消融令</w:t>
      </w:r>
      <w:r>
        <w:rPr>
          <w:rFonts w:eastAsia="宋体" w:ascii="Times New Roman" w:hAnsi="Times New Roman"/>
          <w:sz w:val="21"/>
          <w:color w:val="000000"/>
        </w:rPr>
        <w:t>α_{n,s}=1/3</w:t>
      </w:r>
      <w:r>
        <w:rPr>
          <w:rFonts w:eastAsia="宋体" w:ascii="Times New Roman" w:hAnsi="Times New Roman"/>
          <w:sz w:val="21"/>
          <w:color w:val="000000"/>
        </w:rPr>
        <w:t>，其他结构和训练过程完全不变，因此固定组与自适应组的误差差异主要反映权重生成方式。</w:t>
      </w:r>
    </w:p>
    <w:p w14:paraId="1A5FF666" w14:textId="77777777" w:rsidR="00E777C2" w:rsidRDefault="00B26612">
      <w:pPr>
        <w:pStyle w:val="2"/>
        <w:spacing w:line="240" w:lineRule="auto"/>
        <w:jc w:val="left"/>
      </w:pPr>
      <w:r>
        <w:rPr>
          <w:rFonts w:eastAsia="黑体" w:ascii="Arial" w:hAnsi="Arial"/>
          <w:b/>
          <w:sz w:val="21"/>
          <w:color w:val="000000"/>
        </w:rPr>
        <w:t>2.5 辅助频域门控</w:t>
      </w:r>
      <w:r/>
    </w:p>
    <w:p w14:paraId="6E7C7880" w14:textId="77777777" w:rsidR="00E777C2" w:rsidRDefault="00B26612">
      <w:pPr>
        <w:spacing w:line="240" w:lineRule="auto"/>
      </w:pPr>
      <w:r>
        <w:rPr>
          <w:rFonts w:eastAsia="宋体" w:ascii="Times New Roman" w:hAnsi="Times New Roman"/>
          <w:sz w:val="21"/>
          <w:color w:val="000000"/>
        </w:rPr>
        <w:t>对长度</w:t>
      </w:r>
      <w:r>
        <w:rPr>
          <w:rFonts w:eastAsia="宋体" w:ascii="Times New Roman" w:hAnsi="Times New Roman"/>
          <w:sz w:val="21"/>
          <w:color w:val="000000"/>
        </w:rPr>
        <w:t>L_s=L/s</w:t>
      </w:r>
      <w:r>
        <w:rPr>
          <w:rFonts w:eastAsia="宋体" w:ascii="Times New Roman" w:hAnsi="Times New Roman"/>
          <w:sz w:val="21"/>
          <w:color w:val="000000"/>
        </w:rPr>
        <w:t>的尺度输入，先按样本和变量沿时间维计算均值与标准差，得到标准化序列：</w:t>
      </w:r>
    </w:p>
    <w:p w14:paraId="3827B159" w14:textId="594095A0"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acc>
              <m:accPr>
                <m:chr m:val="̃"/>
                <m:ctrlPr>
                  <w:rPr>
                    <w:i/>
                  </w:rPr>
                </m:ctrlPr>
              </m:accPr>
              <m:e>
                <m:r>
                  <m:t>X</m:t>
                </m:r>
              </m:e>
            </m:acc>
          </m:e>
          <m:sub>
            <m:r>
              <m:t>n</m:t>
            </m:r>
          </m:sub>
          <m:sup>
            <m:d>
              <m:dPr>
                <m:begChr m:val="{"/>
                <m:endChr m:val="}"/>
                <m:ctrlPr>
                  <w:rPr>
                    <w:i/>
                  </w:rPr>
                </m:ctrlPr>
              </m:dPr>
              <m:e>
                <m:d>
                  <m:dPr>
                    <m:ctrlPr>
                      <w:rPr>
                        <w:i/>
                      </w:rPr>
                    </m:ctrlPr>
                  </m:dPr>
                  <m:e>
                    <m:r>
                      <m:t>s</m:t>
                    </m:r>
                  </m:e>
                </m:d>
              </m:e>
            </m:d>
          </m:sup>
        </m:sSubSup>
        <m:r>
          <m:t>=</m:t>
        </m:r>
        <m:f>
          <m:fPr>
            <m:ctrlPr>
              <w:rPr>
                <w:i/>
              </w:rPr>
            </m:ctrlPr>
          </m:fPr>
          <m:num>
            <m:sSubSup>
              <m:sSubSupPr>
                <m:ctrlPr>
                  <w:rPr>
                    <w:i/>
                  </w:rPr>
                </m:ctrlPr>
              </m:sSubSupPr>
              <m:e>
                <m:r>
                  <m:t>X</m:t>
                </m:r>
              </m:e>
              <m:sub>
                <m:r>
                  <m:t>n</m:t>
                </m:r>
              </m:sub>
              <m:sup>
                <m:d>
                  <m:dPr>
                    <m:begChr m:val="{"/>
                    <m:endChr m:val="}"/>
                    <m:ctrlPr>
                      <w:rPr>
                        <w:i/>
                      </w:rPr>
                    </m:ctrlPr>
                  </m:dPr>
                  <m:e>
                    <m:d>
                      <m:dPr>
                        <m:ctrlPr>
                          <w:rPr>
                            <w:i/>
                          </w:rPr>
                        </m:ctrlPr>
                      </m:dPr>
                      <m:e>
                        <m:r>
                          <m:t>s</m:t>
                        </m:r>
                      </m:e>
                    </m:d>
                  </m:e>
                </m:d>
              </m:sup>
            </m:sSubSup>
            <m:r>
              <m:t>-</m:t>
            </m:r>
            <m:sSubSup>
              <m:sSubSupPr>
                <m:ctrlPr>
                  <w:rPr>
                    <w:i/>
                  </w:rPr>
                </m:ctrlPr>
              </m:sSubSupPr>
              <m:e>
                <m:r>
                  <m:t>μ</m:t>
                </m:r>
              </m:e>
              <m:sub>
                <m:r>
                  <m:t>n</m:t>
                </m:r>
              </m:sub>
              <m:sup>
                <m:d>
                  <m:dPr>
                    <m:begChr m:val="{"/>
                    <m:endChr m:val="}"/>
                    <m:ctrlPr>
                      <w:rPr>
                        <w:i/>
                      </w:rPr>
                    </m:ctrlPr>
                  </m:dPr>
                  <m:e>
                    <m:d>
                      <m:dPr>
                        <m:ctrlPr>
                          <w:rPr>
                            <w:i/>
                          </w:rPr>
                        </m:ctrlPr>
                      </m:dPr>
                      <m:e>
                        <m:r>
                          <m:t>s</m:t>
                        </m:r>
                      </m:e>
                    </m:d>
                  </m:e>
                </m:d>
              </m:sup>
            </m:sSubSup>
          </m:num>
          <m:den>
            <m:func>
              <m:funcPr>
                <m:ctrlPr/>
              </m:funcPr>
              <m:fName>
                <m:r>
                  <m:rPr>
                    <m:sty m:val="p"/>
                  </m:rPr>
                  <m:t>max</m:t>
                </m:r>
                <m:ctrlPr>
                  <w:rPr>
                    <w:i/>
                  </w:rPr>
                </m:ctrlPr>
              </m:fName>
              <m:e>
                <m:d>
                  <m:dPr>
                    <m:ctrlPr>
                      <w:rPr>
                        <w:i/>
                      </w:rPr>
                    </m:ctrlPr>
                  </m:dPr>
                  <m:e>
                    <m:sSubSup>
                      <m:sSubSupPr>
                        <m:ctrlPr>
                          <w:rPr>
                            <w:i/>
                          </w:rPr>
                        </m:ctrlPr>
                      </m:sSubSupPr>
                      <m:e>
                        <m:r>
                          <m:t>σ</m:t>
                        </m:r>
                      </m:e>
                      <m:sub>
                        <m:r>
                          <m:t>n</m:t>
                        </m:r>
                      </m:sub>
                      <m:sup>
                        <m:d>
                          <m:dPr>
                            <m:begChr m:val="{"/>
                            <m:endChr m:val="}"/>
                            <m:ctrlPr>
                              <w:rPr>
                                <w:i/>
                              </w:rPr>
                            </m:ctrlPr>
                          </m:dPr>
                          <m:e>
                            <m:d>
                              <m:dPr>
                                <m:ctrlPr>
                                  <w:rPr>
                                    <w:i/>
                                  </w:rPr>
                                </m:ctrlPr>
                              </m:dPr>
                              <m:e>
                                <m:r>
                                  <m:t>s</m:t>
                                </m:r>
                              </m:e>
                            </m:d>
                          </m:e>
                        </m:d>
                      </m:sup>
                    </m:sSubSup>
                    <m:r>
                      <m:t>,</m:t>
                    </m:r>
                    <m:sSup>
                      <m:sSupPr>
                        <m:ctrlPr>
                          <w:rPr>
                            <w:i/>
                          </w:rPr>
                        </m:ctrlPr>
                      </m:sSupPr>
                      <m:e>
                        <m:r>
                          <m:t>10</m:t>
                        </m:r>
                      </m:e>
                      <m:sup>
                        <m:d>
                          <m:dPr>
                            <m:begChr m:val="{"/>
                            <m:endChr m:val="}"/>
                            <m:ctrlPr>
                              <w:rPr>
                                <w:i/>
                              </w:rPr>
                            </m:ctrlPr>
                          </m:dPr>
                          <m:e>
                            <m:r>
                              <m:t>-5</m:t>
                            </m:r>
                          </m:e>
                        </m:d>
                      </m:sup>
                    </m:sSup>
                  </m:e>
                </m:d>
              </m:e>
            </m:func>
          </m:den>
        </m:f>
        <m:r>
          <m:t>.</m:t>
        </m:r>
      </m:oMath>
      <w:r>
        <w:rPr>
          <w:rFonts w:eastAsia="宋体" w:ascii="Times New Roman" w:hAnsi="Times New Roman"/>
          <w:sz w:val="21"/>
          <w:color w:val="000000"/>
        </w:rPr>
        <w:tab/>
      </w:r>
      <w:r>
        <w:rPr>
          <w:rFonts w:ascii="Times New Roman" w:eastAsia="宋体" w:hAnsi="Times New Roman"/>
          <w:sz w:val="21"/>
          <w:color w:val="000000"/>
        </w:rPr>
        <w:t>(14)</w:t>
      </w:r>
    </w:p>
    <w:p w14:paraId="65CB7E11" w14:textId="77777777" w:rsidR="00E777C2" w:rsidRDefault="00B26612">
      <w:pPr>
        <w:spacing w:line="240" w:lineRule="auto"/>
      </w:pPr>
      <w:r>
        <w:rPr>
          <w:rFonts w:eastAsia="宋体" w:ascii="Times New Roman" w:hAnsi="Times New Roman"/>
          <w:sz w:val="21"/>
          <w:color w:val="000000"/>
        </w:rPr>
        <w:t>沿时间维执行实数快速傅里叶变换：</w:t>
      </w:r>
    </w:p>
    <w:p w14:paraId="4AB0511B" w14:textId="13DA49FE"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m:t>
        </m:r>
        <m:func>
          <m:funcPr>
            <m:ctrlPr/>
          </m:funcPr>
          <m:fName>
            <m:sSubSup>
              <m:sSubSupPr>
                <m:ctrlPr>
                  <w:rPr>
                    <w:i/>
                  </w:rPr>
                </m:ctrlPr>
              </m:sSubSupPr>
              <m:e>
                <m:r>
                  <m:t>Σ</m:t>
                </m:r>
              </m:e>
              <m:sub>
                <m:d>
                  <m:dPr>
                    <m:begChr m:val="{"/>
                    <m:endChr m:val="}"/>
                    <m:ctrlPr>
                      <w:rPr>
                        <w:i/>
                      </w:rPr>
                    </m:ctrlPr>
                  </m:dPr>
                  <m:e>
                    <m:r>
                      <m:t>t=0</m:t>
                    </m:r>
                  </m:e>
                </m:d>
              </m:sub>
              <m:sup>
                <m:d>
                  <m:dPr>
                    <m:begChr m:val="{"/>
                    <m:endChr m:val="}"/>
                    <m:ctrlPr>
                      <w:rPr>
                        <w:i/>
                      </w:rPr>
                    </m:ctrlPr>
                  </m:dPr>
                  <m:e>
                    <m:sSub>
                      <m:sSubPr>
                        <m:ctrlPr>
                          <w:rPr>
                            <w:i/>
                          </w:rPr>
                        </m:ctrlPr>
                      </m:sSubPr>
                      <m:e>
                        <m:r>
                          <m:t>L</m:t>
                        </m:r>
                      </m:e>
                      <m:sub>
                        <m:r>
                          <m:t>s</m:t>
                        </m:r>
                      </m:sub>
                    </m:sSub>
                    <m:r>
                      <m:t>-1</m:t>
                    </m:r>
                  </m:e>
                </m:d>
                <m:sSubSup>
                  <m:sSubSupPr>
                    <m:ctrlPr>
                      <w:rPr>
                        <w:i/>
                      </w:rPr>
                    </m:ctrlPr>
                  </m:sSubSupPr>
                  <m:e>
                    <m:acc>
                      <m:accPr>
                        <m:chr m:val="̃"/>
                        <m:ctrlPr>
                          <w:rPr>
                            <w:i/>
                          </w:rPr>
                        </m:ctrlPr>
                      </m:accPr>
                      <m:e>
                        <m:r>
                          <m:t>X</m:t>
                        </m:r>
                      </m:e>
                    </m:acc>
                  </m:e>
                  <m:sub>
                    <m:d>
                      <m:dPr>
                        <m:begChr m:val="{"/>
                        <m:endChr m:val="}"/>
                        <m:ctrlPr>
                          <w:rPr>
                            <w:i/>
                          </w:rPr>
                        </m:ctrlPr>
                      </m:dPr>
                      <m:e>
                        <m:r>
                          <m:t>n,t,c</m:t>
                        </m:r>
                      </m:e>
                    </m:d>
                  </m:sub>
                  <m:sup>
                    <m:d>
                      <m:dPr>
                        <m:begChr m:val="{"/>
                        <m:endChr m:val="}"/>
                        <m:ctrlPr>
                          <w:rPr>
                            <w:i/>
                          </w:rPr>
                        </m:ctrlPr>
                      </m:dPr>
                      <m:e>
                        <m:d>
                          <m:dPr>
                            <m:ctrlPr>
                              <w:rPr>
                                <w:i/>
                              </w:rPr>
                            </m:ctrlPr>
                          </m:dPr>
                          <m:e>
                            <m:r>
                              <m:t>s</m:t>
                            </m:r>
                          </m:e>
                        </m:d>
                      </m:e>
                    </m:d>
                    <m:r>
                      <m:rPr>
                        <m:sty m:val="p"/>
                      </m:rPr>
                      <m:t>exp</m:t>
                    </m:r>
                  </m:sup>
                </m:sSubSup>
              </m:sup>
            </m:sSubSup>
            <m:ctrlPr>
              <w:rPr>
                <w:i/>
              </w:rPr>
            </m:ctrlPr>
          </m:fName>
          <m:e>
            <m:d>
              <m:dPr>
                <m:ctrlPr>
                  <w:rPr>
                    <w:i/>
                  </w:rPr>
                </m:ctrlPr>
              </m:dPr>
              <m:e>
                <m:r>
                  <m:t>-</m:t>
                </m:r>
                <m:f>
                  <m:fPr>
                    <m:ctrlPr>
                      <w:rPr>
                        <w:i/>
                      </w:rPr>
                    </m:ctrlPr>
                  </m:fPr>
                  <m:num>
                    <m:r>
                      <m:t>j2πkt</m:t>
                    </m:r>
                  </m:num>
                  <m:den>
                    <m:sSub>
                      <m:sSubPr>
                        <m:ctrlPr>
                          <w:rPr>
                            <w:i/>
                          </w:rPr>
                        </m:ctrlPr>
                      </m:sSubPr>
                      <m:e>
                        <m:r>
                          <m:t>L</m:t>
                        </m:r>
                      </m:e>
                      <m:sub>
                        <m:r>
                          <m:t>s</m:t>
                        </m:r>
                      </m:sub>
                    </m:sSub>
                  </m:den>
                </m:f>
              </m:e>
            </m:d>
          </m:e>
        </m:func>
        <m:r>
          <m:t>.</m:t>
        </m:r>
      </m:oMath>
      <w:r>
        <w:rPr>
          <w:rFonts w:eastAsia="宋体" w:ascii="Times New Roman" w:hAnsi="Times New Roman"/>
          <w:sz w:val="21"/>
          <w:color w:val="000000"/>
        </w:rPr>
        <w:tab/>
      </w:r>
      <w:r>
        <w:rPr>
          <w:rFonts w:ascii="Times New Roman" w:eastAsia="宋体" w:hAnsi="Times New Roman"/>
          <w:sz w:val="21"/>
          <w:color w:val="000000"/>
        </w:rPr>
        <w:t>(15)</w:t>
      </w:r>
    </w:p>
    <w:p w14:paraId="6924471B" w14:textId="77777777" w:rsidR="00E777C2" w:rsidRDefault="00B26612">
      <w:pPr>
        <w:spacing w:line="240" w:lineRule="auto"/>
      </w:pPr>
      <w:r>
        <w:rPr>
          <w:rFonts w:eastAsia="宋体" w:ascii="Times New Roman" w:hAnsi="Times New Roman"/>
          <w:sz w:val="21"/>
          <w:color w:val="000000"/>
        </w:rPr>
        <w:t>RFFT</w:t>
      </w:r>
      <w:r>
        <w:rPr>
          <w:rFonts w:eastAsia="宋体" w:ascii="Times New Roman" w:hAnsi="Times New Roman"/>
          <w:sz w:val="21"/>
          <w:color w:val="000000"/>
        </w:rPr>
        <w:t>共有</w:t>
      </w:r>
      <w:r>
        <w:rPr>
          <w:rFonts w:eastAsia="宋体" w:ascii="Times New Roman" w:hAnsi="Times New Roman"/>
          <w:sz w:val="21"/>
          <w:color w:val="000000"/>
        </w:rPr>
        <w:t>L_s/2+1</w:t>
      </w:r>
      <w:r>
        <w:rPr>
          <w:rFonts w:eastAsia="宋体" w:ascii="Times New Roman" w:hAnsi="Times New Roman"/>
          <w:sz w:val="21"/>
          <w:color w:val="000000"/>
        </w:rPr>
        <w:t>个非负频率。按比例</w:t>
      </w:r>
      <w:r>
        <w:rPr>
          <w:rFonts w:eastAsia="宋体" w:ascii="Times New Roman" w:hAnsi="Times New Roman"/>
          <w:sz w:val="21"/>
          <w:color w:val="000000"/>
        </w:rPr>
        <w:t>r</w:t>
      </w:r>
      <w:r>
        <w:rPr>
          <w:rFonts w:eastAsia="宋体" w:ascii="Times New Roman" w:hAnsi="Times New Roman"/>
          <w:sz w:val="21"/>
          <w:color w:val="000000"/>
        </w:rPr>
        <w:t>保留低频个数</w:t>
      </w:r>
    </w:p>
    <w:p w14:paraId="2FC8CFE5" w14:textId="3D415149"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K</m:t>
            </m:r>
          </m:e>
          <m:sub>
            <m:r>
              <m:t>s</m:t>
            </m:r>
          </m:sub>
        </m:sSub>
        <m:r>
          <m:t>=</m:t>
        </m:r>
        <m:func>
          <m:funcPr>
            <m:ctrlPr/>
          </m:funcPr>
          <m:fName>
            <m:r>
              <m:rPr>
                <m:sty m:val="p"/>
              </m:rPr>
              <m:t>max</m:t>
            </m:r>
            <m:ctrlPr>
              <w:rPr>
                <w:i/>
              </w:rPr>
            </m:ctrlPr>
          </m:fName>
          <m:e>
            <m:d>
              <m:dPr>
                <m:ctrlPr>
                  <w:rPr>
                    <w:i/>
                  </w:rPr>
                </m:ctrlPr>
              </m:dPr>
              <m:e>
                <m:r>
                  <m:t>2,</m:t>
                </m:r>
                <m:d>
                  <m:dPr>
                    <m:begChr m:val="⌊"/>
                    <m:endChr m:val="⌋"/>
                    <m:ctrlPr>
                      <w:rPr>
                        <w:i/>
                      </w:rPr>
                    </m:ctrlPr>
                  </m:dPr>
                  <m:e>
                    <m:r>
                      <m:t>r</m:t>
                    </m:r>
                    <m:d>
                      <m:dPr>
                        <m:ctrlPr>
                          <w:rPr>
                            <w:i/>
                          </w:rPr>
                        </m:ctrlPr>
                      </m:dPr>
                      <m:e>
                        <m:f>
                          <m:fPr>
                            <m:ctrlPr>
                              <w:rPr>
                                <w:i/>
                              </w:rPr>
                            </m:ctrlPr>
                          </m:fPr>
                          <m:num>
                            <m:sSub>
                              <m:sSubPr>
                                <m:ctrlPr>
                                  <w:rPr>
                                    <w:i/>
                                  </w:rPr>
                                </m:ctrlPr>
                              </m:sSubPr>
                              <m:e>
                                <m:r>
                                  <m:t>L</m:t>
                                </m:r>
                              </m:e>
                              <m:sub>
                                <m:r>
                                  <m:t>s</m:t>
                                </m:r>
                              </m:sub>
                            </m:sSub>
                          </m:num>
                          <m:den>
                            <m:r>
                              <m:t>2</m:t>
                            </m:r>
                          </m:den>
                        </m:f>
                        <m:r>
                          <m:t>+1</m:t>
                        </m:r>
                      </m:e>
                    </m:d>
                  </m:e>
                </m:d>
              </m:e>
            </m:d>
          </m:e>
        </m:func>
        <m:r>
          <m:t>,</m:t>
        </m:r>
      </m:oMath>
      <w:r>
        <w:rPr>
          <w:rFonts w:eastAsia="宋体" w:ascii="Times New Roman" w:hAnsi="Times New Roman"/>
          <w:sz w:val="21"/>
          <w:color w:val="000000"/>
        </w:rPr>
        <w:tab/>
      </w:r>
      <w:r>
        <w:rPr>
          <w:rFonts w:ascii="Times New Roman" w:eastAsia="宋体" w:hAnsi="Times New Roman"/>
          <w:sz w:val="21"/>
          <w:color w:val="000000"/>
        </w:rPr>
        <w:t>(16)</w:t>
      </w:r>
    </w:p>
    <w:p w14:paraId="45DC4C0C" w14:textId="77777777" w:rsidR="00E777C2" w:rsidRDefault="00B26612">
      <w:pPr>
        <w:spacing w:line="240" w:lineRule="auto"/>
      </w:pPr>
      <w:r>
        <w:rPr>
          <w:rFonts w:eastAsia="宋体" w:ascii="Times New Roman" w:hAnsi="Times New Roman"/>
          <w:sz w:val="21"/>
          <w:color w:val="000000"/>
        </w:rPr>
        <w:t>并对保留频率施加可学习门控：</w:t>
      </w:r>
    </w:p>
    <w:p w14:paraId="2F5E499E" w14:textId="09E838B7"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=sigmoid</m:t>
        </m:r>
        <m:d>
          <m:dPr>
            <m:ctrlPr>
              <w:rPr>
                <w:i/>
              </w:rPr>
            </m:ctrlPr>
          </m:dPr>
          <m:e>
            <m:sSubSup>
              <m:sSubSupPr>
                <m:ctrlPr>
                  <w:rPr>
                    <w:i/>
                  </w:rPr>
                </m:ctrlPr>
              </m:sSubSupPr>
              <m:e>
                <m:r>
                  <m:t>g</m:t>
                </m:r>
              </m:e>
              <m:sub>
                <m:r>
                  <m:t>k</m:t>
                </m:r>
              </m:sub>
              <m:sup>
                <m:d>
                  <m:dPr>
                    <m:begChr m:val="{"/>
                    <m:endChr m:val="}"/>
                    <m:ctrlPr>
                      <w:rPr>
                        <w:i/>
                      </w:rPr>
                    </m:ctrlPr>
                  </m:dPr>
                  <m:e>
                    <m:d>
                      <m:dPr>
                        <m:ctrlPr>
                          <w:rPr>
                            <w:i/>
                          </w:rPr>
                        </m:ctrlPr>
                      </m:dPr>
                      <m:e>
                        <m:r>
                          <m:t>s</m:t>
                        </m:r>
                      </m:e>
                    </m:d>
                  </m:e>
                </m:d>
              </m:sup>
            </m:sSubSup>
          </m:e>
        </m:d>
        <m:sSubSup>
          <m:sSubSupPr>
            <m:ctrlPr>
              <w:rPr>
                <w:i/>
              </w:rPr>
            </m:ctrlPr>
          </m:sSubSupPr>
          <m:e>
            <m:r>
              <m:t>F</m:t>
            </m:r>
          </m:e>
          <m:sub>
            <m:d>
              <m:dPr>
                <m:begChr m:val="{"/>
                <m:endChr m:val="}"/>
                <m:ctrlPr>
                  <w:rPr>
                    <w:i/>
                  </w:rPr>
                </m:ctrlPr>
              </m:dPr>
              <m:e>
                <m:r>
                  <m:t>n,k,c</m:t>
                </m:r>
              </m:e>
            </m:d>
          </m:sub>
          <m:sup>
            <m:d>
              <m:dPr>
                <m:begChr m:val="{"/>
                <m:endChr m:val="}"/>
                <m:ctrlPr>
                  <w:rPr>
                    <w:i/>
                  </w:rPr>
                </m:ctrlPr>
              </m:dPr>
              <m:e>
                <m:d>
                  <m:dPr>
                    <m:ctrlPr>
                      <w:rPr>
                        <w:i/>
                      </w:rPr>
                    </m:ctrlPr>
                  </m:dPr>
                  <m:e>
                    <m:r>
                      <m:t>s</m:t>
                    </m:r>
                  </m:e>
                </m:d>
              </m:e>
            </m:d>
          </m:sup>
        </m:sSubSup>
        <m:r>
          <m:t>, k&lt;</m:t>
        </m:r>
        <m:sSub>
          <m:sSubPr>
            <m:ctrlPr>
              <w:rPr>
                <w:i/>
              </w:rPr>
            </m:ctrlPr>
          </m:sSubPr>
          <m:e>
            <m:r>
              <m:t>K</m:t>
            </m:r>
          </m:e>
          <m:sub>
            <m:r>
              <m:t>s</m:t>
            </m:r>
          </m:sub>
        </m:sSub>
        <m:r>
          <m:t xml:space="preserve">;     </m:t>
        </m:r>
        <m:sSubSup>
          <m:sSubSupPr>
            <m:ctrlPr>
              <w:rPr>
                <w:i/>
              </w:rPr>
            </m:ctrlPr>
          </m:sSubSupPr>
          <m:e>
            <m:acc>
              <m:accPr>
                <m:ctrlPr>
                  <w:rPr>
                    <w:i/>
                  </w:rPr>
                </m:ctrlPr>
              </m:accPr>
              <m:e>
                <m:r>
                  <m:t>F</m:t>
                </m:r>
              </m:e>
            </m:acc>
          </m:e>
          <m:sub>
            <m:d>
              <m:dPr>
                <m:begChr m:val="{"/>
                <m:endChr m:val="}"/>
                <m:ctrlPr>
                  <w:rPr>
                    <w:i/>
                  </w:rPr>
                </m:ctrlPr>
              </m:dPr>
              <m:e>
                <m:r>
                  <m:t>n,k,c</m:t>
                </m:r>
              </m:e>
            </m:d>
          </m:sub>
          <m:sup>
            <m:d>
              <m:dPr>
                <m:begChr m:val="{"/>
                <m:endChr m:val="}"/>
                <m:ctrlPr>
                  <w:rPr>
                    <w:i/>
                  </w:rPr>
                </m:ctrlPr>
              </m:dPr>
              <m:e>
                <m:d>
                  <m:dPr>
                    <m:ctrlPr>
                      <w:rPr>
                        <w:i/>
                      </w:rPr>
                    </m:ctrlPr>
                  </m:dPr>
                  <m:e>
                    <m:r>
                      <m:t>s</m:t>
                    </m:r>
                  </m:e>
                </m:d>
              </m:e>
            </m:d>
          </m:sup>
        </m:sSubSup>
        <m:r>
          <m:t>=0, k≥</m:t>
        </m:r>
        <m:sSub>
          <m:sSubPr>
            <m:ctrlPr>
              <w:rPr>
                <w:i/>
              </w:rPr>
            </m:ctrlPr>
          </m:sSubPr>
          <m:e>
            <m:r>
              <m:t>K</m:t>
            </m:r>
          </m:e>
          <m:sub>
            <m:r>
              <m:t>s</m:t>
            </m:r>
          </m:sub>
        </m:sSub>
        <m:r>
          <m:t>.</m:t>
        </m:r>
      </m:oMath>
      <w:r>
        <w:rPr>
          <w:rFonts w:eastAsia="宋体" w:ascii="Times New Roman" w:hAnsi="Times New Roman"/>
          <w:sz w:val="21"/>
          <w:color w:val="000000"/>
        </w:rPr>
        <w:tab/>
      </w:r>
      <w:r>
        <w:rPr>
          <w:rFonts w:ascii="Times New Roman" w:eastAsia="宋体" w:hAnsi="Times New Roman"/>
          <w:sz w:val="21"/>
          <w:color w:val="000000"/>
        </w:rPr>
        <w:t>(17)</w:t>
      </w:r>
    </w:p>
    <w:p w14:paraId="4F3B0365" w14:textId="77777777" w:rsidR="00E777C2" w:rsidRDefault="00B26612">
      <w:pPr>
        <w:spacing w:line="240" w:lineRule="auto"/>
      </w:pPr>
      <w:r>
        <w:rPr>
          <w:rFonts w:eastAsia="宋体" w:ascii="Times New Roman" w:hAnsi="Times New Roman"/>
          <w:sz w:val="21"/>
          <w:color w:val="000000"/>
        </w:rPr>
        <w:t>门控参数在同一尺度内按频率共享给所有OD变量。逆实数输入快速傅里叶变换（inverse real-input fast Fourier transform，IRFFT）将信号恢复到时域，再还原窗口均值与标准差。实验比较r∈{0.25,0.50,0.75}。该设计把频域处理限定为可控低通和衰减，不将其等同于FITS[10]的复数频率插值。</w:t>
      </w:r>
      <w:r/>
      <w:r/>
      <w:r/>
      <w:r/>
      <w:r/>
      <w:r/>
      <w:r/>
      <w:r/>
    </w:p>
    <w:p w14:paraId="25FE2118" w14:textId="77777777" w:rsidR="00E777C2" w:rsidRDefault="00B26612">
      <w:pPr>
        <w:pStyle w:val="2"/>
        <w:spacing w:line="240" w:lineRule="auto"/>
        <w:jc w:val="left"/>
      </w:pPr>
      <w:r>
        <w:rPr>
          <w:rFonts w:eastAsia="黑体" w:ascii="Arial" w:hAnsi="Arial"/>
          <w:b/>
          <w:sz w:val="21"/>
          <w:color w:val="000000"/>
        </w:rPr>
        <w:t>2.6 训练目标与复杂度</w:t>
      </w:r>
      <w:r/>
    </w:p>
    <w:p w14:paraId="214862AC" w14:textId="77777777" w:rsidR="00E777C2" w:rsidRDefault="00B26612">
      <w:pPr>
        <w:spacing w:line="240" w:lineRule="auto"/>
      </w:pPr>
      <w:r>
        <w:rPr>
          <w:rFonts w:eastAsia="宋体" w:ascii="Times New Roman" w:hAnsi="Times New Roman"/>
          <w:sz w:val="21"/>
          <w:color w:val="000000"/>
        </w:rPr>
        <w:t>模型以所有样本、预测时刻和</w:t>
      </w:r>
      <w:r>
        <w:rPr>
          <w:rFonts w:eastAsia="宋体" w:ascii="Times New Roman" w:hAnsi="Times New Roman"/>
          <w:sz w:val="21"/>
          <w:color w:val="000000"/>
        </w:rPr>
        <w:t>OD</w:t>
      </w:r>
      <w:r>
        <w:rPr>
          <w:rFonts w:eastAsia="宋体" w:ascii="Times New Roman" w:hAnsi="Times New Roman"/>
          <w:sz w:val="21"/>
          <w:color w:val="000000"/>
        </w:rPr>
        <w:t>变量上的均方误差为目标：</w:t>
      </w:r>
    </w:p>
    <w:p w14:paraId="70FE28DD" w14:textId="6E3F0B4A"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sSub>
          <m:sSubPr>
            <m:ctrlPr>
              <w:rPr>
                <w:i/>
              </w:rPr>
            </m:ctrlPr>
          </m:sSubPr>
          <m:e>
            <m:r>
              <m:t>L</m:t>
            </m:r>
          </m:e>
          <m:sub>
            <m:d>
              <m:dPr>
                <m:begChr m:val="{"/>
                <m:endChr m:val="}"/>
                <m:ctrlPr>
                  <w:rPr>
                    <w:i/>
                  </w:rPr>
                </m:ctrlPr>
              </m:dPr>
              <m:e>
                <m:r>
                  <m:t>MSE</m:t>
                </m:r>
              </m:e>
            </m:d>
          </m:sub>
        </m:sSub>
        <m:r>
          <m:t>=</m:t>
        </m:r>
        <m:d>
          <m:dPr>
            <m:ctrlPr>
              <w:rPr>
                <w:i/>
              </w:rPr>
            </m:ctrlPr>
          </m:dPr>
          <m:e>
            <m:f>
              <m:fPr>
                <m:ctrlPr>
                  <w:rPr>
                    <w:i/>
                  </w:rPr>
                </m:ctrlPr>
              </m:fPr>
              <m:num>
                <m:r>
                  <m:t>1</m:t>
                </m:r>
              </m:num>
              <m:den>
                <m:r>
                  <m:t>NHC</m:t>
                </m:r>
              </m:den>
            </m:f>
          </m:e>
        </m:d>
        <m:sSubSup>
          <m:sSubSupPr>
            <m:ctrlPr>
              <w:rPr>
                <w:i/>
              </w:rPr>
            </m:ctrlPr>
          </m:sSubSupPr>
          <m:e>
            <m:r>
              <m:t>Σ</m:t>
            </m:r>
          </m:e>
          <m:sub>
            <m:d>
              <m:dPr>
                <m:begChr m:val="{"/>
                <m:endChr m:val="}"/>
                <m:ctrlPr>
                  <w:rPr>
                    <w:i/>
                  </w:rPr>
                </m:ctrlPr>
              </m:dPr>
              <m:e>
                <m:r>
                  <m:t>n=1</m:t>
                </m:r>
              </m:e>
            </m:d>
          </m:sub>
          <m:sup>
            <m:d>
              <m:dPr>
                <m:begChr m:val="{"/>
                <m:endChr m:val="}"/>
                <m:ctrlPr>
                  <w:rPr>
                    <w:i/>
                  </w:rPr>
                </m:ctrlPr>
              </m:dPr>
              <m:e>
                <m:r>
                  <m:t>N</m:t>
                </m:r>
              </m:e>
            </m:d>
            <m:sSubSup>
              <m:sSubSupPr>
                <m:ctrlPr>
                  <w:rPr>
                    <w:i/>
                  </w:rPr>
                </m:ctrlPr>
              </m:sSubSupPr>
              <m:e>
                <m:r>
                  <m:t>Σ</m:t>
                </m:r>
              </m:e>
              <m:sub>
                <m:d>
                  <m:dPr>
                    <m:begChr m:val="{"/>
                    <m:endChr m:val="}"/>
                    <m:ctrlPr>
                      <w:rPr>
                        <w:i/>
                      </w:rPr>
                    </m:ctrlPr>
                  </m:dPr>
                  <m:e>
                    <m:r>
                      <m:t>h=1</m:t>
                    </m:r>
                  </m:e>
                </m:d>
              </m:sub>
              <m:sup>
                <m:d>
                  <m:dPr>
                    <m:begChr m:val="{"/>
                    <m:endChr m:val="}"/>
                    <m:ctrlPr>
                      <w:rPr>
                        <w:i/>
                      </w:rPr>
                    </m:ctrlPr>
                  </m:dPr>
                  <m:e>
                    <m:r>
                      <m:t>H</m:t>
                    </m:r>
                  </m:e>
                </m:d>
                <m:sSubSup>
                  <m:sSubSupPr>
                    <m:ctrlPr>
                      <w:rPr>
                        <w:i/>
                      </w:rPr>
                    </m:ctrlPr>
                  </m:sSubSupPr>
                  <m:e>
                    <m:r>
                      <m:t>Σ</m:t>
                    </m:r>
                  </m:e>
                  <m:sub>
                    <m:d>
                      <m:dPr>
                        <m:begChr m:val="{"/>
                        <m:endChr m:val="}"/>
                        <m:ctrlPr>
                          <w:rPr>
                            <w:i/>
                          </w:rPr>
                        </m:ctrlPr>
                      </m:dPr>
                      <m:e>
                        <m:r>
                          <m:t>c=1</m:t>
                        </m:r>
                      </m:e>
                    </m:d>
                  </m:sub>
                  <m:sup>
                    <m:d>
                      <m:dPr>
                        <m:begChr m:val="{"/>
                        <m:endChr m:val="}"/>
                        <m:ctrlPr>
                          <w:rPr>
                            <w:i/>
                          </w:rPr>
                        </m:ctrlPr>
                      </m:dPr>
                      <m:e>
                        <m:r>
                          <m:t>C</m:t>
                        </m:r>
                      </m:e>
                    </m:d>
                    <m:sSup>
                      <m:sSupPr>
                        <m:ctrlPr>
                          <w:rPr>
                            <w:i/>
                          </w:rPr>
                        </m:ctrlPr>
                      </m:sSupPr>
                      <m:e>
                        <m:d>
                          <m:dPr>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e>
                      <m:sup>
                        <m:r>
                          <m:t>2</m:t>
                        </m:r>
                      </m:sup>
                    </m:sSup>
                  </m:sup>
                </m:sSubSup>
              </m:sup>
            </m:sSubSup>
          </m:sup>
        </m:sSubSup>
        <m:r>
          <m:t>.</m:t>
        </m:r>
      </m:oMath>
      <w:r>
        <w:rPr>
          <w:rFonts w:eastAsia="宋体" w:ascii="Times New Roman" w:hAnsi="Times New Roman"/>
          <w:sz w:val="21"/>
          <w:color w:val="000000"/>
        </w:rPr>
        <w:tab/>
      </w:r>
      <w:r>
        <w:rPr>
          <w:rFonts w:ascii="Times New Roman" w:eastAsia="宋体" w:hAnsi="Times New Roman"/>
          <w:sz w:val="21"/>
          <w:color w:val="000000"/>
        </w:rPr>
        <w:t>(18)</w:t>
      </w:r>
    </w:p>
    <w:p w14:paraId="617291F5" w14:textId="77777777" w:rsidR="00E777C2" w:rsidRDefault="00B26612">
      <w:pPr>
        <w:spacing w:line="240" w:lineRule="auto"/>
      </w:pPr>
      <w:r>
        <w:rPr>
          <w:rFonts w:eastAsia="宋体" w:ascii="Times New Roman" w:hAnsi="Times New Roman"/>
          <w:sz w:val="21"/>
          <w:color w:val="000000"/>
        </w:rPr>
        <w:t>使用</w:t>
      </w:r>
      <w:r>
        <w:rPr>
          <w:rFonts w:eastAsia="宋体" w:ascii="Times New Roman" w:hAnsi="Times New Roman"/>
          <w:sz w:val="21"/>
          <w:color w:val="000000"/>
        </w:rPr>
        <w:t>Adam</w:t>
      </w:r>
      <w:r>
        <w:rPr>
          <w:rFonts w:eastAsia="宋体" w:ascii="Times New Roman" w:hAnsi="Times New Roman"/>
          <w:sz w:val="21"/>
          <w:color w:val="000000"/>
        </w:rPr>
        <w:t>优化器更新参数，模型选择只依据验证集</w:t>
      </w:r>
      <w:r>
        <w:rPr>
          <w:rFonts w:eastAsia="宋体" w:ascii="Times New Roman" w:hAnsi="Times New Roman"/>
          <w:sz w:val="21"/>
          <w:color w:val="000000"/>
        </w:rPr>
        <w:t>MSE</w:t>
      </w:r>
      <w:r>
        <w:rPr>
          <w:rFonts w:eastAsia="宋体" w:ascii="Times New Roman" w:hAnsi="Times New Roman"/>
          <w:sz w:val="21"/>
          <w:color w:val="000000"/>
        </w:rPr>
        <w:t>。无频域自适应多尺度模型含</w:t>
      </w:r>
      <w:r>
        <w:rPr>
          <w:rFonts w:eastAsia="宋体" w:ascii="Times New Roman" w:hAnsi="Times New Roman"/>
          <w:sz w:val="21"/>
          <w:color w:val="000000"/>
        </w:rPr>
        <w:t>8339</w:t>
      </w:r>
      <w:r>
        <w:rPr>
          <w:rFonts w:eastAsia="宋体" w:ascii="Times New Roman" w:hAnsi="Times New Roman"/>
          <w:sz w:val="21"/>
          <w:color w:val="000000"/>
        </w:rPr>
        <w:t>个可训练参数；加入频域门控后，参数量随保留频率数变化，</w:t>
      </w:r>
      <w:r>
        <w:rPr>
          <w:rFonts w:eastAsia="宋体" w:ascii="Times New Roman" w:hAnsi="Times New Roman"/>
          <w:sz w:val="21"/>
          <w:color w:val="000000"/>
        </w:rPr>
        <w:t>r=0.50</w:t>
      </w:r>
      <w:r>
        <w:rPr>
          <w:rFonts w:eastAsia="宋体" w:ascii="Times New Roman" w:hAnsi="Times New Roman"/>
          <w:sz w:val="21"/>
          <w:color w:val="000000"/>
        </w:rPr>
        <w:t>和</w:t>
      </w:r>
      <w:r>
        <w:rPr>
          <w:rFonts w:eastAsia="宋体" w:ascii="Times New Roman" w:hAnsi="Times New Roman"/>
          <w:sz w:val="21"/>
          <w:color w:val="000000"/>
        </w:rPr>
        <w:t>r=0.75</w:t>
      </w:r>
      <w:r>
        <w:rPr>
          <w:rFonts w:eastAsia="宋体" w:ascii="Times New Roman" w:hAnsi="Times New Roman"/>
          <w:sz w:val="21"/>
          <w:color w:val="000000"/>
        </w:rPr>
        <w:t>时分别为</w:t>
      </w:r>
      <w:r>
        <w:rPr>
          <w:rFonts w:eastAsia="宋体" w:ascii="Times New Roman" w:hAnsi="Times New Roman"/>
          <w:sz w:val="21"/>
          <w:color w:val="000000"/>
        </w:rPr>
        <w:t>8381</w:t>
      </w:r>
      <w:r>
        <w:rPr>
          <w:rFonts w:eastAsia="宋体" w:ascii="Times New Roman" w:hAnsi="Times New Roman"/>
          <w:sz w:val="21"/>
          <w:color w:val="000000"/>
        </w:rPr>
        <w:t>和</w:t>
      </w:r>
      <w:r>
        <w:rPr>
          <w:rFonts w:eastAsia="宋体" w:ascii="Times New Roman" w:hAnsi="Times New Roman"/>
          <w:sz w:val="21"/>
          <w:color w:val="000000"/>
        </w:rPr>
        <w:t>8402</w:t>
      </w:r>
      <w:r>
        <w:rPr>
          <w:rFonts w:eastAsia="宋体" w:ascii="Times New Roman" w:hAnsi="Times New Roman"/>
          <w:sz w:val="21"/>
          <w:color w:val="000000"/>
        </w:rPr>
        <w:t>。其参数增加主要来自尺度专家和门控，不涉及大型注意力矩阵。依据消融结果，无频域版本作为主要方法，频域版本作为敏感性分析对象。</w:t>
      </w:r>
    </w:p>
    <w:p w14:paraId="03563E99" w14:textId="77777777" w:rsidR="00E777C2" w:rsidRDefault="00B26612">
      <w:pPr>
        <w:pStyle w:val="11"/>
        <w:spacing w:line="240" w:lineRule="auto"/>
        <w:jc w:val="left"/>
      </w:pPr>
      <w:r>
        <w:rPr>
          <w:rFonts w:eastAsia="黑体" w:ascii="Arial" w:hAnsi="Arial"/>
          <w:b/>
          <w:sz w:val="24"/>
          <w:color w:val="000000"/>
        </w:rPr>
        <w:t>3 实验与结果分析</w:t>
      </w:r>
      <w:r/>
    </w:p>
    <w:p w14:paraId="1EAC17DA" w14:textId="77777777" w:rsidR="00E777C2" w:rsidRDefault="00B26612">
      <w:pPr>
        <w:pStyle w:val="2"/>
        <w:spacing w:line="240" w:lineRule="auto"/>
        <w:jc w:val="left"/>
      </w:pPr>
      <w:r>
        <w:rPr>
          <w:rFonts w:eastAsia="黑体" w:ascii="Arial" w:hAnsi="Arial"/>
          <w:b/>
          <w:sz w:val="21"/>
          <w:color w:val="000000"/>
        </w:rPr>
        <w:t>3.1 数据集与运行环境</w:t>
      </w:r>
      <w:r/>
    </w:p>
    <w:p w14:paraId="4B1BB660" w14:textId="77777777" w:rsidR="00E777C2" w:rsidRDefault="00B26612">
      <w:pPr>
        <w:spacing w:line="240" w:lineRule="auto"/>
      </w:pPr>
      <w:r>
        <w:rPr>
          <w:rFonts w:eastAsia="宋体" w:ascii="Times New Roman" w:hAnsi="Times New Roman"/>
          <w:sz w:val="21"/>
          <w:color w:val="000000"/>
        </w:rPr>
        <w:t>实验使用</w:t>
      </w:r>
      <w:r>
        <w:rPr>
          <w:rFonts w:eastAsia="宋体" w:ascii="Times New Roman" w:hAnsi="Times New Roman"/>
          <w:sz w:val="21"/>
          <w:color w:val="000000"/>
        </w:rPr>
        <w:t>CESNET TS-Zoo</w:t>
      </w:r>
      <w:r>
        <w:rPr>
          <w:rFonts w:eastAsia="宋体" w:ascii="Times New Roman" w:hAnsi="Times New Roman"/>
          <w:sz w:val="21"/>
          <w:color w:val="000000"/>
        </w:rPr>
        <w:t>公开的</w:t>
      </w:r>
      <w:r>
        <w:rPr>
          <w:rFonts w:eastAsia="宋体" w:ascii="Times New Roman" w:hAnsi="Times New Roman"/>
          <w:sz w:val="21"/>
          <w:color w:val="000000"/>
        </w:rPr>
        <w:t>Abilene</w:t>
      </w:r>
      <w:r>
        <w:rPr>
          <w:rFonts w:eastAsia="宋体" w:ascii="Times New Roman" w:hAnsi="Times New Roman"/>
          <w:sz w:val="21"/>
          <w:color w:val="000000"/>
        </w:rPr>
        <w:t>骨干网</w:t>
      </w:r>
      <w:r>
        <w:rPr>
          <w:rFonts w:eastAsia="宋体" w:ascii="Times New Roman" w:hAnsi="Times New Roman"/>
          <w:sz w:val="21"/>
          <w:color w:val="000000"/>
        </w:rPr>
        <w:t>1 h</w:t>
      </w:r>
      <w:r>
        <w:rPr>
          <w:rFonts w:eastAsia="宋体" w:ascii="Times New Roman" w:hAnsi="Times New Roman"/>
          <w:sz w:val="21"/>
          <w:color w:val="000000"/>
        </w:rPr>
        <w:t>聚合流量矩阵，从字段</w:t>
      </w:r>
      <w:r>
        <w:rPr>
          <w:rFonts w:eastAsia="宋体" w:ascii="Times New Roman" w:hAnsi="Times New Roman"/>
          <w:sz w:val="21"/>
          <w:color w:val="000000"/>
        </w:rPr>
        <w:t>matrix_avg_realOD</w:t>
      </w:r>
      <w:r>
        <w:rPr>
          <w:rFonts w:eastAsia="宋体" w:ascii="Times New Roman" w:hAnsi="Times New Roman"/>
          <w:sz w:val="21"/>
          <w:color w:val="000000"/>
        </w:rPr>
        <w:t>提取</w:t>
      </w:r>
      <w:r>
        <w:rPr>
          <w:rFonts w:eastAsia="宋体" w:ascii="Times New Roman" w:hAnsi="Times New Roman"/>
          <w:sz w:val="21"/>
          <w:color w:val="000000"/>
        </w:rPr>
        <w:t>144</w:t>
      </w:r>
      <w:r>
        <w:rPr>
          <w:rFonts w:eastAsia="宋体" w:ascii="Times New Roman" w:hAnsi="Times New Roman"/>
          <w:sz w:val="21"/>
          <w:color w:val="000000"/>
        </w:rPr>
        <w:t>维有效</w:t>
      </w:r>
      <w:r>
        <w:rPr>
          <w:rFonts w:eastAsia="宋体" w:ascii="Times New Roman" w:hAnsi="Times New Roman"/>
          <w:sz w:val="21"/>
          <w:color w:val="000000"/>
        </w:rPr>
        <w:t>OD</w:t>
      </w:r>
      <w:r>
        <w:rPr>
          <w:rFonts w:eastAsia="宋体" w:ascii="Times New Roman" w:hAnsi="Times New Roman"/>
          <w:sz w:val="21"/>
          <w:color w:val="000000"/>
        </w:rPr>
        <w:t>序列，共</w:t>
      </w:r>
      <w:r>
        <w:rPr>
          <w:rFonts w:eastAsia="宋体" w:ascii="Times New Roman" w:hAnsi="Times New Roman"/>
          <w:sz w:val="21"/>
          <w:color w:val="000000"/>
        </w:rPr>
        <w:t>4656</w:t>
      </w:r>
      <w:r>
        <w:rPr>
          <w:rFonts w:eastAsia="宋体" w:ascii="Times New Roman" w:hAnsi="Times New Roman"/>
          <w:sz w:val="21"/>
          <w:color w:val="000000"/>
        </w:rPr>
        <w:t>个时间点。训练集、验证集和测试集按时间顺序分别包含</w:t>
      </w:r>
      <w:r>
        <w:rPr>
          <w:rFonts w:eastAsia="宋体" w:ascii="Times New Roman" w:hAnsi="Times New Roman"/>
          <w:sz w:val="21"/>
          <w:color w:val="000000"/>
        </w:rPr>
        <w:t>2793</w:t>
      </w:r>
      <w:r>
        <w:rPr>
          <w:rFonts w:eastAsia="宋体" w:ascii="Times New Roman" w:hAnsi="Times New Roman"/>
          <w:sz w:val="21"/>
          <w:color w:val="000000"/>
        </w:rPr>
        <w:t>、</w:t>
      </w:r>
      <w:r>
        <w:rPr>
          <w:rFonts w:eastAsia="宋体" w:ascii="Times New Roman" w:hAnsi="Times New Roman"/>
          <w:sz w:val="21"/>
          <w:color w:val="000000"/>
        </w:rPr>
        <w:t>931</w:t>
      </w:r>
      <w:r>
        <w:rPr>
          <w:rFonts w:eastAsia="宋体" w:ascii="Times New Roman" w:hAnsi="Times New Roman"/>
          <w:sz w:val="21"/>
          <w:color w:val="000000"/>
        </w:rPr>
        <w:t>和</w:t>
      </w:r>
      <w:r>
        <w:rPr>
          <w:rFonts w:eastAsia="宋体" w:ascii="Times New Roman" w:hAnsi="Times New Roman"/>
          <w:sz w:val="21"/>
          <w:color w:val="000000"/>
        </w:rPr>
        <w:t>932</w:t>
      </w:r>
      <w:r>
        <w:rPr>
          <w:rFonts w:eastAsia="宋体" w:ascii="Times New Roman" w:hAnsi="Times New Roman"/>
          <w:sz w:val="21"/>
          <w:color w:val="000000"/>
        </w:rPr>
        <w:t>个时间点。在</w:t>
      </w:r>
      <w:r>
        <w:rPr>
          <w:rFonts w:eastAsia="宋体" w:ascii="Times New Roman" w:hAnsi="Times New Roman"/>
          <w:sz w:val="21"/>
          <w:color w:val="000000"/>
        </w:rPr>
        <w:t>L=96</w:t>
      </w:r>
      <w:r>
        <w:rPr>
          <w:rFonts w:eastAsia="宋体" w:ascii="Times New Roman" w:hAnsi="Times New Roman"/>
          <w:sz w:val="21"/>
          <w:color w:val="000000"/>
        </w:rPr>
        <w:t>、</w:t>
      </w:r>
      <w:r>
        <w:rPr>
          <w:rFonts w:eastAsia="宋体" w:ascii="Times New Roman" w:hAnsi="Times New Roman"/>
          <w:sz w:val="21"/>
          <w:color w:val="000000"/>
        </w:rPr>
        <w:t>H=24</w:t>
      </w:r>
      <w:r>
        <w:rPr>
          <w:rFonts w:eastAsia="宋体" w:ascii="Times New Roman" w:hAnsi="Times New Roman"/>
          <w:sz w:val="21"/>
          <w:color w:val="000000"/>
        </w:rPr>
        <w:t>的条件下，三个集合分别形成</w:t>
      </w:r>
      <w:r>
        <w:rPr>
          <w:rFonts w:eastAsia="宋体" w:ascii="Times New Roman" w:hAnsi="Times New Roman"/>
          <w:sz w:val="21"/>
          <w:color w:val="000000"/>
        </w:rPr>
        <w:t>2674</w:t>
      </w:r>
      <w:r>
        <w:rPr>
          <w:rFonts w:eastAsia="宋体" w:ascii="Times New Roman" w:hAnsi="Times New Roman"/>
          <w:sz w:val="21"/>
          <w:color w:val="000000"/>
        </w:rPr>
        <w:t>、</w:t>
      </w:r>
      <w:r>
        <w:rPr>
          <w:rFonts w:eastAsia="宋体" w:ascii="Times New Roman" w:hAnsi="Times New Roman"/>
          <w:sz w:val="21"/>
          <w:color w:val="000000"/>
        </w:rPr>
        <w:t>812</w:t>
      </w:r>
      <w:r>
        <w:rPr>
          <w:rFonts w:eastAsia="宋体" w:ascii="Times New Roman" w:hAnsi="Times New Roman"/>
          <w:sz w:val="21"/>
          <w:color w:val="000000"/>
        </w:rPr>
        <w:t>和</w:t>
      </w:r>
      <w:r>
        <w:rPr>
          <w:rFonts w:eastAsia="宋体" w:ascii="Times New Roman" w:hAnsi="Times New Roman"/>
          <w:sz w:val="21"/>
          <w:color w:val="000000"/>
        </w:rPr>
        <w:t>813</w:t>
      </w:r>
      <w:r>
        <w:rPr>
          <w:rFonts w:eastAsia="宋体" w:ascii="Times New Roman" w:hAnsi="Times New Roman"/>
          <w:sz w:val="21"/>
          <w:color w:val="000000"/>
        </w:rPr>
        <w:t>个滑动窗口。数据执行</w:t>
      </w:r>
      <w:r>
        <w:rPr>
          <w:rFonts w:eastAsia="宋体" w:ascii="Times New Roman" w:hAnsi="Times New Roman"/>
          <w:sz w:val="21"/>
          <w:color w:val="000000"/>
        </w:rPr>
        <w:t>log(1+x)</w:t>
      </w:r>
      <w:r>
        <w:rPr>
          <w:rFonts w:eastAsia="宋体" w:ascii="Times New Roman" w:hAnsi="Times New Roman"/>
          <w:sz w:val="21"/>
          <w:color w:val="000000"/>
        </w:rPr>
        <w:t>变换，再使用训练集逐变量统计量标准化。</w:t>
      </w:r>
    </w:p>
    <w:p w14:paraId="013052DA" w14:textId="77777777" w:rsidR="00E777C2" w:rsidRDefault="00B26612">
      <w:pPr>
        <w:spacing w:line="240" w:lineRule="auto"/>
      </w:pPr>
      <w:r>
        <w:rPr>
          <w:rFonts w:eastAsia="宋体" w:ascii="Times New Roman" w:hAnsi="Times New Roman"/>
          <w:sz w:val="21"/>
          <w:color w:val="000000"/>
        </w:rPr>
        <w:t>实验运行环境为Windows 64位操作系统、Python 3.11.9、PyTorch 2.5.1+cu118、统一计算设备架构（compute unified device architecture，CUDA）11.8、NumPy 2.4.6、pandas 2.3.3和SciPy 1.17.1。模型采用自适应矩估计（adaptive moment estimation，Adam）优化器，学习率0.001，批量大小16，最多训练30轮；验证集MSE连续6轮未改善时提前停止，并保留验证误差最低的参数。每个配置使用随机种子42、43和44独立训练。实验档案共含48次正式训练，每次保存评价指标、最佳检查点和预测数组，多尺度模型另保存测试窗口的路由权重。</w:t>
      </w:r>
      <w:r/>
      <w:r/>
      <w:r/>
      <w:r/>
      <w:r/>
      <w:r/>
      <w:r/>
      <w:r/>
      <w:r/>
      <w:r/>
      <w:r/>
      <w:r/>
      <w:r/>
      <w:r/>
      <w:r/>
      <w:r/>
      <w:r/>
      <w:r/>
      <w:r/>
      <w:r/>
      <w:r/>
      <w:r/>
      <w:r/>
      <w:r/>
      <w:r/>
      <w:r/>
      <w:r/>
      <w:r/>
      <w:r/>
      <w:r/>
      <w:r/>
      <w:r/>
      <w:r/>
      <w:r/>
      <w:r/>
    </w:p>
    <w:p w14:paraId="35E71DBC" w14:textId="77777777" w:rsidR="00E777C2" w:rsidRDefault="00B26612">
      <w:pPr>
        <w:pStyle w:val="2"/>
        <w:spacing w:line="240" w:lineRule="auto"/>
        <w:jc w:val="left"/>
      </w:pPr>
      <w:r>
        <w:rPr>
          <w:rFonts w:eastAsia="黑体" w:ascii="Arial" w:hAnsi="Arial"/>
          <w:b/>
          <w:sz w:val="21"/>
          <w:color w:val="000000"/>
        </w:rPr>
        <w:t>3.2 评价指标与统计方法</w:t>
      </w:r>
      <w:r/>
    </w:p>
    <w:p w14:paraId="7E6C7309" w14:textId="77777777" w:rsidR="00E777C2" w:rsidRDefault="00B26612">
      <w:pPr>
        <w:spacing w:line="240" w:lineRule="auto"/>
      </w:pPr>
      <w:r>
        <w:rPr>
          <w:rFonts w:eastAsia="宋体" w:ascii="Times New Roman" w:hAnsi="Times New Roman"/>
          <w:sz w:val="21"/>
          <w:color w:val="000000"/>
        </w:rPr>
        <w:t>预测性能在标准化空间中评价。设测试集有</w:t>
      </w:r>
      <w:r>
        <w:rPr>
          <w:rFonts w:eastAsia="宋体" w:ascii="Times New Roman" w:hAnsi="Times New Roman"/>
          <w:sz w:val="21"/>
          <w:color w:val="000000"/>
        </w:rPr>
        <w:t>N_te</w:t>
      </w:r>
      <w:r>
        <w:rPr>
          <w:rFonts w:eastAsia="宋体" w:ascii="Times New Roman" w:hAnsi="Times New Roman"/>
          <w:sz w:val="21"/>
          <w:color w:val="000000"/>
        </w:rPr>
        <w:t>个窗口，平均绝对误差和均方根误差分别为</w:t>
      </w:r>
    </w:p>
    <w:p w14:paraId="21861F5A" w14:textId="79B5DF95"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r>
          <m:t>MAE=</m:t>
        </m:r>
        <m:d>
          <m:dPr>
            <m:ctrlPr>
              <w:rPr>
                <w:i/>
              </w:rPr>
            </m:ctrlPr>
          </m:dPr>
          <m:e>
            <m:f>
              <m:fPr>
                <m:ctrlPr>
                  <w:rPr>
                    <w:i/>
                  </w:rPr>
                </m:ctrlPr>
              </m:fPr>
              <m:num>
                <m:r>
                  <m:t>1</m:t>
                </m:r>
              </m:num>
              <m:den>
                <m:sSub>
                  <m:sSubPr>
                    <m:ctrlPr>
                      <w:rPr>
                        <w:i/>
                      </w:rPr>
                    </m:ctrlPr>
                  </m:sSubPr>
                  <m:e>
                    <m:r>
                      <m:t>N</m:t>
                    </m:r>
                  </m:e>
                  <m:sub>
                    <m:d>
                      <m:dPr>
                        <m:begChr m:val="{"/>
                        <m:endChr m:val="}"/>
                        <m:ctrlPr>
                          <w:rPr>
                            <w:i/>
                          </w:rPr>
                        </m:ctrlPr>
                      </m:dPr>
                      <m:e>
                        <m:r>
                          <m:t>te</m:t>
                        </m:r>
                      </m:e>
                    </m:d>
                    <m:r>
                      <m:t>HC</m:t>
                    </m:r>
                  </m:sub>
                </m:sSub>
              </m:den>
            </m:f>
          </m:e>
        </m:d>
        <m:sSub>
          <m:sSubPr>
            <m:ctrlPr>
              <w:rPr>
                <w:i/>
              </w:rPr>
            </m:ctrlPr>
          </m:sSubPr>
          <m:e>
            <m:r>
              <m:t>Σ</m:t>
            </m:r>
          </m:e>
          <m:sub>
            <m:d>
              <m:dPr>
                <m:begChr m:val="{"/>
                <m:endChr m:val="}"/>
                <m:ctrlPr>
                  <w:rPr>
                    <w:i/>
                  </w:rPr>
                </m:ctrlPr>
              </m:dPr>
              <m:e>
                <m:r>
                  <m:t>n,h,c</m:t>
                </m:r>
              </m:e>
            </m:d>
            <m:d>
              <m:dPr>
                <m:begChr m:val="|"/>
                <m:endChr m:val="|"/>
                <m:ctrlPr>
                  <w:rPr>
                    <w:i/>
                  </w:rPr>
                </m:ctrlPr>
              </m:dPr>
              <m:e>
                <m:sSub>
                  <m:sSubPr>
                    <m:ctrlPr>
                      <w:rPr>
                        <w:i/>
                      </w:rPr>
                    </m:ctrlPr>
                  </m:sSubPr>
                  <m:e>
                    <m:r>
                      <m:t>Y</m:t>
                    </m:r>
                  </m:e>
                  <m:sub>
                    <m:d>
                      <m:dPr>
                        <m:begChr m:val="{"/>
                        <m:endChr m:val="}"/>
                        <m:ctrlPr>
                          <w:rPr>
                            <w:i/>
                          </w:rPr>
                        </m:ctrlPr>
                      </m:dPr>
                      <m:e>
                        <m:r>
                          <m:t>n,h,c</m:t>
                        </m:r>
                      </m:e>
                    </m:d>
                  </m:sub>
                </m:sSub>
                <m:r>
                  <m:t>-</m:t>
                </m:r>
                <m:sSub>
                  <m:sSubPr>
                    <m:ctrlPr>
                      <w:rPr>
                        <w:i/>
                      </w:rPr>
                    </m:ctrlPr>
                  </m:sSubPr>
                  <m:e>
                    <m:r>
                      <m:t>Ŷ</m:t>
                    </m:r>
                  </m:e>
                  <m:sub>
                    <m:d>
                      <m:dPr>
                        <m:begChr m:val="{"/>
                        <m:endChr m:val="}"/>
                        <m:ctrlPr>
                          <w:rPr>
                            <w:i/>
                          </w:rPr>
                        </m:ctrlPr>
                      </m:dPr>
                      <m:e>
                        <m:r>
                          <m:t>n,h,c</m:t>
                        </m:r>
                      </m:e>
                    </m:d>
                  </m:sub>
                </m:sSub>
              </m:e>
            </m:d>
          </m:sub>
        </m:sSub>
        <m:r>
          <m:t>,</m:t>
        </m:r>
      </m:oMath>
      <w:r>
        <w:rPr>
          <w:rFonts w:eastAsia="宋体" w:ascii="Times New Roman" w:hAnsi="Times New Roman"/>
          <w:sz w:val="21"/>
          <w:color w:val="000000"/>
        </w:rPr>
        <w:tab/>
      </w:r>
      <w:r>
        <w:rPr>
          <w:rFonts w:ascii="Times New Roman" w:eastAsia="宋体" w:hAnsi="Times New Roman"/>
          <w:sz w:val="21"/>
          <w:color w:val="000000"/>
        </w:rPr>
        <w:t>(19)</w:t>
      </w:r>
    </w:p>
    <w:p w14:paraId="316D7592" w14:textId="3F7FAE5A" w:rsidR="00E777C2" w:rsidRDefault="00B26612">
      <w:pPr>
        <w:pStyle w:val="Equation"/>
        <w:tabs>
          <w:tab w:val="center" w:pos="4819"/>
          <w:tab w:val="right" w:pos="9524"/>
        </w:tabs>
        <w:spacing w:line="240" w:lineRule="auto"/>
      </w:pPr>
      <w:r>
        <w:rPr>
          <w:rFonts w:eastAsia="宋体" w:ascii="Times New Roman" w:hAnsi="Times New Roman"/>
          <w:sz w:val="21"/>
          <w:color w:val="000000"/>
        </w:rPr>
        <w:tab/>
      </w:r>
      <m:oMath>
        <m:r>
          <m:t>RMSE=</m:t>
        </m:r>
        <m:rad>
          <m:radPr>
            <m:degHide m:val="1"/>
            <m:ctrlPr>
              <w:rPr>
                <w:i/>
              </w:rPr>
            </m:ctrlPr>
          </m:radPr>
          <m:deg/>
          <m:e>
            <m:r>
              <m:t>MSE</m:t>
            </m:r>
          </m:e>
        </m:rad>
        <m:r>
          <m:t>.</m:t>
        </m:r>
      </m:oMath>
      <w:r>
        <w:rPr>
          <w:rFonts w:eastAsia="宋体" w:ascii="Times New Roman" w:hAnsi="Times New Roman"/>
          <w:sz w:val="21"/>
          <w:color w:val="000000"/>
        </w:rPr>
        <w:tab/>
      </w:r>
      <w:r>
        <w:rPr>
          <w:rFonts w:ascii="Times New Roman" w:eastAsia="宋体" w:hAnsi="Times New Roman"/>
          <w:sz w:val="21"/>
          <w:color w:val="000000"/>
        </w:rPr>
        <w:t>(20)</w:t>
      </w:r>
    </w:p>
    <w:p w14:paraId="4F442C84" w14:textId="77777777" w:rsidR="00E777C2" w:rsidRDefault="00B26612">
      <w:pPr>
        <w:spacing w:line="240" w:lineRule="auto"/>
      </w:pPr>
      <w:r>
        <w:rPr>
          <w:rFonts w:eastAsia="宋体" w:ascii="Times New Roman" w:hAnsi="Times New Roman"/>
          <w:sz w:val="21"/>
          <w:color w:val="000000"/>
        </w:rPr>
        <w:t>MSE、MAE和均方根误差（root mean squared error，RMSE）均越小越好。由于RMSE是MSE的单调变换，正文表格主要列出MSE和MAE。每个配置以三个随机种子的均值±样本标准差报告。统计推断的独立重复单位为随机种子，即每个配置n=3，不能把813个测试窗口当作813次独立重复。固定权重与自适应权重使用相同种子进行双侧配对t检验，并报告配对差的95%置信区间（confidence interval，CI）及Cohen's d_z。在r=0.50下的两项预设权重比较使用Holm法校正。由于n=3无法可靠检验正态性，显著性结果仅作为均值、标准差和效应方向的补充。</w:t>
      </w:r>
      <w:r/>
      <w:r/>
      <w:r/>
      <w:r/>
      <w:r/>
      <w:r/>
      <w:r/>
      <w:r/>
      <w:r/>
      <w:r/>
      <w:r/>
      <w:r/>
      <w:r/>
      <w:r/>
      <w:r/>
      <w:r/>
      <w:r/>
      <w:r/>
      <w:r/>
      <w:r/>
      <w:r/>
      <w:r/>
      <w:r/>
      <w:r/>
      <w:r/>
      <w:r/>
      <w:r/>
      <w:r/>
      <w:r/>
      <w:r/>
      <w:r/>
      <w:r/>
      <w:r/>
    </w:p>
    <w:p w14:paraId="056CB2ED" w14:textId="77777777" w:rsidR="00E777C2" w:rsidRDefault="00B26612">
      <w:pPr>
        <w:pStyle w:val="2"/>
        <w:spacing w:line="240" w:lineRule="auto"/>
        <w:jc w:val="left"/>
      </w:pPr>
      <w:r>
        <w:rPr>
          <w:rFonts w:eastAsia="黑体" w:ascii="Arial" w:hAnsi="Arial"/>
          <w:b/>
          <w:sz w:val="21"/>
          <w:color w:val="000000"/>
        </w:rPr>
        <w:t>3.3 基础模型与组件消融</w:t>
      </w:r>
      <w:r/>
    </w:p>
    <w:p w14:paraId="3618E1F3" w14:textId="77777777" w:rsidR="00E777C2" w:rsidRDefault="00B26612">
      <w:pPr>
        <w:spacing w:line="240" w:lineRule="auto"/>
      </w:pPr>
      <w:r>
        <w:t>表</w:t>
      </w:r>
      <w:r>
        <w:t>1</w:t>
      </w:r>
      <w:r>
        <w:t>比较五种基础配置。所有模型使用相同划分、输入输出长度、预处理和早停规则。</w:t>
      </w:r>
      <w:r>
        <w:t>DLinear+</w:t>
      </w:r>
      <w:r>
        <w:t>自适应多尺度取得最低平均误差，</w:t>
      </w:r>
      <w:r>
        <w:t>MSE</w:t>
      </w:r>
      <w:r>
        <w:t>为</w:t>
      </w:r>
      <w:r>
        <w:t>0.186099</w:t>
      </w:r>
      <w:r>
        <w:t>，较单尺度</w:t>
      </w:r>
      <w:r>
        <w:t>DLinear</w:t>
      </w:r>
      <w:r>
        <w:t>降低</w:t>
      </w:r>
      <w:r>
        <w:t>4.06%</w:t>
      </w:r>
      <w:r>
        <w:t>；</w:t>
      </w:r>
      <w:r>
        <w:t>MAE</w:t>
      </w:r>
      <w:r>
        <w:t>为</w:t>
      </w:r>
      <w:r>
        <w:t>0.168203</w:t>
      </w:r>
      <w:r>
        <w:t>，降低</w:t>
      </w:r>
      <w:r>
        <w:t>10.52%</w:t>
      </w:r>
      <w:r>
        <w:t>。这表明三种分辨率与样本级融合的组合能够为当前</w:t>
      </w:r>
      <w:r>
        <w:t>Abilene</w:t>
      </w:r>
      <w:r>
        <w:t>短期预测提供互补信息。</w:t>
      </w:r>
    </w:p>
    <w:p w14:paraId="73A0F56D" w14:textId="77777777" w:rsidR="00E777C2" w:rsidRDefault="00B26612">
      <w:pPr>
        <w:keepNext/>
        <w:spacing w:before="60" w:after="20" w:line="240" w:lineRule="auto"/>
        <w:ind w:firstLine="0"/>
        <w:jc w:val="center"/>
      </w:pPr>
      <w:r>
        <w:rPr>
          <w:rFonts w:eastAsia="黑体"/>
          <w:b/>
          <w:sz w:val="18"/>
        </w:rPr>
        <w:t>表</w:t>
      </w:r>
      <w:r>
        <w:rPr>
          <w:rFonts w:eastAsia="黑体"/>
          <w:b/>
          <w:sz w:val="18"/>
        </w:rPr>
        <w:t xml:space="preserve">1 </w:t>
      </w:r>
      <w:r>
        <w:rPr>
          <w:rFonts w:eastAsia="黑体"/>
          <w:b/>
          <w:sz w:val="18"/>
        </w:rPr>
        <w:t>基础模型消融结果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709FACFD" w14:textId="77777777">
        <w:trPr>
          <w:cantSplit/>
          <w:tblHeader/>
          <w:jc w:val="center"/>
        </w:trPr>
        <w:tc>
          <w:tcPr>
            <w:tcW w:w="2409" w:type="dxa"/>
            <w:shd w:val="clear" w:color="auto" w:fill="E7E6E6"/>
            <w:tcMar>
              <w:top w:w="60" w:type="dxa"/>
              <w:left w:w="70" w:type="dxa"/>
              <w:bottom w:w="60" w:type="dxa"/>
              <w:right w:w="70" w:type="dxa"/>
            </w:tcMar>
            <w:vAlign w:val="center"/>
          </w:tcPr>
          <w:p w14:paraId="00F441C0"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358B0CA3" w14:textId="77777777" w:rsidR="00E777C2" w:rsidRDefault="00B26612">
            <w:pPr>
              <w:keepNext/>
              <w:spacing w:line="240" w:lineRule="auto"/>
              <w:ind w:firstLine="0"/>
              <w:jc w:val="center"/>
            </w:pPr>
            <w:r>
              <w:rPr>
                <w:rFonts w:eastAsia="黑体"/>
                <w:b/>
                <w:sz w:val="17"/>
              </w:rPr>
              <w:t>参数量</w:t>
            </w:r>
          </w:p>
        </w:tc>
        <w:tc>
          <w:tcPr>
            <w:tcW w:w="2409" w:type="dxa"/>
            <w:shd w:val="clear" w:color="auto" w:fill="E7E6E6"/>
            <w:tcMar>
              <w:top w:w="60" w:type="dxa"/>
              <w:left w:w="70" w:type="dxa"/>
              <w:bottom w:w="60" w:type="dxa"/>
              <w:right w:w="70" w:type="dxa"/>
            </w:tcMar>
            <w:vAlign w:val="center"/>
          </w:tcPr>
          <w:p w14:paraId="3270914C"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382EBE0" w14:textId="77777777" w:rsidR="00E777C2" w:rsidRDefault="00B26612">
            <w:pPr>
              <w:keepNext/>
              <w:spacing w:line="240" w:lineRule="auto"/>
              <w:ind w:firstLine="0"/>
              <w:jc w:val="center"/>
            </w:pPr>
            <w:r>
              <w:rPr>
                <w:rFonts w:eastAsia="黑体"/>
                <w:b/>
                <w:sz w:val="17"/>
              </w:rPr>
              <w:t>MAE</w:t>
            </w:r>
          </w:p>
        </w:tc>
      </w:tr>
      <w:tr w:rsidR="00E777C2" w14:paraId="1662A06A" w14:textId="77777777">
        <w:trPr>
          <w:cantSplit/>
          <w:jc w:val="center"/>
        </w:trPr>
        <w:tc>
          <w:tcPr>
            <w:tcW w:w="2409" w:type="dxa"/>
            <w:tcMar>
              <w:top w:w="60" w:type="dxa"/>
              <w:left w:w="70" w:type="dxa"/>
              <w:bottom w:w="60" w:type="dxa"/>
              <w:right w:w="70" w:type="dxa"/>
            </w:tcMar>
            <w:vAlign w:val="center"/>
          </w:tcPr>
          <w:p w14:paraId="38BC6417" w14:textId="77777777" w:rsidR="00E777C2" w:rsidRDefault="00B26612">
            <w:pPr>
              <w:keepNext/>
              <w:spacing w:line="240" w:lineRule="auto"/>
              <w:ind w:firstLine="0"/>
              <w:jc w:val="left"/>
            </w:pPr>
            <w:r>
              <w:rPr>
                <w:sz w:val="17"/>
              </w:rPr>
              <w:t>DLinear</w:t>
            </w:r>
          </w:p>
        </w:tc>
        <w:tc>
          <w:tcPr>
            <w:tcW w:w="2409" w:type="dxa"/>
            <w:tcMar>
              <w:top w:w="60" w:type="dxa"/>
              <w:left w:w="70" w:type="dxa"/>
              <w:bottom w:w="60" w:type="dxa"/>
              <w:right w:w="70" w:type="dxa"/>
            </w:tcMar>
            <w:vAlign w:val="center"/>
          </w:tcPr>
          <w:p w14:paraId="2E589BB3" w14:textId="77777777" w:rsidR="00E777C2" w:rsidRDefault="00B26612">
            <w:pPr>
              <w:keepNext/>
              <w:spacing w:line="240" w:lineRule="auto"/>
              <w:ind w:firstLine="0"/>
              <w:jc w:val="center"/>
            </w:pPr>
            <w:r>
              <w:rPr>
                <w:sz w:val="17"/>
              </w:rPr>
              <w:t>4656</w:t>
            </w:r>
          </w:p>
        </w:tc>
        <w:tc>
          <w:tcPr>
            <w:tcW w:w="2409" w:type="dxa"/>
            <w:tcMar>
              <w:top w:w="60" w:type="dxa"/>
              <w:left w:w="70" w:type="dxa"/>
              <w:bottom w:w="60" w:type="dxa"/>
              <w:right w:w="70" w:type="dxa"/>
            </w:tcMar>
            <w:vAlign w:val="center"/>
          </w:tcPr>
          <w:p w14:paraId="1859F799" w14:textId="77777777" w:rsidR="00E777C2" w:rsidRDefault="00B26612">
            <w:pPr>
              <w:keepNext/>
              <w:spacing w:line="240" w:lineRule="auto"/>
              <w:ind w:firstLine="0"/>
              <w:jc w:val="center"/>
            </w:pPr>
            <w:r>
              <w:rPr>
                <w:sz w:val="17"/>
              </w:rPr>
              <w:t>0.193983±0.001567</w:t>
            </w:r>
          </w:p>
        </w:tc>
        <w:tc>
          <w:tcPr>
            <w:tcW w:w="2409" w:type="dxa"/>
            <w:tcMar>
              <w:top w:w="60" w:type="dxa"/>
              <w:left w:w="70" w:type="dxa"/>
              <w:bottom w:w="60" w:type="dxa"/>
              <w:right w:w="70" w:type="dxa"/>
            </w:tcMar>
            <w:vAlign w:val="center"/>
          </w:tcPr>
          <w:p w14:paraId="4E7C6CB1" w14:textId="77777777" w:rsidR="00E777C2" w:rsidRDefault="00B26612">
            <w:pPr>
              <w:keepNext/>
              <w:spacing w:line="240" w:lineRule="auto"/>
              <w:ind w:firstLine="0"/>
              <w:jc w:val="center"/>
            </w:pPr>
            <w:r>
              <w:rPr>
                <w:sz w:val="17"/>
              </w:rPr>
              <w:t>0.187988±0.009422</w:t>
            </w:r>
          </w:p>
        </w:tc>
      </w:tr>
      <w:tr w:rsidR="00E777C2" w14:paraId="6490B7F2" w14:textId="77777777">
        <w:trPr>
          <w:cantSplit/>
          <w:jc w:val="center"/>
        </w:trPr>
        <w:tc>
          <w:tcPr>
            <w:tcW w:w="2409" w:type="dxa"/>
            <w:tcMar>
              <w:top w:w="60" w:type="dxa"/>
              <w:left w:w="70" w:type="dxa"/>
              <w:bottom w:w="60" w:type="dxa"/>
              <w:right w:w="70" w:type="dxa"/>
            </w:tcMar>
            <w:vAlign w:val="center"/>
          </w:tcPr>
          <w:p w14:paraId="60B0BB60" w14:textId="77777777" w:rsidR="00E777C2" w:rsidRDefault="00B26612">
            <w:pPr>
              <w:keepNext/>
              <w:spacing w:line="240" w:lineRule="auto"/>
              <w:ind w:firstLine="0"/>
              <w:jc w:val="left"/>
            </w:pPr>
            <w:r>
              <w:rPr>
                <w:sz w:val="17"/>
              </w:rPr>
              <w:t>FITS</w:t>
            </w:r>
          </w:p>
        </w:tc>
        <w:tc>
          <w:tcPr>
            <w:tcW w:w="2409" w:type="dxa"/>
            <w:tcMar>
              <w:top w:w="60" w:type="dxa"/>
              <w:left w:w="70" w:type="dxa"/>
              <w:bottom w:w="60" w:type="dxa"/>
              <w:right w:w="70" w:type="dxa"/>
            </w:tcMar>
            <w:vAlign w:val="center"/>
          </w:tcPr>
          <w:p w14:paraId="77114CE7" w14:textId="77777777" w:rsidR="00E777C2" w:rsidRDefault="00B26612">
            <w:pPr>
              <w:keepNext/>
              <w:spacing w:line="240" w:lineRule="auto"/>
              <w:ind w:firstLine="0"/>
              <w:jc w:val="center"/>
            </w:pPr>
            <w:r>
              <w:rPr>
                <w:sz w:val="17"/>
              </w:rPr>
              <w:t>750</w:t>
            </w:r>
          </w:p>
        </w:tc>
        <w:tc>
          <w:tcPr>
            <w:tcW w:w="2409" w:type="dxa"/>
            <w:tcMar>
              <w:top w:w="60" w:type="dxa"/>
              <w:left w:w="70" w:type="dxa"/>
              <w:bottom w:w="60" w:type="dxa"/>
              <w:right w:w="70" w:type="dxa"/>
            </w:tcMar>
            <w:vAlign w:val="center"/>
          </w:tcPr>
          <w:p w14:paraId="6DC043DC" w14:textId="77777777" w:rsidR="00E777C2" w:rsidRDefault="00B26612">
            <w:pPr>
              <w:keepNext/>
              <w:spacing w:line="240" w:lineRule="auto"/>
              <w:ind w:firstLine="0"/>
              <w:jc w:val="center"/>
            </w:pPr>
            <w:r>
              <w:rPr>
                <w:sz w:val="17"/>
              </w:rPr>
              <w:t>0.202230±0.001972</w:t>
            </w:r>
          </w:p>
        </w:tc>
        <w:tc>
          <w:tcPr>
            <w:tcW w:w="2409" w:type="dxa"/>
            <w:tcMar>
              <w:top w:w="60" w:type="dxa"/>
              <w:left w:w="70" w:type="dxa"/>
              <w:bottom w:w="60" w:type="dxa"/>
              <w:right w:w="70" w:type="dxa"/>
            </w:tcMar>
            <w:vAlign w:val="center"/>
          </w:tcPr>
          <w:p w14:paraId="03F83833" w14:textId="77777777" w:rsidR="00E777C2" w:rsidRDefault="00B26612">
            <w:pPr>
              <w:keepNext/>
              <w:spacing w:line="240" w:lineRule="auto"/>
              <w:ind w:firstLine="0"/>
              <w:jc w:val="center"/>
            </w:pPr>
            <w:r>
              <w:rPr>
                <w:sz w:val="17"/>
              </w:rPr>
              <w:t>0.198299±0.003818</w:t>
            </w:r>
          </w:p>
        </w:tc>
      </w:tr>
      <w:tr w:rsidR="00E777C2" w14:paraId="14955604" w14:textId="77777777">
        <w:trPr>
          <w:cantSplit/>
          <w:jc w:val="center"/>
        </w:trPr>
        <w:tc>
          <w:tcPr>
            <w:tcW w:w="2409" w:type="dxa"/>
            <w:tcMar>
              <w:top w:w="60" w:type="dxa"/>
              <w:left w:w="70" w:type="dxa"/>
              <w:bottom w:w="60" w:type="dxa"/>
              <w:right w:w="70" w:type="dxa"/>
            </w:tcMar>
            <w:vAlign w:val="center"/>
          </w:tcPr>
          <w:p w14:paraId="1EED9A54" w14:textId="77777777" w:rsidR="00E777C2" w:rsidRDefault="00B26612">
            <w:pPr>
              <w:keepNext/>
              <w:spacing w:line="240" w:lineRule="auto"/>
              <w:ind w:firstLine="0"/>
              <w:jc w:val="left"/>
            </w:pPr>
            <w:r>
              <w:rPr>
                <w:sz w:val="17"/>
              </w:rPr>
              <w:t>DLinear+</w:t>
            </w:r>
            <w:r>
              <w:rPr>
                <w:sz w:val="17"/>
              </w:rPr>
              <w:t>频域门控（</w:t>
            </w:r>
            <w:r>
              <w:rPr>
                <w:sz w:val="17"/>
              </w:rPr>
              <w:t>r=0.50</w:t>
            </w:r>
            <w:r>
              <w:rPr>
                <w:sz w:val="17"/>
              </w:rPr>
              <w:t>）</w:t>
            </w:r>
          </w:p>
        </w:tc>
        <w:tc>
          <w:tcPr>
            <w:tcW w:w="2409" w:type="dxa"/>
            <w:tcMar>
              <w:top w:w="60" w:type="dxa"/>
              <w:left w:w="70" w:type="dxa"/>
              <w:bottom w:w="60" w:type="dxa"/>
              <w:right w:w="70" w:type="dxa"/>
            </w:tcMar>
            <w:vAlign w:val="center"/>
          </w:tcPr>
          <w:p w14:paraId="1C465312" w14:textId="77777777" w:rsidR="00E777C2" w:rsidRDefault="00B26612">
            <w:pPr>
              <w:keepNext/>
              <w:spacing w:line="240" w:lineRule="auto"/>
              <w:ind w:firstLine="0"/>
              <w:jc w:val="center"/>
            </w:pPr>
            <w:r>
              <w:rPr>
                <w:sz w:val="17"/>
              </w:rPr>
              <w:t>4680</w:t>
            </w:r>
          </w:p>
        </w:tc>
        <w:tc>
          <w:tcPr>
            <w:tcW w:w="2409" w:type="dxa"/>
            <w:tcMar>
              <w:top w:w="60" w:type="dxa"/>
              <w:left w:w="70" w:type="dxa"/>
              <w:bottom w:w="60" w:type="dxa"/>
              <w:right w:w="70" w:type="dxa"/>
            </w:tcMar>
            <w:vAlign w:val="center"/>
          </w:tcPr>
          <w:p w14:paraId="50EDA91D"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487D93A1" w14:textId="77777777" w:rsidR="00E777C2" w:rsidRDefault="00B26612">
            <w:pPr>
              <w:keepNext/>
              <w:spacing w:line="240" w:lineRule="auto"/>
              <w:ind w:firstLine="0"/>
              <w:jc w:val="center"/>
            </w:pPr>
            <w:r>
              <w:rPr>
                <w:sz w:val="17"/>
              </w:rPr>
              <w:t>0.191756±0.007712</w:t>
            </w:r>
          </w:p>
        </w:tc>
      </w:tr>
      <w:tr w:rsidR="00E777C2" w14:paraId="65EA28C4" w14:textId="77777777">
        <w:trPr>
          <w:cantSplit/>
          <w:jc w:val="center"/>
        </w:trPr>
        <w:tc>
          <w:tcPr>
            <w:tcW w:w="2409" w:type="dxa"/>
            <w:tcMar>
              <w:top w:w="60" w:type="dxa"/>
              <w:left w:w="70" w:type="dxa"/>
              <w:bottom w:w="60" w:type="dxa"/>
              <w:right w:w="70" w:type="dxa"/>
            </w:tcMar>
            <w:vAlign w:val="center"/>
          </w:tcPr>
          <w:p w14:paraId="401198B7" w14:textId="77777777" w:rsidR="00E777C2" w:rsidRDefault="00B26612">
            <w:pPr>
              <w:keepNext/>
              <w:spacing w:line="240" w:lineRule="auto"/>
              <w:ind w:firstLine="0"/>
              <w:jc w:val="left"/>
            </w:pPr>
            <w:r>
              <w:rPr>
                <w:sz w:val="17"/>
              </w:rPr>
              <w:t>DLinear+</w:t>
            </w:r>
            <w:r>
              <w:rPr>
                <w:sz w:val="17"/>
              </w:rPr>
              <w:t>自适应多尺度</w:t>
            </w:r>
          </w:p>
        </w:tc>
        <w:tc>
          <w:tcPr>
            <w:tcW w:w="2409" w:type="dxa"/>
            <w:tcMar>
              <w:top w:w="60" w:type="dxa"/>
              <w:left w:w="70" w:type="dxa"/>
              <w:bottom w:w="60" w:type="dxa"/>
              <w:right w:w="70" w:type="dxa"/>
            </w:tcMar>
            <w:vAlign w:val="center"/>
          </w:tcPr>
          <w:p w14:paraId="7E1C8655" w14:textId="77777777" w:rsidR="00E777C2" w:rsidRDefault="00B26612">
            <w:pPr>
              <w:keepNext/>
              <w:spacing w:line="240" w:lineRule="auto"/>
              <w:ind w:firstLine="0"/>
              <w:jc w:val="center"/>
            </w:pPr>
            <w:r>
              <w:rPr>
                <w:sz w:val="17"/>
              </w:rPr>
              <w:t>8339</w:t>
            </w:r>
          </w:p>
        </w:tc>
        <w:tc>
          <w:tcPr>
            <w:tcW w:w="2409" w:type="dxa"/>
            <w:tcMar>
              <w:top w:w="60" w:type="dxa"/>
              <w:left w:w="70" w:type="dxa"/>
              <w:bottom w:w="60" w:type="dxa"/>
              <w:right w:w="70" w:type="dxa"/>
            </w:tcMar>
            <w:vAlign w:val="center"/>
          </w:tcPr>
          <w:p w14:paraId="275A73A0"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541287A2" w14:textId="77777777" w:rsidR="00E777C2" w:rsidRDefault="00B26612">
            <w:pPr>
              <w:keepNext/>
              <w:spacing w:line="240" w:lineRule="auto"/>
              <w:ind w:firstLine="0"/>
              <w:jc w:val="center"/>
            </w:pPr>
            <w:r>
              <w:rPr>
                <w:sz w:val="17"/>
              </w:rPr>
              <w:t>0.168203±0.000583</w:t>
            </w:r>
          </w:p>
        </w:tc>
      </w:tr>
      <w:tr w:rsidR="00E777C2" w14:paraId="4AF91263" w14:textId="77777777">
        <w:trPr>
          <w:cantSplit/>
          <w:jc w:val="center"/>
        </w:trPr>
        <w:tc>
          <w:tcPr>
            <w:tcW w:w="2409" w:type="dxa"/>
            <w:tcMar>
              <w:top w:w="60" w:type="dxa"/>
              <w:left w:w="70" w:type="dxa"/>
              <w:bottom w:w="60" w:type="dxa"/>
              <w:right w:w="70" w:type="dxa"/>
            </w:tcMar>
            <w:vAlign w:val="center"/>
          </w:tcPr>
          <w:p w14:paraId="632ADC04" w14:textId="77777777" w:rsidR="00E777C2" w:rsidRDefault="00B26612">
            <w:pPr>
              <w:spacing w:line="240" w:lineRule="auto"/>
              <w:ind w:firstLine="0"/>
              <w:jc w:val="left"/>
            </w:pPr>
            <w:r>
              <w:rPr>
                <w:sz w:val="17"/>
              </w:rPr>
              <w:t>频域门控</w:t>
            </w:r>
            <w:r>
              <w:rPr>
                <w:sz w:val="17"/>
              </w:rPr>
              <w:t>+</w:t>
            </w:r>
            <w:r>
              <w:rPr>
                <w:sz w:val="17"/>
              </w:rPr>
              <w:t>自适应多尺度（</w:t>
            </w:r>
            <w:r>
              <w:rPr>
                <w:sz w:val="17"/>
              </w:rPr>
              <w:t>r=0.50</w:t>
            </w:r>
            <w:r>
              <w:rPr>
                <w:sz w:val="17"/>
              </w:rPr>
              <w:t>）</w:t>
            </w:r>
          </w:p>
        </w:tc>
        <w:tc>
          <w:tcPr>
            <w:tcW w:w="2409" w:type="dxa"/>
            <w:tcMar>
              <w:top w:w="60" w:type="dxa"/>
              <w:left w:w="70" w:type="dxa"/>
              <w:bottom w:w="60" w:type="dxa"/>
              <w:right w:w="70" w:type="dxa"/>
            </w:tcMar>
            <w:vAlign w:val="center"/>
          </w:tcPr>
          <w:p w14:paraId="7E47661B" w14:textId="77777777" w:rsidR="00E777C2" w:rsidRDefault="00B26612">
            <w:pPr>
              <w:spacing w:line="240" w:lineRule="auto"/>
              <w:ind w:firstLine="0"/>
              <w:jc w:val="center"/>
            </w:pPr>
            <w:r>
              <w:rPr>
                <w:sz w:val="17"/>
              </w:rPr>
              <w:t>8381</w:t>
            </w:r>
          </w:p>
        </w:tc>
        <w:tc>
          <w:tcPr>
            <w:tcW w:w="2409" w:type="dxa"/>
            <w:tcMar>
              <w:top w:w="60" w:type="dxa"/>
              <w:left w:w="70" w:type="dxa"/>
              <w:bottom w:w="60" w:type="dxa"/>
              <w:right w:w="70" w:type="dxa"/>
            </w:tcMar>
            <w:vAlign w:val="center"/>
          </w:tcPr>
          <w:p w14:paraId="14252627" w14:textId="77777777" w:rsidR="00E777C2" w:rsidRDefault="00B26612">
            <w:pPr>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703561E2" w14:textId="77777777" w:rsidR="00E777C2" w:rsidRDefault="00B26612">
            <w:pPr>
              <w:spacing w:line="240" w:lineRule="auto"/>
              <w:ind w:firstLine="0"/>
              <w:jc w:val="center"/>
            </w:pPr>
            <w:r>
              <w:rPr>
                <w:sz w:val="17"/>
              </w:rPr>
              <w:t>0.173438±0.000813</w:t>
            </w:r>
          </w:p>
        </w:tc>
      </w:tr>
    </w:tbl>
    <w:p w14:paraId="50434066" w14:textId="77777777" w:rsidR="00E777C2" w:rsidRDefault="00E777C2">
      <w:pPr>
        <w:spacing w:line="240" w:lineRule="auto"/>
      </w:pPr>
    </w:p>
    <w:p w14:paraId="3F0A5A21" w14:textId="77777777" w:rsidR="00E777C2" w:rsidRDefault="00B26612">
      <w:pPr>
        <w:keepNext/>
        <w:spacing w:before="60" w:after="20" w:line="240" w:lineRule="auto"/>
        <w:ind w:firstLine="0"/>
        <w:jc w:val="center"/>
      </w:pPr>
      <w:r>
        <w:rPr>
          <w:noProof/>
        </w:rPr>
        <w:drawing>
          <wp:inline distT="0" distB="0" distL="0" distR="0" wp14:anchorId="4CBF63FC" wp14:editId="656B9B47">
            <wp:extent cx="5760000" cy="41541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ain_ablation.png"/>
                    <pic:cNvPicPr/>
                  </pic:nvPicPr>
                  <pic:blipFill>
                    <a:blip r:embed="rId8"/>
                    <a:stretch>
                      <a:fillRect/>
                    </a:stretch>
                  </pic:blipFill>
                  <pic:spPr>
                    <a:xfrm>
                      <a:off x="0" y="0"/>
                      <a:ext cx="5760000" cy="4154131"/>
                    </a:xfrm>
                    <a:prstGeom prst="rect">
                      <a:avLst/>
                    </a:prstGeom>
                  </pic:spPr>
                </pic:pic>
              </a:graphicData>
            </a:graphic>
          </wp:inline>
        </w:drawing>
      </w:r>
    </w:p>
    <w:p w14:paraId="0B306BFF" w14:textId="77777777" w:rsidR="00E777C2" w:rsidRDefault="00B26612">
      <w:pPr>
        <w:keepLines/>
        <w:spacing w:after="60" w:line="240" w:lineRule="auto"/>
        <w:ind w:firstLine="0"/>
        <w:jc w:val="center"/>
      </w:pPr>
      <w:r>
        <w:rPr>
          <w:sz w:val="18"/>
        </w:rPr>
        <w:t>图</w:t>
      </w:r>
      <w:r>
        <w:rPr>
          <w:sz w:val="18"/>
        </w:rPr>
        <w:t xml:space="preserve">2 </w:t>
      </w:r>
      <w:r>
        <w:rPr>
          <w:sz w:val="18"/>
        </w:rPr>
        <w:t>基础模型消融结果</w:t>
      </w:r>
    </w:p>
    <w:p w14:paraId="5BABDE77" w14:textId="77777777" w:rsidR="00E777C2" w:rsidRDefault="00B26612">
      <w:pPr>
        <w:spacing w:line="240" w:lineRule="auto"/>
      </w:pPr>
      <w:r>
        <w:rPr>
          <w:rFonts w:eastAsia="宋体" w:ascii="Times New Roman" w:hAnsi="Times New Roman"/>
          <w:sz w:val="21"/>
          <w:color w:val="000000"/>
        </w:rPr>
        <w:lastRenderedPageBreak/>
        <w:t>频域相关模型没有呈现同等收益。</w:t>
      </w:r>
      <w:r>
        <w:rPr>
          <w:rFonts w:eastAsia="宋体" w:ascii="Times New Roman" w:hAnsi="Times New Roman"/>
          <w:sz w:val="21"/>
          <w:color w:val="000000"/>
        </w:rPr>
        <w:t>FITS</w:t>
      </w:r>
      <w:r>
        <w:rPr>
          <w:rFonts w:eastAsia="宋体" w:ascii="Times New Roman" w:hAnsi="Times New Roman"/>
          <w:sz w:val="21"/>
          <w:color w:val="000000"/>
        </w:rPr>
        <w:t>和</w:t>
      </w:r>
      <w:r>
        <w:rPr>
          <w:rFonts w:eastAsia="宋体" w:ascii="Times New Roman" w:hAnsi="Times New Roman"/>
          <w:sz w:val="21"/>
          <w:color w:val="000000"/>
        </w:rPr>
        <w:t>DLinear+</w:t>
      </w:r>
      <w:r>
        <w:rPr>
          <w:rFonts w:eastAsia="宋体" w:ascii="Times New Roman" w:hAnsi="Times New Roman"/>
          <w:sz w:val="21"/>
          <w:color w:val="000000"/>
        </w:rPr>
        <w:t>频域门控的</w:t>
      </w:r>
      <w:r>
        <w:rPr>
          <w:rFonts w:eastAsia="宋体" w:ascii="Times New Roman" w:hAnsi="Times New Roman"/>
          <w:sz w:val="21"/>
          <w:color w:val="000000"/>
        </w:rPr>
        <w:t>MSE</w:t>
      </w:r>
      <w:r>
        <w:rPr>
          <w:rFonts w:eastAsia="宋体" w:ascii="Times New Roman" w:hAnsi="Times New Roman"/>
          <w:sz w:val="21"/>
          <w:color w:val="000000"/>
        </w:rPr>
        <w:t>分别比</w:t>
      </w:r>
      <w:r>
        <w:rPr>
          <w:rFonts w:eastAsia="宋体" w:ascii="Times New Roman" w:hAnsi="Times New Roman"/>
          <w:sz w:val="21"/>
          <w:color w:val="000000"/>
        </w:rPr>
        <w:t>DLinear</w:t>
      </w:r>
      <w:r>
        <w:rPr>
          <w:rFonts w:eastAsia="宋体" w:ascii="Times New Roman" w:hAnsi="Times New Roman"/>
          <w:sz w:val="21"/>
          <w:color w:val="000000"/>
        </w:rPr>
        <w:t>高</w:t>
      </w:r>
      <w:r>
        <w:rPr>
          <w:rFonts w:eastAsia="宋体" w:ascii="Times New Roman" w:hAnsi="Times New Roman"/>
          <w:sz w:val="21"/>
          <w:color w:val="000000"/>
        </w:rPr>
        <w:t>4.25%</w:t>
      </w:r>
      <w:r>
        <w:rPr>
          <w:rFonts w:eastAsia="宋体" w:ascii="Times New Roman" w:hAnsi="Times New Roman"/>
          <w:sz w:val="21"/>
          <w:color w:val="000000"/>
        </w:rPr>
        <w:t>和</w:t>
      </w:r>
      <w:r>
        <w:rPr>
          <w:rFonts w:eastAsia="宋体" w:ascii="Times New Roman" w:hAnsi="Times New Roman"/>
          <w:sz w:val="21"/>
          <w:color w:val="000000"/>
        </w:rPr>
        <w:t>1.65%</w:t>
      </w:r>
      <w:r>
        <w:rPr>
          <w:rFonts w:eastAsia="宋体" w:ascii="Times New Roman" w:hAnsi="Times New Roman"/>
          <w:sz w:val="21"/>
          <w:color w:val="000000"/>
        </w:rPr>
        <w:t>；在自适应多尺度模型上增加</w:t>
      </w:r>
      <w:r>
        <w:rPr>
          <w:rFonts w:eastAsia="宋体" w:ascii="Times New Roman" w:hAnsi="Times New Roman"/>
          <w:sz w:val="21"/>
          <w:color w:val="000000"/>
        </w:rPr>
        <w:t>r=0.50</w:t>
      </w:r>
      <w:r>
        <w:rPr>
          <w:rFonts w:eastAsia="宋体" w:ascii="Times New Roman" w:hAnsi="Times New Roman"/>
          <w:sz w:val="21"/>
          <w:color w:val="000000"/>
        </w:rPr>
        <w:t>的频域门控后，</w:t>
      </w:r>
      <w:r>
        <w:rPr>
          <w:rFonts w:eastAsia="宋体" w:ascii="Times New Roman" w:hAnsi="Times New Roman"/>
          <w:sz w:val="21"/>
          <w:color w:val="000000"/>
        </w:rPr>
        <w:t>MSE</w:t>
      </w:r>
      <w:r>
        <w:rPr>
          <w:rFonts w:eastAsia="宋体" w:ascii="Times New Roman" w:hAnsi="Times New Roman"/>
          <w:sz w:val="21"/>
          <w:color w:val="000000"/>
        </w:rPr>
        <w:t>由</w:t>
      </w:r>
      <w:r>
        <w:rPr>
          <w:rFonts w:eastAsia="宋体" w:ascii="Times New Roman" w:hAnsi="Times New Roman"/>
          <w:sz w:val="21"/>
          <w:color w:val="000000"/>
        </w:rPr>
        <w:t>0.186099</w:t>
      </w:r>
      <w:r>
        <w:rPr>
          <w:rFonts w:eastAsia="宋体" w:ascii="Times New Roman" w:hAnsi="Times New Roman"/>
          <w:sz w:val="21"/>
          <w:color w:val="000000"/>
        </w:rPr>
        <w:t>升至</w:t>
      </w:r>
      <w:r>
        <w:rPr>
          <w:rFonts w:eastAsia="宋体" w:ascii="Times New Roman" w:hAnsi="Times New Roman"/>
          <w:sz w:val="21"/>
          <w:color w:val="000000"/>
        </w:rPr>
        <w:t>0.192432</w:t>
      </w:r>
      <w:r>
        <w:rPr>
          <w:rFonts w:eastAsia="宋体" w:ascii="Times New Roman" w:hAnsi="Times New Roman"/>
          <w:sz w:val="21"/>
          <w:color w:val="000000"/>
        </w:rPr>
        <w:t>。完整模型仍比</w:t>
      </w:r>
      <w:r>
        <w:rPr>
          <w:rFonts w:eastAsia="宋体" w:ascii="Times New Roman" w:hAnsi="Times New Roman"/>
          <w:sz w:val="21"/>
          <w:color w:val="000000"/>
        </w:rPr>
        <w:t>DLinear</w:t>
      </w:r>
      <w:r>
        <w:rPr>
          <w:rFonts w:eastAsia="宋体" w:ascii="Times New Roman" w:hAnsi="Times New Roman"/>
          <w:sz w:val="21"/>
          <w:color w:val="000000"/>
        </w:rPr>
        <w:t>低</w:t>
      </w:r>
      <w:r>
        <w:rPr>
          <w:rFonts w:eastAsia="宋体" w:ascii="Times New Roman" w:hAnsi="Times New Roman"/>
          <w:sz w:val="21"/>
          <w:color w:val="000000"/>
        </w:rPr>
        <w:t>0.80%</w:t>
      </w:r>
      <w:r>
        <w:rPr>
          <w:rFonts w:eastAsia="宋体" w:ascii="Times New Roman" w:hAnsi="Times New Roman"/>
          <w:sz w:val="21"/>
          <w:color w:val="000000"/>
        </w:rPr>
        <w:t>，但该差异不能证明频域模块单独有效。由表</w:t>
      </w:r>
      <w:r>
        <w:rPr>
          <w:rFonts w:eastAsia="宋体" w:ascii="Times New Roman" w:hAnsi="Times New Roman"/>
          <w:sz w:val="21"/>
          <w:color w:val="000000"/>
        </w:rPr>
        <w:t>1</w:t>
      </w:r>
      <w:r>
        <w:rPr>
          <w:rFonts w:eastAsia="宋体" w:ascii="Times New Roman" w:hAnsi="Times New Roman"/>
          <w:sz w:val="21"/>
          <w:color w:val="000000"/>
        </w:rPr>
        <w:t>和图</w:t>
      </w:r>
      <w:r>
        <w:rPr>
          <w:rFonts w:eastAsia="宋体" w:ascii="Times New Roman" w:hAnsi="Times New Roman"/>
          <w:sz w:val="21"/>
          <w:color w:val="000000"/>
        </w:rPr>
        <w:t>2</w:t>
      </w:r>
      <w:r>
        <w:rPr>
          <w:rFonts w:eastAsia="宋体" w:ascii="Times New Roman" w:hAnsi="Times New Roman"/>
          <w:sz w:val="21"/>
          <w:color w:val="000000"/>
        </w:rPr>
        <w:t>可见，基础实验中的主要增益来自自适应多尺度，不来自低频门控。</w:t>
      </w:r>
    </w:p>
    <w:p w14:paraId="6B826A59" w14:textId="77777777" w:rsidR="00E777C2" w:rsidRDefault="00B26612">
      <w:pPr>
        <w:pStyle w:val="2"/>
        <w:spacing w:line="240" w:lineRule="auto"/>
        <w:jc w:val="left"/>
      </w:pPr>
      <w:r>
        <w:rPr>
          <w:rFonts w:eastAsia="黑体" w:ascii="Arial" w:hAnsi="Arial"/>
          <w:b/>
          <w:sz w:val="21"/>
          <w:color w:val="000000"/>
        </w:rPr>
        <w:t>3.4 自适应权重消融与路由行为</w:t>
      </w:r>
      <w:r/>
    </w:p>
    <w:p w14:paraId="0536C07C" w14:textId="77777777" w:rsidR="00E777C2" w:rsidRDefault="00B26612">
      <w:pPr>
        <w:spacing w:line="240" w:lineRule="auto"/>
      </w:pPr>
      <w:r>
        <w:rPr>
          <w:rFonts w:eastAsia="宋体" w:ascii="Times New Roman" w:hAnsi="Times New Roman"/>
          <w:sz w:val="21"/>
          <w:color w:val="000000"/>
        </w:rPr>
        <w:t>为分离多尺度结构和权重生成方式的影响，表2在尺度集合与专家结构完全相同的条件下比较固定等权和自适应权重。无频域时，自适应模型相对固定等权模型的MSE降低3.95%，MAE降低11.38%。按种子计算的MSE平均配对差为0.007651，95% CI为[0.005238, 0.010064]，t(2)=13.642，Holm校正后p=0.01066，Cohen's d_z=7.876。该结果在三个种子上方向一致，但效应量和置信区间建立在很少的算法重复上，应谨慎解释。</w:t>
      </w:r>
      <w:r/>
      <w:r/>
      <w:r/>
      <w:r/>
      <w:r/>
      <w:r/>
      <w:r/>
      <w:r/>
      <w:r/>
      <w:r/>
      <w:r/>
      <w:r/>
      <w:r/>
      <w:r/>
      <w:r/>
      <w:r/>
      <w:r/>
      <w:r/>
      <w:r/>
      <w:r/>
      <w:r/>
      <w:r/>
      <w:r/>
      <w:r/>
      <w:r/>
      <w:r/>
    </w:p>
    <w:p w14:paraId="20831B1B" w14:textId="77777777" w:rsidR="00E777C2" w:rsidRDefault="00B26612">
      <w:pPr>
        <w:keepNext/>
        <w:spacing w:before="60" w:after="20" w:line="240" w:lineRule="auto"/>
        <w:ind w:firstLine="0"/>
        <w:jc w:val="center"/>
      </w:pPr>
      <w:r>
        <w:rPr>
          <w:rFonts w:eastAsia="黑体"/>
          <w:b/>
          <w:sz w:val="18"/>
        </w:rPr>
        <w:t>表</w:t>
      </w:r>
      <w:r>
        <w:rPr>
          <w:rFonts w:eastAsia="黑体"/>
          <w:b/>
          <w:sz w:val="18"/>
        </w:rPr>
        <w:t xml:space="preserve">2 </w:t>
      </w:r>
      <w:r>
        <w:rPr>
          <w:rFonts w:eastAsia="黑体"/>
          <w:b/>
          <w:sz w:val="18"/>
        </w:rPr>
        <w:t>权重方式消融结果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51211DC" w14:textId="77777777">
        <w:trPr>
          <w:cantSplit/>
          <w:tblHeader/>
          <w:jc w:val="center"/>
        </w:trPr>
        <w:tc>
          <w:tcPr>
            <w:tcW w:w="2409" w:type="dxa"/>
            <w:shd w:val="clear" w:color="auto" w:fill="E7E6E6"/>
            <w:tcMar>
              <w:top w:w="60" w:type="dxa"/>
              <w:left w:w="70" w:type="dxa"/>
              <w:bottom w:w="60" w:type="dxa"/>
              <w:right w:w="70" w:type="dxa"/>
            </w:tcMar>
            <w:vAlign w:val="center"/>
          </w:tcPr>
          <w:p w14:paraId="60B3AE47" w14:textId="77777777" w:rsidR="00E777C2" w:rsidRDefault="00B26612">
            <w:pPr>
              <w:keepNext/>
              <w:spacing w:line="240" w:lineRule="auto"/>
              <w:ind w:firstLine="0"/>
              <w:jc w:val="center"/>
            </w:pPr>
            <w:r>
              <w:rPr>
                <w:rFonts w:eastAsia="黑体"/>
                <w:b/>
                <w:sz w:val="17"/>
              </w:rPr>
              <w:t>频域设置</w:t>
            </w:r>
          </w:p>
        </w:tc>
        <w:tc>
          <w:tcPr>
            <w:tcW w:w="2409" w:type="dxa"/>
            <w:shd w:val="clear" w:color="auto" w:fill="E7E6E6"/>
            <w:tcMar>
              <w:top w:w="60" w:type="dxa"/>
              <w:left w:w="70" w:type="dxa"/>
              <w:bottom w:w="60" w:type="dxa"/>
              <w:right w:w="70" w:type="dxa"/>
            </w:tcMar>
            <w:vAlign w:val="center"/>
          </w:tcPr>
          <w:p w14:paraId="6831C0F8" w14:textId="77777777" w:rsidR="00E777C2" w:rsidRDefault="00B26612">
            <w:pPr>
              <w:keepNext/>
              <w:spacing w:line="240" w:lineRule="auto"/>
              <w:ind w:firstLine="0"/>
              <w:jc w:val="center"/>
            </w:pPr>
            <w:r>
              <w:rPr>
                <w:rFonts w:eastAsia="黑体"/>
                <w:b/>
                <w:sz w:val="17"/>
              </w:rPr>
              <w:t>权重方式</w:t>
            </w:r>
          </w:p>
        </w:tc>
        <w:tc>
          <w:tcPr>
            <w:tcW w:w="2409" w:type="dxa"/>
            <w:shd w:val="clear" w:color="auto" w:fill="E7E6E6"/>
            <w:tcMar>
              <w:top w:w="60" w:type="dxa"/>
              <w:left w:w="70" w:type="dxa"/>
              <w:bottom w:w="60" w:type="dxa"/>
              <w:right w:w="70" w:type="dxa"/>
            </w:tcMar>
            <w:vAlign w:val="center"/>
          </w:tcPr>
          <w:p w14:paraId="57C4C881"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334CD19C" w14:textId="77777777" w:rsidR="00E777C2" w:rsidRDefault="00B26612">
            <w:pPr>
              <w:keepNext/>
              <w:spacing w:line="240" w:lineRule="auto"/>
              <w:ind w:firstLine="0"/>
              <w:jc w:val="center"/>
            </w:pPr>
            <w:r>
              <w:rPr>
                <w:rFonts w:eastAsia="黑体"/>
                <w:b/>
                <w:sz w:val="17"/>
              </w:rPr>
              <w:t>MAE</w:t>
            </w:r>
          </w:p>
        </w:tc>
      </w:tr>
      <w:tr w:rsidR="00E777C2" w14:paraId="66C73552" w14:textId="77777777">
        <w:trPr>
          <w:cantSplit/>
          <w:jc w:val="center"/>
        </w:trPr>
        <w:tc>
          <w:tcPr>
            <w:tcW w:w="2409" w:type="dxa"/>
            <w:tcMar>
              <w:top w:w="60" w:type="dxa"/>
              <w:left w:w="70" w:type="dxa"/>
              <w:bottom w:w="60" w:type="dxa"/>
              <w:right w:w="70" w:type="dxa"/>
            </w:tcMar>
            <w:vAlign w:val="center"/>
          </w:tcPr>
          <w:p w14:paraId="4143E3A3"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6480BF5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3A38CE8F" w14:textId="77777777" w:rsidR="00E777C2" w:rsidRDefault="00B26612">
            <w:pPr>
              <w:keepNext/>
              <w:spacing w:line="240" w:lineRule="auto"/>
              <w:ind w:firstLine="0"/>
              <w:jc w:val="center"/>
            </w:pPr>
            <w:r>
              <w:rPr>
                <w:sz w:val="17"/>
              </w:rPr>
              <w:t>0.193750±0.001103</w:t>
            </w:r>
          </w:p>
        </w:tc>
        <w:tc>
          <w:tcPr>
            <w:tcW w:w="2409" w:type="dxa"/>
            <w:tcMar>
              <w:top w:w="60" w:type="dxa"/>
              <w:left w:w="70" w:type="dxa"/>
              <w:bottom w:w="60" w:type="dxa"/>
              <w:right w:w="70" w:type="dxa"/>
            </w:tcMar>
            <w:vAlign w:val="center"/>
          </w:tcPr>
          <w:p w14:paraId="30592402" w14:textId="77777777" w:rsidR="00E777C2" w:rsidRDefault="00B26612">
            <w:pPr>
              <w:keepNext/>
              <w:spacing w:line="240" w:lineRule="auto"/>
              <w:ind w:firstLine="0"/>
              <w:jc w:val="center"/>
            </w:pPr>
            <w:r>
              <w:rPr>
                <w:sz w:val="17"/>
              </w:rPr>
              <w:t>0.189802±0.005236</w:t>
            </w:r>
          </w:p>
        </w:tc>
      </w:tr>
      <w:tr w:rsidR="00E777C2" w14:paraId="29DCB5F6" w14:textId="77777777">
        <w:trPr>
          <w:cantSplit/>
          <w:jc w:val="center"/>
        </w:trPr>
        <w:tc>
          <w:tcPr>
            <w:tcW w:w="2409" w:type="dxa"/>
            <w:tcMar>
              <w:top w:w="60" w:type="dxa"/>
              <w:left w:w="70" w:type="dxa"/>
              <w:bottom w:w="60" w:type="dxa"/>
              <w:right w:w="70" w:type="dxa"/>
            </w:tcMar>
            <w:vAlign w:val="center"/>
          </w:tcPr>
          <w:p w14:paraId="03556768" w14:textId="77777777" w:rsidR="00E777C2" w:rsidRDefault="00B26612">
            <w:pPr>
              <w:keepNext/>
              <w:spacing w:line="240" w:lineRule="auto"/>
              <w:ind w:firstLine="0"/>
              <w:jc w:val="left"/>
            </w:pPr>
            <w:r>
              <w:rPr>
                <w:sz w:val="17"/>
              </w:rPr>
              <w:t>无频域</w:t>
            </w:r>
          </w:p>
        </w:tc>
        <w:tc>
          <w:tcPr>
            <w:tcW w:w="2409" w:type="dxa"/>
            <w:tcMar>
              <w:top w:w="60" w:type="dxa"/>
              <w:left w:w="70" w:type="dxa"/>
              <w:bottom w:w="60" w:type="dxa"/>
              <w:right w:w="70" w:type="dxa"/>
            </w:tcMar>
            <w:vAlign w:val="center"/>
          </w:tcPr>
          <w:p w14:paraId="7E6CA15F"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2877BA3E" w14:textId="77777777" w:rsidR="00E777C2" w:rsidRDefault="00B26612">
            <w:pPr>
              <w:keepNext/>
              <w:spacing w:line="240" w:lineRule="auto"/>
              <w:ind w:firstLine="0"/>
              <w:jc w:val="center"/>
            </w:pPr>
            <w:r>
              <w:rPr>
                <w:sz w:val="17"/>
              </w:rPr>
              <w:t>0.186099±0.001996</w:t>
            </w:r>
          </w:p>
        </w:tc>
        <w:tc>
          <w:tcPr>
            <w:tcW w:w="2409" w:type="dxa"/>
            <w:tcMar>
              <w:top w:w="60" w:type="dxa"/>
              <w:left w:w="70" w:type="dxa"/>
              <w:bottom w:w="60" w:type="dxa"/>
              <w:right w:w="70" w:type="dxa"/>
            </w:tcMar>
            <w:vAlign w:val="center"/>
          </w:tcPr>
          <w:p w14:paraId="1430A954" w14:textId="77777777" w:rsidR="00E777C2" w:rsidRDefault="00B26612">
            <w:pPr>
              <w:keepNext/>
              <w:spacing w:line="240" w:lineRule="auto"/>
              <w:ind w:firstLine="0"/>
              <w:jc w:val="center"/>
            </w:pPr>
            <w:r>
              <w:rPr>
                <w:sz w:val="17"/>
              </w:rPr>
              <w:t>0.168203±0.000583</w:t>
            </w:r>
          </w:p>
        </w:tc>
      </w:tr>
      <w:tr w:rsidR="00E777C2" w14:paraId="6AF6CC73" w14:textId="77777777">
        <w:trPr>
          <w:cantSplit/>
          <w:jc w:val="center"/>
        </w:trPr>
        <w:tc>
          <w:tcPr>
            <w:tcW w:w="2409" w:type="dxa"/>
            <w:tcMar>
              <w:top w:w="60" w:type="dxa"/>
              <w:left w:w="70" w:type="dxa"/>
              <w:bottom w:w="60" w:type="dxa"/>
              <w:right w:w="70" w:type="dxa"/>
            </w:tcMar>
            <w:vAlign w:val="center"/>
          </w:tcPr>
          <w:p w14:paraId="133D6BEC"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3661F023"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6646396B" w14:textId="77777777" w:rsidR="00E777C2" w:rsidRDefault="00B26612">
            <w:pPr>
              <w:keepNext/>
              <w:spacing w:line="240" w:lineRule="auto"/>
              <w:ind w:firstLine="0"/>
              <w:jc w:val="center"/>
            </w:pPr>
            <w:r>
              <w:rPr>
                <w:sz w:val="17"/>
              </w:rPr>
              <w:t>0.200384±0.002176</w:t>
            </w:r>
          </w:p>
        </w:tc>
        <w:tc>
          <w:tcPr>
            <w:tcW w:w="2409" w:type="dxa"/>
            <w:tcMar>
              <w:top w:w="60" w:type="dxa"/>
              <w:left w:w="70" w:type="dxa"/>
              <w:bottom w:w="60" w:type="dxa"/>
              <w:right w:w="70" w:type="dxa"/>
            </w:tcMar>
            <w:vAlign w:val="center"/>
          </w:tcPr>
          <w:p w14:paraId="2F159B62" w14:textId="77777777" w:rsidR="00E777C2" w:rsidRDefault="00B26612">
            <w:pPr>
              <w:keepNext/>
              <w:spacing w:line="240" w:lineRule="auto"/>
              <w:ind w:firstLine="0"/>
              <w:jc w:val="center"/>
            </w:pPr>
            <w:r>
              <w:rPr>
                <w:sz w:val="17"/>
              </w:rPr>
              <w:t>0.195155±0.005022</w:t>
            </w:r>
          </w:p>
        </w:tc>
      </w:tr>
      <w:tr w:rsidR="00E777C2" w14:paraId="3F5220FE" w14:textId="77777777">
        <w:trPr>
          <w:cantSplit/>
          <w:jc w:val="center"/>
        </w:trPr>
        <w:tc>
          <w:tcPr>
            <w:tcW w:w="2409" w:type="dxa"/>
            <w:tcMar>
              <w:top w:w="60" w:type="dxa"/>
              <w:left w:w="70" w:type="dxa"/>
              <w:bottom w:w="60" w:type="dxa"/>
              <w:right w:w="70" w:type="dxa"/>
            </w:tcMar>
            <w:vAlign w:val="center"/>
          </w:tcPr>
          <w:p w14:paraId="190E4D6B" w14:textId="77777777" w:rsidR="00E777C2" w:rsidRDefault="00B26612">
            <w:pPr>
              <w:keepNext/>
              <w:spacing w:line="240" w:lineRule="auto"/>
              <w:ind w:firstLine="0"/>
              <w:jc w:val="left"/>
            </w:pPr>
            <w:r>
              <w:rPr>
                <w:sz w:val="17"/>
              </w:rPr>
              <w:t>r=0.50</w:t>
            </w:r>
          </w:p>
        </w:tc>
        <w:tc>
          <w:tcPr>
            <w:tcW w:w="2409" w:type="dxa"/>
            <w:tcMar>
              <w:top w:w="60" w:type="dxa"/>
              <w:left w:w="70" w:type="dxa"/>
              <w:bottom w:w="60" w:type="dxa"/>
              <w:right w:w="70" w:type="dxa"/>
            </w:tcMar>
            <w:vAlign w:val="center"/>
          </w:tcPr>
          <w:p w14:paraId="54BCBC3D" w14:textId="77777777" w:rsidR="00E777C2" w:rsidRDefault="00B26612">
            <w:pPr>
              <w:keepNext/>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678E5D1B"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B96B2B1" w14:textId="77777777" w:rsidR="00E777C2" w:rsidRDefault="00B26612">
            <w:pPr>
              <w:keepNext/>
              <w:spacing w:line="240" w:lineRule="auto"/>
              <w:ind w:firstLine="0"/>
              <w:jc w:val="center"/>
            </w:pPr>
            <w:r>
              <w:rPr>
                <w:sz w:val="17"/>
              </w:rPr>
              <w:t>0.173438±0.000813</w:t>
            </w:r>
          </w:p>
        </w:tc>
      </w:tr>
      <w:tr w:rsidR="00E777C2" w14:paraId="060F7ECD" w14:textId="77777777">
        <w:trPr>
          <w:cantSplit/>
          <w:jc w:val="center"/>
        </w:trPr>
        <w:tc>
          <w:tcPr>
            <w:tcW w:w="2409" w:type="dxa"/>
            <w:tcMar>
              <w:top w:w="60" w:type="dxa"/>
              <w:left w:w="70" w:type="dxa"/>
              <w:bottom w:w="60" w:type="dxa"/>
              <w:right w:w="70" w:type="dxa"/>
            </w:tcMar>
            <w:vAlign w:val="center"/>
          </w:tcPr>
          <w:p w14:paraId="4CC8914E" w14:textId="77777777" w:rsidR="00E777C2" w:rsidRDefault="00B26612">
            <w:pPr>
              <w:keepNext/>
              <w:spacing w:line="240" w:lineRule="auto"/>
              <w:ind w:firstLine="0"/>
              <w:jc w:val="left"/>
            </w:pPr>
            <w:r>
              <w:rPr>
                <w:sz w:val="17"/>
              </w:rPr>
              <w:t>r=0.75</w:t>
            </w:r>
          </w:p>
        </w:tc>
        <w:tc>
          <w:tcPr>
            <w:tcW w:w="2409" w:type="dxa"/>
            <w:tcMar>
              <w:top w:w="60" w:type="dxa"/>
              <w:left w:w="70" w:type="dxa"/>
              <w:bottom w:w="60" w:type="dxa"/>
              <w:right w:w="70" w:type="dxa"/>
            </w:tcMar>
            <w:vAlign w:val="center"/>
          </w:tcPr>
          <w:p w14:paraId="457B3FCB" w14:textId="77777777" w:rsidR="00E777C2" w:rsidRDefault="00B26612">
            <w:pPr>
              <w:keepNext/>
              <w:spacing w:line="240" w:lineRule="auto"/>
              <w:ind w:firstLine="0"/>
              <w:jc w:val="center"/>
            </w:pPr>
            <w:r>
              <w:rPr>
                <w:sz w:val="17"/>
              </w:rPr>
              <w:t>固定等权</w:t>
            </w:r>
          </w:p>
        </w:tc>
        <w:tc>
          <w:tcPr>
            <w:tcW w:w="2409" w:type="dxa"/>
            <w:tcMar>
              <w:top w:w="60" w:type="dxa"/>
              <w:left w:w="70" w:type="dxa"/>
              <w:bottom w:w="60" w:type="dxa"/>
              <w:right w:w="70" w:type="dxa"/>
            </w:tcMar>
            <w:vAlign w:val="center"/>
          </w:tcPr>
          <w:p w14:paraId="244B1C26" w14:textId="77777777" w:rsidR="00E777C2" w:rsidRDefault="00B26612">
            <w:pPr>
              <w:keepNext/>
              <w:spacing w:line="240" w:lineRule="auto"/>
              <w:ind w:firstLine="0"/>
              <w:jc w:val="center"/>
            </w:pPr>
            <w:r>
              <w:rPr>
                <w:sz w:val="17"/>
              </w:rPr>
              <w:t>0.196809±0.001457</w:t>
            </w:r>
          </w:p>
        </w:tc>
        <w:tc>
          <w:tcPr>
            <w:tcW w:w="2409" w:type="dxa"/>
            <w:tcMar>
              <w:top w:w="60" w:type="dxa"/>
              <w:left w:w="70" w:type="dxa"/>
              <w:bottom w:w="60" w:type="dxa"/>
              <w:right w:w="70" w:type="dxa"/>
            </w:tcMar>
            <w:vAlign w:val="center"/>
          </w:tcPr>
          <w:p w14:paraId="7083A9A1" w14:textId="77777777" w:rsidR="00E777C2" w:rsidRDefault="00B26612">
            <w:pPr>
              <w:keepNext/>
              <w:spacing w:line="240" w:lineRule="auto"/>
              <w:ind w:firstLine="0"/>
              <w:jc w:val="center"/>
            </w:pPr>
            <w:r>
              <w:rPr>
                <w:sz w:val="17"/>
              </w:rPr>
              <w:t>0.192722±0.005338</w:t>
            </w:r>
          </w:p>
        </w:tc>
      </w:tr>
      <w:tr w:rsidR="00E777C2" w14:paraId="311781D8" w14:textId="77777777">
        <w:trPr>
          <w:cantSplit/>
          <w:jc w:val="center"/>
        </w:trPr>
        <w:tc>
          <w:tcPr>
            <w:tcW w:w="2409" w:type="dxa"/>
            <w:tcMar>
              <w:top w:w="60" w:type="dxa"/>
              <w:left w:w="70" w:type="dxa"/>
              <w:bottom w:w="60" w:type="dxa"/>
              <w:right w:w="70" w:type="dxa"/>
            </w:tcMar>
            <w:vAlign w:val="center"/>
          </w:tcPr>
          <w:p w14:paraId="1B8034F3" w14:textId="77777777" w:rsidR="00E777C2" w:rsidRDefault="00B26612">
            <w:pPr>
              <w:spacing w:line="240" w:lineRule="auto"/>
              <w:ind w:firstLine="0"/>
              <w:jc w:val="left"/>
            </w:pPr>
            <w:r>
              <w:rPr>
                <w:sz w:val="17"/>
              </w:rPr>
              <w:t>r=0.75</w:t>
            </w:r>
          </w:p>
        </w:tc>
        <w:tc>
          <w:tcPr>
            <w:tcW w:w="2409" w:type="dxa"/>
            <w:tcMar>
              <w:top w:w="60" w:type="dxa"/>
              <w:left w:w="70" w:type="dxa"/>
              <w:bottom w:w="60" w:type="dxa"/>
              <w:right w:w="70" w:type="dxa"/>
            </w:tcMar>
            <w:vAlign w:val="center"/>
          </w:tcPr>
          <w:p w14:paraId="207C03C7" w14:textId="77777777" w:rsidR="00E777C2" w:rsidRDefault="00B26612">
            <w:pPr>
              <w:spacing w:line="240" w:lineRule="auto"/>
              <w:ind w:firstLine="0"/>
              <w:jc w:val="center"/>
            </w:pPr>
            <w:r>
              <w:rPr>
                <w:sz w:val="17"/>
              </w:rPr>
              <w:t>自适应</w:t>
            </w:r>
          </w:p>
        </w:tc>
        <w:tc>
          <w:tcPr>
            <w:tcW w:w="2409" w:type="dxa"/>
            <w:tcMar>
              <w:top w:w="60" w:type="dxa"/>
              <w:left w:w="70" w:type="dxa"/>
              <w:bottom w:w="60" w:type="dxa"/>
              <w:right w:w="70" w:type="dxa"/>
            </w:tcMar>
            <w:vAlign w:val="center"/>
          </w:tcPr>
          <w:p w14:paraId="50A9B74B"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19E99576" w14:textId="77777777" w:rsidR="00E777C2" w:rsidRDefault="00B26612">
            <w:pPr>
              <w:spacing w:line="240" w:lineRule="auto"/>
              <w:ind w:firstLine="0"/>
              <w:jc w:val="center"/>
            </w:pPr>
            <w:r>
              <w:rPr>
                <w:sz w:val="17"/>
              </w:rPr>
              <w:t>0.170543±0.000729</w:t>
            </w:r>
          </w:p>
        </w:tc>
      </w:tr>
    </w:tbl>
    <w:p w14:paraId="6DDD1B3A" w14:textId="77777777" w:rsidR="00E777C2" w:rsidRDefault="00E777C2">
      <w:pPr>
        <w:spacing w:line="240" w:lineRule="auto"/>
      </w:pPr>
    </w:p>
    <w:p w14:paraId="566A5F27" w14:textId="77777777" w:rsidR="00E777C2" w:rsidRDefault="00B26612">
      <w:pPr>
        <w:keepNext/>
        <w:spacing w:before="60" w:after="20" w:line="240" w:lineRule="auto"/>
        <w:ind w:firstLine="0"/>
        <w:jc w:val="center"/>
      </w:pPr>
      <w:r>
        <w:rPr>
          <w:noProof/>
        </w:rPr>
        <w:drawing>
          <wp:inline distT="0" distB="0" distL="0" distR="0" wp14:anchorId="6C30DFBD" wp14:editId="2A04338C">
            <wp:extent cx="5760000" cy="2548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weight_ablation.png"/>
                    <pic:cNvPicPr/>
                  </pic:nvPicPr>
                  <pic:blipFill>
                    <a:blip r:embed="rId9"/>
                    <a:stretch>
                      <a:fillRect/>
                    </a:stretch>
                  </pic:blipFill>
                  <pic:spPr>
                    <a:xfrm>
                      <a:off x="0" y="0"/>
                      <a:ext cx="5760000" cy="2548261"/>
                    </a:xfrm>
                    <a:prstGeom prst="rect">
                      <a:avLst/>
                    </a:prstGeom>
                  </pic:spPr>
                </pic:pic>
              </a:graphicData>
            </a:graphic>
          </wp:inline>
        </w:drawing>
      </w:r>
    </w:p>
    <w:p w14:paraId="49D14857" w14:textId="77777777" w:rsidR="00E777C2" w:rsidRDefault="00B26612">
      <w:pPr>
        <w:keepLines/>
        <w:spacing w:after="60" w:line="240" w:lineRule="auto"/>
        <w:ind w:firstLine="0"/>
        <w:jc w:val="center"/>
      </w:pPr>
      <w:r>
        <w:rPr>
          <w:sz w:val="18"/>
        </w:rPr>
        <w:t>图</w:t>
      </w:r>
      <w:r>
        <w:rPr>
          <w:sz w:val="18"/>
        </w:rPr>
        <w:t xml:space="preserve">3 </w:t>
      </w:r>
      <w:r>
        <w:rPr>
          <w:sz w:val="18"/>
        </w:rPr>
        <w:t>自适应权重消融结果</w:t>
      </w:r>
    </w:p>
    <w:p w14:paraId="7CD0FE07" w14:textId="77777777" w:rsidR="00E777C2" w:rsidRDefault="00B26612">
      <w:pPr>
        <w:spacing w:line="240" w:lineRule="auto"/>
      </w:pPr>
      <w:r>
        <w:rPr>
          <w:rFonts w:eastAsia="宋体" w:ascii="Times New Roman" w:hAnsi="Times New Roman"/>
          <w:sz w:val="21"/>
          <w:color w:val="000000"/>
        </w:rPr>
        <w:t>在</w:t>
      </w:r>
      <w:r>
        <w:rPr>
          <w:rFonts w:eastAsia="宋体" w:ascii="Times New Roman" w:hAnsi="Times New Roman"/>
          <w:sz w:val="21"/>
          <w:color w:val="000000"/>
        </w:rPr>
        <w:t>r=0.50</w:t>
      </w:r>
      <w:r>
        <w:rPr>
          <w:rFonts w:eastAsia="宋体" w:ascii="Times New Roman" w:hAnsi="Times New Roman"/>
          <w:sz w:val="21"/>
          <w:color w:val="000000"/>
        </w:rPr>
        <w:t>时，自适应权重相对固定等权降低</w:t>
      </w:r>
      <w:r>
        <w:rPr>
          <w:rFonts w:eastAsia="宋体" w:ascii="Times New Roman" w:hAnsi="Times New Roman"/>
          <w:sz w:val="21"/>
          <w:color w:val="000000"/>
        </w:rPr>
        <w:t>MSE 3.97%</w:t>
      </w:r>
      <w:r>
        <w:rPr>
          <w:rFonts w:eastAsia="宋体" w:ascii="Times New Roman" w:hAnsi="Times New Roman"/>
          <w:sz w:val="21"/>
          <w:color w:val="000000"/>
        </w:rPr>
        <w:t>，但配对差</w:t>
      </w:r>
      <w:r>
        <w:rPr>
          <w:rFonts w:eastAsia="宋体" w:ascii="Times New Roman" w:hAnsi="Times New Roman"/>
          <w:sz w:val="21"/>
          <w:color w:val="000000"/>
        </w:rPr>
        <w:t>95% CI</w:t>
      </w:r>
      <w:r>
        <w:rPr>
          <w:rFonts w:eastAsia="宋体" w:ascii="Times New Roman" w:hAnsi="Times New Roman"/>
          <w:sz w:val="21"/>
          <w:color w:val="000000"/>
        </w:rPr>
        <w:t>为</w:t>
      </w:r>
      <w:r>
        <w:rPr>
          <w:rFonts w:eastAsia="宋体" w:ascii="Times New Roman" w:hAnsi="Times New Roman"/>
          <w:sz w:val="21"/>
          <w:color w:val="000000"/>
        </w:rPr>
        <w:t>[-0.001193, 0.017096]</w:t>
      </w:r>
      <w:r>
        <w:rPr>
          <w:rFonts w:eastAsia="宋体" w:ascii="Times New Roman" w:hAnsi="Times New Roman"/>
          <w:sz w:val="21"/>
          <w:color w:val="000000"/>
        </w:rPr>
        <w:t>，</w:t>
      </w:r>
      <w:r>
        <w:rPr>
          <w:rFonts w:eastAsia="宋体" w:ascii="Times New Roman" w:hAnsi="Times New Roman"/>
          <w:sz w:val="21"/>
          <w:color w:val="000000"/>
        </w:rPr>
        <w:t>Holm</w:t>
      </w:r>
      <w:r>
        <w:rPr>
          <w:rFonts w:eastAsia="宋体" w:ascii="Times New Roman" w:hAnsi="Times New Roman"/>
          <w:sz w:val="21"/>
          <w:color w:val="000000"/>
        </w:rPr>
        <w:t>校正后</w:t>
      </w:r>
      <w:r>
        <w:rPr>
          <w:rFonts w:eastAsia="宋体" w:ascii="Times New Roman" w:hAnsi="Times New Roman"/>
          <w:sz w:val="21"/>
          <w:color w:val="000000"/>
        </w:rPr>
        <w:t>p=0.06460</w:t>
      </w:r>
      <w:r>
        <w:rPr>
          <w:rFonts w:eastAsia="宋体" w:ascii="Times New Roman" w:hAnsi="Times New Roman"/>
          <w:sz w:val="21"/>
          <w:color w:val="000000"/>
        </w:rPr>
        <w:t>；在探索性</w:t>
      </w:r>
      <w:r>
        <w:rPr>
          <w:rFonts w:eastAsia="宋体" w:ascii="Times New Roman" w:hAnsi="Times New Roman"/>
          <w:sz w:val="21"/>
          <w:color w:val="000000"/>
        </w:rPr>
        <w:t>r=0.75</w:t>
      </w:r>
      <w:r>
        <w:rPr>
          <w:rFonts w:eastAsia="宋体" w:ascii="Times New Roman" w:hAnsi="Times New Roman"/>
          <w:sz w:val="21"/>
          <w:color w:val="000000"/>
        </w:rPr>
        <w:t>设置下，</w:t>
      </w:r>
      <w:r>
        <w:rPr>
          <w:rFonts w:eastAsia="宋体" w:ascii="Times New Roman" w:hAnsi="Times New Roman"/>
          <w:sz w:val="21"/>
          <w:color w:val="000000"/>
        </w:rPr>
        <w:t>MSE</w:t>
      </w:r>
      <w:r>
        <w:rPr>
          <w:rFonts w:eastAsia="宋体" w:ascii="Times New Roman" w:hAnsi="Times New Roman"/>
          <w:sz w:val="21"/>
          <w:color w:val="000000"/>
        </w:rPr>
        <w:t>和</w:t>
      </w:r>
      <w:r>
        <w:rPr>
          <w:rFonts w:eastAsia="宋体" w:ascii="Times New Roman" w:hAnsi="Times New Roman"/>
          <w:sz w:val="21"/>
          <w:color w:val="000000"/>
        </w:rPr>
        <w:t>MAE</w:t>
      </w:r>
      <w:r>
        <w:rPr>
          <w:rFonts w:eastAsia="宋体" w:ascii="Times New Roman" w:hAnsi="Times New Roman"/>
          <w:sz w:val="21"/>
          <w:color w:val="000000"/>
        </w:rPr>
        <w:t>分别降低</w:t>
      </w:r>
      <w:r>
        <w:rPr>
          <w:rFonts w:eastAsia="宋体" w:ascii="Times New Roman" w:hAnsi="Times New Roman"/>
          <w:sz w:val="21"/>
          <w:color w:val="000000"/>
        </w:rPr>
        <w:t>3.74%</w:t>
      </w:r>
      <w:r>
        <w:rPr>
          <w:rFonts w:eastAsia="宋体" w:ascii="Times New Roman" w:hAnsi="Times New Roman"/>
          <w:sz w:val="21"/>
          <w:color w:val="000000"/>
        </w:rPr>
        <w:t>和</w:t>
      </w:r>
      <w:r>
        <w:rPr>
          <w:rFonts w:eastAsia="宋体" w:ascii="Times New Roman" w:hAnsi="Times New Roman"/>
          <w:sz w:val="21"/>
          <w:color w:val="000000"/>
        </w:rPr>
        <w:t>11.51%</w:t>
      </w:r>
      <w:r>
        <w:rPr>
          <w:rFonts w:eastAsia="宋体" w:ascii="Times New Roman" w:hAnsi="Times New Roman"/>
          <w:sz w:val="21"/>
          <w:color w:val="000000"/>
        </w:rPr>
        <w:t>，配对差</w:t>
      </w:r>
      <w:r>
        <w:rPr>
          <w:rFonts w:eastAsia="宋体" w:ascii="Times New Roman" w:hAnsi="Times New Roman"/>
          <w:sz w:val="21"/>
          <w:color w:val="000000"/>
        </w:rPr>
        <w:t>95% CI</w:t>
      </w:r>
      <w:r>
        <w:rPr>
          <w:rFonts w:eastAsia="宋体" w:ascii="Times New Roman" w:hAnsi="Times New Roman"/>
          <w:sz w:val="21"/>
          <w:color w:val="000000"/>
        </w:rPr>
        <w:t>为</w:t>
      </w:r>
      <w:r>
        <w:rPr>
          <w:rFonts w:eastAsia="宋体" w:ascii="Times New Roman" w:hAnsi="Times New Roman"/>
          <w:sz w:val="21"/>
          <w:color w:val="000000"/>
        </w:rPr>
        <w:t>[-0.001770, 0.016493]</w:t>
      </w:r>
      <w:r>
        <w:rPr>
          <w:rFonts w:eastAsia="宋体" w:ascii="Times New Roman" w:hAnsi="Times New Roman"/>
          <w:sz w:val="21"/>
          <w:color w:val="000000"/>
        </w:rPr>
        <w:t>，</w:t>
      </w:r>
      <w:r>
        <w:rPr>
          <w:rFonts w:eastAsia="宋体" w:ascii="Times New Roman" w:hAnsi="Times New Roman"/>
          <w:sz w:val="21"/>
          <w:color w:val="000000"/>
        </w:rPr>
        <w:t>t(2)=3.469</w:t>
      </w:r>
      <w:r>
        <w:rPr>
          <w:rFonts w:eastAsia="宋体" w:ascii="Times New Roman" w:hAnsi="Times New Roman"/>
          <w:sz w:val="21"/>
          <w:color w:val="000000"/>
        </w:rPr>
        <w:t>，</w:t>
      </w:r>
      <w:r>
        <w:rPr>
          <w:rFonts w:eastAsia="宋体" w:ascii="Times New Roman" w:hAnsi="Times New Roman"/>
          <w:sz w:val="21"/>
          <w:color w:val="000000"/>
        </w:rPr>
        <w:t>p=0.07401</w:t>
      </w:r>
      <w:r>
        <w:rPr>
          <w:rFonts w:eastAsia="宋体" w:ascii="Times New Roman" w:hAnsi="Times New Roman"/>
          <w:sz w:val="21"/>
          <w:color w:val="000000"/>
        </w:rPr>
        <w:t>，</w:t>
      </w:r>
      <w:r>
        <w:rPr>
          <w:rFonts w:eastAsia="宋体" w:ascii="Times New Roman" w:hAnsi="Times New Roman"/>
          <w:sz w:val="21"/>
          <w:color w:val="000000"/>
        </w:rPr>
        <w:t>Cohen's d_z=2.003</w:t>
      </w:r>
      <w:r>
        <w:rPr>
          <w:rFonts w:eastAsia="宋体" w:ascii="Times New Roman" w:hAnsi="Times New Roman"/>
          <w:sz w:val="21"/>
          <w:color w:val="000000"/>
        </w:rPr>
        <w:t>。后两项区间跨越</w:t>
      </w:r>
      <w:r>
        <w:rPr>
          <w:rFonts w:eastAsia="宋体" w:ascii="Times New Roman" w:hAnsi="Times New Roman"/>
          <w:sz w:val="21"/>
          <w:color w:val="000000"/>
        </w:rPr>
        <w:t>0</w:t>
      </w:r>
      <w:r>
        <w:rPr>
          <w:rFonts w:eastAsia="宋体" w:ascii="Times New Roman" w:hAnsi="Times New Roman"/>
          <w:sz w:val="21"/>
          <w:color w:val="000000"/>
        </w:rPr>
        <w:t>，只能称为改善趋势。图</w:t>
      </w:r>
      <w:r>
        <w:rPr>
          <w:rFonts w:eastAsia="宋体" w:ascii="Times New Roman" w:hAnsi="Times New Roman"/>
          <w:sz w:val="21"/>
          <w:color w:val="000000"/>
        </w:rPr>
        <w:t>3</w:t>
      </w:r>
      <w:r>
        <w:rPr>
          <w:rFonts w:eastAsia="宋体" w:ascii="Times New Roman" w:hAnsi="Times New Roman"/>
          <w:sz w:val="21"/>
          <w:color w:val="000000"/>
        </w:rPr>
        <w:t>把同一种子的结果连接，可避免把总体均值差异误读为大量独立样本带来的显著性。</w:t>
      </w:r>
    </w:p>
    <w:p w14:paraId="78AE5D3B" w14:textId="77777777" w:rsidR="00E777C2" w:rsidRDefault="00B26612">
      <w:pPr>
        <w:keepNext/>
        <w:spacing w:before="60" w:after="20" w:line="240" w:lineRule="auto"/>
        <w:ind w:firstLine="0"/>
        <w:jc w:val="center"/>
      </w:pPr>
      <w:r>
        <w:rPr>
          <w:noProof/>
        </w:rPr>
        <w:lastRenderedPageBreak/>
        <w:drawing>
          <wp:inline distT="0" distB="0" distL="0" distR="0" wp14:anchorId="7E3A4C42" wp14:editId="1D8C8E58">
            <wp:extent cx="5760000" cy="23369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router_weight_distribution.png"/>
                    <pic:cNvPicPr/>
                  </pic:nvPicPr>
                  <pic:blipFill>
                    <a:blip r:embed="rId10"/>
                    <a:stretch>
                      <a:fillRect/>
                    </a:stretch>
                  </pic:blipFill>
                  <pic:spPr>
                    <a:xfrm>
                      <a:off x="0" y="0"/>
                      <a:ext cx="5760000" cy="2336963"/>
                    </a:xfrm>
                    <a:prstGeom prst="rect">
                      <a:avLst/>
                    </a:prstGeom>
                  </pic:spPr>
                </pic:pic>
              </a:graphicData>
            </a:graphic>
          </wp:inline>
        </w:drawing>
      </w:r>
    </w:p>
    <w:p w14:paraId="543BA907" w14:textId="77777777" w:rsidR="00E777C2" w:rsidRDefault="00B26612">
      <w:pPr>
        <w:keepLines/>
        <w:spacing w:after="60" w:line="240" w:lineRule="auto"/>
        <w:ind w:firstLine="0"/>
        <w:jc w:val="center"/>
      </w:pPr>
      <w:r>
        <w:rPr>
          <w:sz w:val="18"/>
        </w:rPr>
        <w:t>图</w:t>
      </w:r>
      <w:r>
        <w:rPr>
          <w:sz w:val="18"/>
        </w:rPr>
        <w:t xml:space="preserve">4 </w:t>
      </w:r>
      <w:r>
        <w:rPr>
          <w:sz w:val="18"/>
        </w:rPr>
        <w:t>路由权重分布</w:t>
      </w:r>
    </w:p>
    <w:p w14:paraId="0FD0507B" w14:textId="77777777" w:rsidR="00E777C2" w:rsidRDefault="00B26612">
      <w:pPr>
        <w:spacing w:line="240" w:lineRule="auto"/>
      </w:pPr>
      <w:r>
        <w:t>图</w:t>
      </w:r>
      <w:r>
        <w:t>4</w:t>
      </w:r>
      <w:r>
        <w:t>显示路由权重并非恒定</w:t>
      </w:r>
      <w:r>
        <w:t>1/3</w:t>
      </w:r>
      <w:r>
        <w:t>，且在测试窗口之间存在分布差异，说明路由器没有退化为固定平均。三个随机种子的平均尺度偏好并不完全一致，因此结果只支持</w:t>
      </w:r>
      <w:r>
        <w:t>“</w:t>
      </w:r>
      <w:r>
        <w:t>权重会随样本变化</w:t>
      </w:r>
      <w:r>
        <w:t>”</w:t>
      </w:r>
      <w:r>
        <w:t>，不能把某一个尺度固定解释为所有场景中最重要的业务尺度。更稳妥的机制解释是：路由器根据窗口统计状态改变专家组合，从而降低固定融合的约束。</w:t>
      </w:r>
    </w:p>
    <w:p w14:paraId="45AC377B" w14:textId="77777777" w:rsidR="00E777C2" w:rsidRDefault="00B26612">
      <w:pPr>
        <w:pStyle w:val="2"/>
        <w:spacing w:line="240" w:lineRule="auto"/>
        <w:jc w:val="left"/>
      </w:pPr>
      <w:r>
        <w:rPr>
          <w:rFonts w:eastAsia="黑体" w:ascii="Arial" w:hAnsi="Arial"/>
          <w:b/>
          <w:sz w:val="21"/>
          <w:color w:val="000000"/>
        </w:rPr>
        <w:t>3.5 频率保留比例敏感性</w:t>
      </w:r>
      <w:r/>
    </w:p>
    <w:p w14:paraId="7AD93762" w14:textId="77777777" w:rsidR="00E777C2" w:rsidRDefault="00B26612">
      <w:pPr>
        <w:spacing w:line="240" w:lineRule="auto"/>
      </w:pPr>
      <w:r>
        <w:t>表</w:t>
      </w:r>
      <w:r>
        <w:t>3</w:t>
      </w:r>
      <w:r>
        <w:t>给出</w:t>
      </w:r>
      <w:r>
        <w:t>r∈{0.25,0.50,0.75}</w:t>
      </w:r>
      <w:r>
        <w:t>的频率敏感性结果。对</w:t>
      </w:r>
      <w:r>
        <w:t>DLinear+</w:t>
      </w:r>
      <w:r>
        <w:t>频域门控和频域门控</w:t>
      </w:r>
      <w:r>
        <w:t>+</w:t>
      </w:r>
      <w:r>
        <w:t>自适应多尺度两类模型，保留比例从</w:t>
      </w:r>
      <w:r>
        <w:t>0.25</w:t>
      </w:r>
      <w:r>
        <w:t>增加到</w:t>
      </w:r>
      <w:r>
        <w:t>0.75</w:t>
      </w:r>
      <w:r>
        <w:t>时平均</w:t>
      </w:r>
      <w:r>
        <w:t>MSE</w:t>
      </w:r>
      <w:r>
        <w:t>均逐步下降。该趋势与</w:t>
      </w:r>
      <w:r>
        <w:t>“</w:t>
      </w:r>
      <w:r>
        <w:t>过强低通可能删除重要变化</w:t>
      </w:r>
      <w:r>
        <w:t>”</w:t>
      </w:r>
      <w:r>
        <w:t>的认识一致</w:t>
      </w:r>
      <w:r>
        <w:t>[9]</w:t>
      </w:r>
      <w:r>
        <w:t>，但实验没有直接定位误差对应的具体频带，因此只能作为与结果相符的解释。</w:t>
      </w:r>
    </w:p>
    <w:p w14:paraId="7A2E924D" w14:textId="77777777" w:rsidR="00E777C2" w:rsidRDefault="00B26612">
      <w:pPr>
        <w:keepNext/>
        <w:spacing w:before="60" w:after="20" w:line="240" w:lineRule="auto"/>
        <w:ind w:firstLine="0"/>
        <w:jc w:val="center"/>
      </w:pPr>
      <w:r>
        <w:rPr>
          <w:rFonts w:eastAsia="黑体"/>
          <w:b/>
          <w:sz w:val="18"/>
        </w:rPr>
        <w:t>表</w:t>
      </w:r>
      <w:r>
        <w:rPr>
          <w:rFonts w:eastAsia="黑体"/>
          <w:b/>
          <w:sz w:val="18"/>
        </w:rPr>
        <w:t xml:space="preserve">3 </w:t>
      </w:r>
      <w:r>
        <w:rPr>
          <w:rFonts w:eastAsia="黑体"/>
          <w:b/>
          <w:sz w:val="18"/>
        </w:rPr>
        <w:t>频率保留比例敏感性</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9"/>
        <w:gridCol w:w="2409"/>
        <w:gridCol w:w="2409"/>
        <w:gridCol w:w="2409"/>
      </w:tblGrid>
      <w:tr w:rsidR="00E777C2" w14:paraId="2EB03783" w14:textId="77777777">
        <w:trPr>
          <w:cantSplit/>
          <w:tblHeader/>
          <w:jc w:val="center"/>
        </w:trPr>
        <w:tc>
          <w:tcPr>
            <w:tcW w:w="2409" w:type="dxa"/>
            <w:shd w:val="clear" w:color="auto" w:fill="E7E6E6"/>
            <w:tcMar>
              <w:top w:w="60" w:type="dxa"/>
              <w:left w:w="70" w:type="dxa"/>
              <w:bottom w:w="60" w:type="dxa"/>
              <w:right w:w="70" w:type="dxa"/>
            </w:tcMar>
            <w:vAlign w:val="center"/>
          </w:tcPr>
          <w:p w14:paraId="67AF7CCC" w14:textId="77777777" w:rsidR="00E777C2" w:rsidRDefault="00B26612">
            <w:pPr>
              <w:keepNext/>
              <w:spacing w:line="240" w:lineRule="auto"/>
              <w:ind w:firstLine="0"/>
              <w:jc w:val="center"/>
            </w:pPr>
            <w:r>
              <w:rPr>
                <w:rFonts w:eastAsia="黑体"/>
                <w:b/>
                <w:sz w:val="17"/>
              </w:rPr>
              <w:t>模型</w:t>
            </w:r>
          </w:p>
        </w:tc>
        <w:tc>
          <w:tcPr>
            <w:tcW w:w="2409" w:type="dxa"/>
            <w:shd w:val="clear" w:color="auto" w:fill="E7E6E6"/>
            <w:tcMar>
              <w:top w:w="60" w:type="dxa"/>
              <w:left w:w="70" w:type="dxa"/>
              <w:bottom w:w="60" w:type="dxa"/>
              <w:right w:w="70" w:type="dxa"/>
            </w:tcMar>
            <w:vAlign w:val="center"/>
          </w:tcPr>
          <w:p w14:paraId="52537C71" w14:textId="77777777" w:rsidR="00E777C2" w:rsidRDefault="00B26612">
            <w:pPr>
              <w:keepNext/>
              <w:spacing w:line="240" w:lineRule="auto"/>
              <w:ind w:firstLine="0"/>
              <w:jc w:val="center"/>
            </w:pPr>
            <w:r>
              <w:rPr>
                <w:rFonts w:eastAsia="黑体"/>
                <w:b/>
                <w:sz w:val="17"/>
              </w:rPr>
              <w:t>r</w:t>
            </w:r>
          </w:p>
        </w:tc>
        <w:tc>
          <w:tcPr>
            <w:tcW w:w="2409" w:type="dxa"/>
            <w:shd w:val="clear" w:color="auto" w:fill="E7E6E6"/>
            <w:tcMar>
              <w:top w:w="60" w:type="dxa"/>
              <w:left w:w="70" w:type="dxa"/>
              <w:bottom w:w="60" w:type="dxa"/>
              <w:right w:w="70" w:type="dxa"/>
            </w:tcMar>
            <w:vAlign w:val="center"/>
          </w:tcPr>
          <w:p w14:paraId="67D9EF30" w14:textId="77777777" w:rsidR="00E777C2" w:rsidRDefault="00B26612">
            <w:pPr>
              <w:keepNext/>
              <w:spacing w:line="240" w:lineRule="auto"/>
              <w:ind w:firstLine="0"/>
              <w:jc w:val="center"/>
            </w:pPr>
            <w:r>
              <w:rPr>
                <w:rFonts w:eastAsia="黑体"/>
                <w:b/>
                <w:sz w:val="17"/>
              </w:rPr>
              <w:t>MSE</w:t>
            </w:r>
          </w:p>
        </w:tc>
        <w:tc>
          <w:tcPr>
            <w:tcW w:w="2409" w:type="dxa"/>
            <w:shd w:val="clear" w:color="auto" w:fill="E7E6E6"/>
            <w:tcMar>
              <w:top w:w="60" w:type="dxa"/>
              <w:left w:w="70" w:type="dxa"/>
              <w:bottom w:w="60" w:type="dxa"/>
              <w:right w:w="70" w:type="dxa"/>
            </w:tcMar>
            <w:vAlign w:val="center"/>
          </w:tcPr>
          <w:p w14:paraId="2EB9F31C" w14:textId="77777777" w:rsidR="00E777C2" w:rsidRDefault="00B26612">
            <w:pPr>
              <w:keepNext/>
              <w:spacing w:line="240" w:lineRule="auto"/>
              <w:ind w:firstLine="0"/>
              <w:jc w:val="center"/>
            </w:pPr>
            <w:r>
              <w:rPr>
                <w:rFonts w:eastAsia="黑体"/>
                <w:b/>
                <w:sz w:val="17"/>
              </w:rPr>
              <w:t>MAE</w:t>
            </w:r>
          </w:p>
        </w:tc>
      </w:tr>
      <w:tr w:rsidR="00E777C2" w14:paraId="77FF181D" w14:textId="77777777">
        <w:trPr>
          <w:cantSplit/>
          <w:jc w:val="center"/>
        </w:trPr>
        <w:tc>
          <w:tcPr>
            <w:tcW w:w="2409" w:type="dxa"/>
            <w:tcMar>
              <w:top w:w="60" w:type="dxa"/>
              <w:left w:w="70" w:type="dxa"/>
              <w:bottom w:w="60" w:type="dxa"/>
              <w:right w:w="70" w:type="dxa"/>
            </w:tcMar>
            <w:vAlign w:val="center"/>
          </w:tcPr>
          <w:p w14:paraId="394E7B3A"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12DA2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558B383E" w14:textId="77777777" w:rsidR="00E777C2" w:rsidRDefault="00B26612">
            <w:pPr>
              <w:keepNext/>
              <w:spacing w:line="240" w:lineRule="auto"/>
              <w:ind w:firstLine="0"/>
              <w:jc w:val="center"/>
            </w:pPr>
            <w:r>
              <w:rPr>
                <w:sz w:val="17"/>
              </w:rPr>
              <w:t>0.200367±0.002349</w:t>
            </w:r>
          </w:p>
        </w:tc>
        <w:tc>
          <w:tcPr>
            <w:tcW w:w="2409" w:type="dxa"/>
            <w:tcMar>
              <w:top w:w="60" w:type="dxa"/>
              <w:left w:w="70" w:type="dxa"/>
              <w:bottom w:w="60" w:type="dxa"/>
              <w:right w:w="70" w:type="dxa"/>
            </w:tcMar>
            <w:vAlign w:val="center"/>
          </w:tcPr>
          <w:p w14:paraId="58F988B9" w14:textId="77777777" w:rsidR="00E777C2" w:rsidRDefault="00B26612">
            <w:pPr>
              <w:keepNext/>
              <w:spacing w:line="240" w:lineRule="auto"/>
              <w:ind w:firstLine="0"/>
              <w:jc w:val="center"/>
            </w:pPr>
            <w:r>
              <w:rPr>
                <w:sz w:val="17"/>
              </w:rPr>
              <w:t>0.193320±0.005065</w:t>
            </w:r>
          </w:p>
        </w:tc>
      </w:tr>
      <w:tr w:rsidR="00E777C2" w14:paraId="248AF6F6" w14:textId="77777777">
        <w:trPr>
          <w:cantSplit/>
          <w:jc w:val="center"/>
        </w:trPr>
        <w:tc>
          <w:tcPr>
            <w:tcW w:w="2409" w:type="dxa"/>
            <w:tcMar>
              <w:top w:w="60" w:type="dxa"/>
              <w:left w:w="70" w:type="dxa"/>
              <w:bottom w:w="60" w:type="dxa"/>
              <w:right w:w="70" w:type="dxa"/>
            </w:tcMar>
            <w:vAlign w:val="center"/>
          </w:tcPr>
          <w:p w14:paraId="104D1ADB"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790C0305"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5CDCD13F" w14:textId="77777777" w:rsidR="00E777C2" w:rsidRDefault="00B26612">
            <w:pPr>
              <w:keepNext/>
              <w:spacing w:line="240" w:lineRule="auto"/>
              <w:ind w:firstLine="0"/>
              <w:jc w:val="center"/>
            </w:pPr>
            <w:r>
              <w:rPr>
                <w:sz w:val="17"/>
              </w:rPr>
              <w:t>0.197181±0.000655</w:t>
            </w:r>
          </w:p>
        </w:tc>
        <w:tc>
          <w:tcPr>
            <w:tcW w:w="2409" w:type="dxa"/>
            <w:tcMar>
              <w:top w:w="60" w:type="dxa"/>
              <w:left w:w="70" w:type="dxa"/>
              <w:bottom w:w="60" w:type="dxa"/>
              <w:right w:w="70" w:type="dxa"/>
            </w:tcMar>
            <w:vAlign w:val="center"/>
          </w:tcPr>
          <w:p w14:paraId="1E545699" w14:textId="77777777" w:rsidR="00E777C2" w:rsidRDefault="00B26612">
            <w:pPr>
              <w:keepNext/>
              <w:spacing w:line="240" w:lineRule="auto"/>
              <w:ind w:firstLine="0"/>
              <w:jc w:val="center"/>
            </w:pPr>
            <w:r>
              <w:rPr>
                <w:sz w:val="17"/>
              </w:rPr>
              <w:t>0.191756±0.007712</w:t>
            </w:r>
          </w:p>
        </w:tc>
      </w:tr>
      <w:tr w:rsidR="00E777C2" w14:paraId="53CD5158" w14:textId="77777777">
        <w:trPr>
          <w:cantSplit/>
          <w:jc w:val="center"/>
        </w:trPr>
        <w:tc>
          <w:tcPr>
            <w:tcW w:w="2409" w:type="dxa"/>
            <w:tcMar>
              <w:top w:w="60" w:type="dxa"/>
              <w:left w:w="70" w:type="dxa"/>
              <w:bottom w:w="60" w:type="dxa"/>
              <w:right w:w="70" w:type="dxa"/>
            </w:tcMar>
            <w:vAlign w:val="center"/>
          </w:tcPr>
          <w:p w14:paraId="02310ADF" w14:textId="77777777" w:rsidR="00E777C2" w:rsidRDefault="00B26612">
            <w:pPr>
              <w:keepNext/>
              <w:spacing w:line="240" w:lineRule="auto"/>
              <w:ind w:firstLine="0"/>
              <w:jc w:val="left"/>
            </w:pPr>
            <w:r>
              <w:rPr>
                <w:sz w:val="17"/>
              </w:rPr>
              <w:t>DLinear+</w:t>
            </w:r>
            <w:r>
              <w:rPr>
                <w:sz w:val="17"/>
              </w:rPr>
              <w:t>频域门控</w:t>
            </w:r>
          </w:p>
        </w:tc>
        <w:tc>
          <w:tcPr>
            <w:tcW w:w="2409" w:type="dxa"/>
            <w:tcMar>
              <w:top w:w="60" w:type="dxa"/>
              <w:left w:w="70" w:type="dxa"/>
              <w:bottom w:w="60" w:type="dxa"/>
              <w:right w:w="70" w:type="dxa"/>
            </w:tcMar>
            <w:vAlign w:val="center"/>
          </w:tcPr>
          <w:p w14:paraId="2E7AB5C6" w14:textId="77777777" w:rsidR="00E777C2" w:rsidRDefault="00B26612">
            <w:pPr>
              <w:keepNext/>
              <w:spacing w:line="240" w:lineRule="auto"/>
              <w:ind w:firstLine="0"/>
              <w:jc w:val="center"/>
            </w:pPr>
            <w:r>
              <w:rPr>
                <w:sz w:val="17"/>
              </w:rPr>
              <w:t>0.75</w:t>
            </w:r>
          </w:p>
        </w:tc>
        <w:tc>
          <w:tcPr>
            <w:tcW w:w="2409" w:type="dxa"/>
            <w:tcMar>
              <w:top w:w="60" w:type="dxa"/>
              <w:left w:w="70" w:type="dxa"/>
              <w:bottom w:w="60" w:type="dxa"/>
              <w:right w:w="70" w:type="dxa"/>
            </w:tcMar>
            <w:vAlign w:val="center"/>
          </w:tcPr>
          <w:p w14:paraId="349C3F94" w14:textId="77777777" w:rsidR="00E777C2" w:rsidRDefault="00B26612">
            <w:pPr>
              <w:keepNext/>
              <w:spacing w:line="240" w:lineRule="auto"/>
              <w:ind w:firstLine="0"/>
              <w:jc w:val="center"/>
            </w:pPr>
            <w:r>
              <w:rPr>
                <w:sz w:val="17"/>
              </w:rPr>
              <w:t>0.195478±0.001138</w:t>
            </w:r>
          </w:p>
        </w:tc>
        <w:tc>
          <w:tcPr>
            <w:tcW w:w="2409" w:type="dxa"/>
            <w:tcMar>
              <w:top w:w="60" w:type="dxa"/>
              <w:left w:w="70" w:type="dxa"/>
              <w:bottom w:w="60" w:type="dxa"/>
              <w:right w:w="70" w:type="dxa"/>
            </w:tcMar>
            <w:vAlign w:val="center"/>
          </w:tcPr>
          <w:p w14:paraId="693FE8A8" w14:textId="77777777" w:rsidR="00E777C2" w:rsidRDefault="00B26612">
            <w:pPr>
              <w:keepNext/>
              <w:spacing w:line="240" w:lineRule="auto"/>
              <w:ind w:firstLine="0"/>
              <w:jc w:val="center"/>
            </w:pPr>
            <w:r>
              <w:rPr>
                <w:sz w:val="17"/>
              </w:rPr>
              <w:t>0.190041±0.008711</w:t>
            </w:r>
          </w:p>
        </w:tc>
      </w:tr>
      <w:tr w:rsidR="00E777C2" w14:paraId="481A5D5E" w14:textId="77777777">
        <w:trPr>
          <w:cantSplit/>
          <w:jc w:val="center"/>
        </w:trPr>
        <w:tc>
          <w:tcPr>
            <w:tcW w:w="2409" w:type="dxa"/>
            <w:tcMar>
              <w:top w:w="60" w:type="dxa"/>
              <w:left w:w="70" w:type="dxa"/>
              <w:bottom w:w="60" w:type="dxa"/>
              <w:right w:w="70" w:type="dxa"/>
            </w:tcMar>
            <w:vAlign w:val="center"/>
          </w:tcPr>
          <w:p w14:paraId="06B66E6B"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1FB6C35C" w14:textId="77777777" w:rsidR="00E777C2" w:rsidRDefault="00B26612">
            <w:pPr>
              <w:keepNext/>
              <w:spacing w:line="240" w:lineRule="auto"/>
              <w:ind w:firstLine="0"/>
              <w:jc w:val="center"/>
            </w:pPr>
            <w:r>
              <w:rPr>
                <w:sz w:val="17"/>
              </w:rPr>
              <w:t>0.25</w:t>
            </w:r>
          </w:p>
        </w:tc>
        <w:tc>
          <w:tcPr>
            <w:tcW w:w="2409" w:type="dxa"/>
            <w:tcMar>
              <w:top w:w="60" w:type="dxa"/>
              <w:left w:w="70" w:type="dxa"/>
              <w:bottom w:w="60" w:type="dxa"/>
              <w:right w:w="70" w:type="dxa"/>
            </w:tcMar>
            <w:vAlign w:val="center"/>
          </w:tcPr>
          <w:p w14:paraId="417154A6" w14:textId="77777777" w:rsidR="00E777C2" w:rsidRDefault="00B26612">
            <w:pPr>
              <w:keepNext/>
              <w:spacing w:line="240" w:lineRule="auto"/>
              <w:ind w:firstLine="0"/>
              <w:jc w:val="center"/>
            </w:pPr>
            <w:r>
              <w:rPr>
                <w:sz w:val="17"/>
              </w:rPr>
              <w:t>0.201774±0.006798</w:t>
            </w:r>
          </w:p>
        </w:tc>
        <w:tc>
          <w:tcPr>
            <w:tcW w:w="2409" w:type="dxa"/>
            <w:tcMar>
              <w:top w:w="60" w:type="dxa"/>
              <w:left w:w="70" w:type="dxa"/>
              <w:bottom w:w="60" w:type="dxa"/>
              <w:right w:w="70" w:type="dxa"/>
            </w:tcMar>
            <w:vAlign w:val="center"/>
          </w:tcPr>
          <w:p w14:paraId="33C92EEF" w14:textId="77777777" w:rsidR="00E777C2" w:rsidRDefault="00B26612">
            <w:pPr>
              <w:keepNext/>
              <w:spacing w:line="240" w:lineRule="auto"/>
              <w:ind w:firstLine="0"/>
              <w:jc w:val="center"/>
            </w:pPr>
            <w:r>
              <w:rPr>
                <w:sz w:val="17"/>
              </w:rPr>
              <w:t>0.182381±0.002075</w:t>
            </w:r>
          </w:p>
        </w:tc>
      </w:tr>
      <w:tr w:rsidR="00E777C2" w14:paraId="68BCCA94" w14:textId="77777777">
        <w:trPr>
          <w:cantSplit/>
          <w:jc w:val="center"/>
        </w:trPr>
        <w:tc>
          <w:tcPr>
            <w:tcW w:w="2409" w:type="dxa"/>
            <w:tcMar>
              <w:top w:w="60" w:type="dxa"/>
              <w:left w:w="70" w:type="dxa"/>
              <w:bottom w:w="60" w:type="dxa"/>
              <w:right w:w="70" w:type="dxa"/>
            </w:tcMar>
            <w:vAlign w:val="center"/>
          </w:tcPr>
          <w:p w14:paraId="367CB11F" w14:textId="77777777" w:rsidR="00E777C2" w:rsidRDefault="00B26612">
            <w:pPr>
              <w:keepNext/>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68A3C129" w14:textId="77777777" w:rsidR="00E777C2" w:rsidRDefault="00B26612">
            <w:pPr>
              <w:keepNext/>
              <w:spacing w:line="240" w:lineRule="auto"/>
              <w:ind w:firstLine="0"/>
              <w:jc w:val="center"/>
            </w:pPr>
            <w:r>
              <w:rPr>
                <w:sz w:val="17"/>
              </w:rPr>
              <w:t>0.50</w:t>
            </w:r>
          </w:p>
        </w:tc>
        <w:tc>
          <w:tcPr>
            <w:tcW w:w="2409" w:type="dxa"/>
            <w:tcMar>
              <w:top w:w="60" w:type="dxa"/>
              <w:left w:w="70" w:type="dxa"/>
              <w:bottom w:w="60" w:type="dxa"/>
              <w:right w:w="70" w:type="dxa"/>
            </w:tcMar>
            <w:vAlign w:val="center"/>
          </w:tcPr>
          <w:p w14:paraId="6D3625FF" w14:textId="77777777" w:rsidR="00E777C2" w:rsidRDefault="00B26612">
            <w:pPr>
              <w:keepNext/>
              <w:spacing w:line="240" w:lineRule="auto"/>
              <w:ind w:firstLine="0"/>
              <w:jc w:val="center"/>
            </w:pPr>
            <w:r>
              <w:rPr>
                <w:sz w:val="17"/>
              </w:rPr>
              <w:t>0.192432±0.005766</w:t>
            </w:r>
          </w:p>
        </w:tc>
        <w:tc>
          <w:tcPr>
            <w:tcW w:w="2409" w:type="dxa"/>
            <w:tcMar>
              <w:top w:w="60" w:type="dxa"/>
              <w:left w:w="70" w:type="dxa"/>
              <w:bottom w:w="60" w:type="dxa"/>
              <w:right w:w="70" w:type="dxa"/>
            </w:tcMar>
            <w:vAlign w:val="center"/>
          </w:tcPr>
          <w:p w14:paraId="515C9B40" w14:textId="77777777" w:rsidR="00E777C2" w:rsidRDefault="00B26612">
            <w:pPr>
              <w:keepNext/>
              <w:spacing w:line="240" w:lineRule="auto"/>
              <w:ind w:firstLine="0"/>
              <w:jc w:val="center"/>
            </w:pPr>
            <w:r>
              <w:rPr>
                <w:sz w:val="17"/>
              </w:rPr>
              <w:t>0.173438±0.000813</w:t>
            </w:r>
          </w:p>
        </w:tc>
      </w:tr>
      <w:tr w:rsidR="00E777C2" w14:paraId="6FB94532" w14:textId="77777777">
        <w:trPr>
          <w:cantSplit/>
          <w:jc w:val="center"/>
        </w:trPr>
        <w:tc>
          <w:tcPr>
            <w:tcW w:w="2409" w:type="dxa"/>
            <w:tcMar>
              <w:top w:w="60" w:type="dxa"/>
              <w:left w:w="70" w:type="dxa"/>
              <w:bottom w:w="60" w:type="dxa"/>
              <w:right w:w="70" w:type="dxa"/>
            </w:tcMar>
            <w:vAlign w:val="center"/>
          </w:tcPr>
          <w:p w14:paraId="2DB471EC" w14:textId="77777777" w:rsidR="00E777C2" w:rsidRDefault="00B26612">
            <w:pPr>
              <w:spacing w:line="240" w:lineRule="auto"/>
              <w:ind w:firstLine="0"/>
              <w:jc w:val="left"/>
            </w:pPr>
            <w:r>
              <w:rPr>
                <w:sz w:val="17"/>
              </w:rPr>
              <w:t>频域门控</w:t>
            </w:r>
            <w:r>
              <w:rPr>
                <w:sz w:val="17"/>
              </w:rPr>
              <w:t>+</w:t>
            </w:r>
            <w:r>
              <w:rPr>
                <w:sz w:val="17"/>
              </w:rPr>
              <w:t>自适应多尺度</w:t>
            </w:r>
          </w:p>
        </w:tc>
        <w:tc>
          <w:tcPr>
            <w:tcW w:w="2409" w:type="dxa"/>
            <w:tcMar>
              <w:top w:w="60" w:type="dxa"/>
              <w:left w:w="70" w:type="dxa"/>
              <w:bottom w:w="60" w:type="dxa"/>
              <w:right w:w="70" w:type="dxa"/>
            </w:tcMar>
            <w:vAlign w:val="center"/>
          </w:tcPr>
          <w:p w14:paraId="7E83429F" w14:textId="77777777" w:rsidR="00E777C2" w:rsidRDefault="00B26612">
            <w:pPr>
              <w:spacing w:line="240" w:lineRule="auto"/>
              <w:ind w:firstLine="0"/>
              <w:jc w:val="center"/>
            </w:pPr>
            <w:r>
              <w:rPr>
                <w:sz w:val="17"/>
              </w:rPr>
              <w:t>0.75</w:t>
            </w:r>
          </w:p>
        </w:tc>
        <w:tc>
          <w:tcPr>
            <w:tcW w:w="2409" w:type="dxa"/>
            <w:tcMar>
              <w:top w:w="60" w:type="dxa"/>
              <w:left w:w="70" w:type="dxa"/>
              <w:bottom w:w="60" w:type="dxa"/>
              <w:right w:w="70" w:type="dxa"/>
            </w:tcMar>
            <w:vAlign w:val="center"/>
          </w:tcPr>
          <w:p w14:paraId="0C9FD071" w14:textId="77777777" w:rsidR="00E777C2" w:rsidRDefault="00B26612">
            <w:pPr>
              <w:spacing w:line="240" w:lineRule="auto"/>
              <w:ind w:firstLine="0"/>
              <w:jc w:val="center"/>
            </w:pPr>
            <w:r>
              <w:rPr>
                <w:sz w:val="17"/>
              </w:rPr>
              <w:t>0.189447±0.005119</w:t>
            </w:r>
          </w:p>
        </w:tc>
        <w:tc>
          <w:tcPr>
            <w:tcW w:w="2409" w:type="dxa"/>
            <w:tcMar>
              <w:top w:w="60" w:type="dxa"/>
              <w:left w:w="70" w:type="dxa"/>
              <w:bottom w:w="60" w:type="dxa"/>
              <w:right w:w="70" w:type="dxa"/>
            </w:tcMar>
            <w:vAlign w:val="center"/>
          </w:tcPr>
          <w:p w14:paraId="6A0C2A22" w14:textId="77777777" w:rsidR="00E777C2" w:rsidRDefault="00B26612">
            <w:pPr>
              <w:spacing w:line="240" w:lineRule="auto"/>
              <w:ind w:firstLine="0"/>
              <w:jc w:val="center"/>
            </w:pPr>
            <w:r>
              <w:rPr>
                <w:sz w:val="17"/>
              </w:rPr>
              <w:t>0.170543±0.000729</w:t>
            </w:r>
          </w:p>
        </w:tc>
      </w:tr>
    </w:tbl>
    <w:p w14:paraId="31A0901E" w14:textId="77777777" w:rsidR="00E777C2" w:rsidRDefault="00E777C2">
      <w:pPr>
        <w:spacing w:line="240" w:lineRule="auto"/>
      </w:pPr>
    </w:p>
    <w:p w14:paraId="77C59999" w14:textId="77777777" w:rsidR="00E777C2" w:rsidRDefault="00B26612">
      <w:pPr>
        <w:keepNext/>
        <w:spacing w:before="60" w:after="20" w:line="240" w:lineRule="auto"/>
        <w:ind w:firstLine="0"/>
        <w:jc w:val="center"/>
      </w:pPr>
      <w:r>
        <w:rPr>
          <w:noProof/>
        </w:rPr>
        <w:lastRenderedPageBreak/>
        <w:drawing>
          <wp:inline distT="0" distB="0" distL="0" distR="0" wp14:anchorId="343D7DF1" wp14:editId="36155454">
            <wp:extent cx="5760000" cy="24214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requency_sensitivity.png"/>
                    <pic:cNvPicPr/>
                  </pic:nvPicPr>
                  <pic:blipFill>
                    <a:blip r:embed="rId11"/>
                    <a:stretch>
                      <a:fillRect/>
                    </a:stretch>
                  </pic:blipFill>
                  <pic:spPr>
                    <a:xfrm>
                      <a:off x="0" y="0"/>
                      <a:ext cx="5760000" cy="2421482"/>
                    </a:xfrm>
                    <a:prstGeom prst="rect">
                      <a:avLst/>
                    </a:prstGeom>
                  </pic:spPr>
                </pic:pic>
              </a:graphicData>
            </a:graphic>
          </wp:inline>
        </w:drawing>
      </w:r>
    </w:p>
    <w:p w14:paraId="72A28674" w14:textId="77777777" w:rsidR="00E777C2" w:rsidRDefault="00B26612">
      <w:pPr>
        <w:keepLines/>
        <w:spacing w:after="60" w:line="240" w:lineRule="auto"/>
        <w:ind w:firstLine="0"/>
        <w:jc w:val="center"/>
      </w:pPr>
      <w:r>
        <w:rPr>
          <w:sz w:val="18"/>
        </w:rPr>
        <w:t>图</w:t>
      </w:r>
      <w:r>
        <w:rPr>
          <w:sz w:val="18"/>
        </w:rPr>
        <w:t xml:space="preserve">5 </w:t>
      </w:r>
      <w:r>
        <w:rPr>
          <w:sz w:val="18"/>
        </w:rPr>
        <w:t>频率保留比例敏感性</w:t>
      </w:r>
    </w:p>
    <w:p w14:paraId="600D045A" w14:textId="77777777" w:rsidR="00E777C2" w:rsidRDefault="00B26612">
      <w:pPr>
        <w:spacing w:line="240" w:lineRule="auto"/>
      </w:pPr>
      <w:r>
        <w:rPr>
          <w:rFonts w:eastAsia="宋体" w:ascii="Times New Roman" w:hAnsi="Times New Roman"/>
          <w:sz w:val="21"/>
          <w:color w:val="000000"/>
        </w:rPr>
        <w:t>完整模型在三个候选比例中的最低</w:t>
      </w:r>
      <w:r>
        <w:rPr>
          <w:rFonts w:eastAsia="宋体" w:ascii="Times New Roman" w:hAnsi="Times New Roman"/>
          <w:sz w:val="21"/>
          <w:color w:val="000000"/>
        </w:rPr>
        <w:t>MSE</w:t>
      </w:r>
      <w:r>
        <w:rPr>
          <w:rFonts w:eastAsia="宋体" w:ascii="Times New Roman" w:hAnsi="Times New Roman"/>
          <w:sz w:val="21"/>
          <w:color w:val="000000"/>
        </w:rPr>
        <w:t>为</w:t>
      </w:r>
      <w:r>
        <w:rPr>
          <w:rFonts w:eastAsia="宋体" w:ascii="Times New Roman" w:hAnsi="Times New Roman"/>
          <w:sz w:val="21"/>
          <w:color w:val="000000"/>
        </w:rPr>
        <w:t>0.189447</w:t>
      </w:r>
      <w:r>
        <w:rPr>
          <w:rFonts w:eastAsia="宋体" w:ascii="Times New Roman" w:hAnsi="Times New Roman"/>
          <w:sz w:val="21"/>
          <w:color w:val="000000"/>
        </w:rPr>
        <w:t>。与</w:t>
      </w:r>
      <w:r>
        <w:rPr>
          <w:rFonts w:eastAsia="宋体" w:ascii="Times New Roman" w:hAnsi="Times New Roman"/>
          <w:sz w:val="21"/>
          <w:color w:val="000000"/>
        </w:rPr>
        <w:t>DLinear</w:t>
      </w:r>
      <w:r>
        <w:rPr>
          <w:rFonts w:eastAsia="宋体" w:ascii="Times New Roman" w:hAnsi="Times New Roman"/>
          <w:sz w:val="21"/>
          <w:color w:val="000000"/>
        </w:rPr>
        <w:t>相比，</w:t>
      </w:r>
      <w:r>
        <w:rPr>
          <w:rFonts w:eastAsia="宋体" w:ascii="Times New Roman" w:hAnsi="Times New Roman"/>
          <w:sz w:val="21"/>
          <w:color w:val="000000"/>
        </w:rPr>
        <w:t>r=0.75</w:t>
      </w:r>
      <w:r>
        <w:rPr>
          <w:rFonts w:eastAsia="宋体" w:ascii="Times New Roman" w:hAnsi="Times New Roman"/>
          <w:sz w:val="21"/>
          <w:color w:val="000000"/>
        </w:rPr>
        <w:t>的完整模型将</w:t>
      </w:r>
      <w:r>
        <w:rPr>
          <w:rFonts w:eastAsia="宋体" w:ascii="Times New Roman" w:hAnsi="Times New Roman"/>
          <w:sz w:val="21"/>
          <w:color w:val="000000"/>
        </w:rPr>
        <w:t>MSE</w:t>
      </w:r>
      <w:r>
        <w:rPr>
          <w:rFonts w:eastAsia="宋体" w:ascii="Times New Roman" w:hAnsi="Times New Roman"/>
          <w:sz w:val="21"/>
          <w:color w:val="000000"/>
        </w:rPr>
        <w:t>和</w:t>
      </w:r>
      <w:r>
        <w:rPr>
          <w:rFonts w:eastAsia="宋体" w:ascii="Times New Roman" w:hAnsi="Times New Roman"/>
          <w:sz w:val="21"/>
          <w:color w:val="000000"/>
        </w:rPr>
        <w:t>MAE</w:t>
      </w:r>
      <w:r>
        <w:rPr>
          <w:rFonts w:eastAsia="宋体" w:ascii="Times New Roman" w:hAnsi="Times New Roman"/>
          <w:sz w:val="21"/>
          <w:color w:val="000000"/>
        </w:rPr>
        <w:t>分别降低</w:t>
      </w:r>
      <w:r>
        <w:rPr>
          <w:rFonts w:eastAsia="宋体" w:ascii="Times New Roman" w:hAnsi="Times New Roman"/>
          <w:sz w:val="21"/>
          <w:color w:val="000000"/>
        </w:rPr>
        <w:t>2.34%</w:t>
      </w:r>
      <w:r>
        <w:rPr>
          <w:rFonts w:eastAsia="宋体" w:ascii="Times New Roman" w:hAnsi="Times New Roman"/>
          <w:sz w:val="21"/>
          <w:color w:val="000000"/>
        </w:rPr>
        <w:t>和</w:t>
      </w:r>
      <w:r>
        <w:rPr>
          <w:rFonts w:eastAsia="宋体" w:ascii="Times New Roman" w:hAnsi="Times New Roman"/>
          <w:sz w:val="21"/>
          <w:color w:val="000000"/>
        </w:rPr>
        <w:t>9.28%</w:t>
      </w:r>
      <w:r>
        <w:rPr>
          <w:rFonts w:eastAsia="宋体" w:ascii="Times New Roman" w:hAnsi="Times New Roman"/>
          <w:sz w:val="21"/>
          <w:color w:val="000000"/>
        </w:rPr>
        <w:t>；但与无频域自适应多尺度模型相比，其</w:t>
      </w:r>
      <w:r>
        <w:rPr>
          <w:rFonts w:eastAsia="宋体" w:ascii="Times New Roman" w:hAnsi="Times New Roman"/>
          <w:sz w:val="21"/>
          <w:color w:val="000000"/>
        </w:rPr>
        <w:t>MSE</w:t>
      </w:r>
      <w:r>
        <w:rPr>
          <w:rFonts w:eastAsia="宋体" w:ascii="Times New Roman" w:hAnsi="Times New Roman"/>
          <w:sz w:val="21"/>
          <w:color w:val="000000"/>
        </w:rPr>
        <w:t>和</w:t>
      </w:r>
      <w:r>
        <w:rPr>
          <w:rFonts w:eastAsia="宋体" w:ascii="Times New Roman" w:hAnsi="Times New Roman"/>
          <w:sz w:val="21"/>
          <w:color w:val="000000"/>
        </w:rPr>
        <w:t>MAE</w:t>
      </w:r>
      <w:r>
        <w:rPr>
          <w:rFonts w:eastAsia="宋体" w:ascii="Times New Roman" w:hAnsi="Times New Roman"/>
          <w:sz w:val="21"/>
          <w:color w:val="000000"/>
        </w:rPr>
        <w:t>仍分别高</w:t>
      </w:r>
      <w:r>
        <w:rPr>
          <w:rFonts w:eastAsia="宋体" w:ascii="Times New Roman" w:hAnsi="Times New Roman"/>
          <w:sz w:val="21"/>
          <w:color w:val="000000"/>
        </w:rPr>
        <w:t>1.80%</w:t>
      </w:r>
      <w:r>
        <w:rPr>
          <w:rFonts w:eastAsia="宋体" w:ascii="Times New Roman" w:hAnsi="Times New Roman"/>
          <w:sz w:val="21"/>
          <w:color w:val="000000"/>
        </w:rPr>
        <w:t>和</w:t>
      </w:r>
      <w:r>
        <w:rPr>
          <w:rFonts w:eastAsia="宋体" w:ascii="Times New Roman" w:hAnsi="Times New Roman"/>
          <w:sz w:val="21"/>
          <w:color w:val="000000"/>
        </w:rPr>
        <w:t>1.39%</w:t>
      </w:r>
      <w:r>
        <w:rPr>
          <w:rFonts w:eastAsia="宋体" w:ascii="Times New Roman" w:hAnsi="Times New Roman"/>
          <w:sz w:val="21"/>
          <w:color w:val="000000"/>
        </w:rPr>
        <w:t>。因此，</w:t>
      </w:r>
      <w:r>
        <w:rPr>
          <w:rFonts w:eastAsia="宋体" w:ascii="Times New Roman" w:hAnsi="Times New Roman"/>
          <w:sz w:val="21"/>
          <w:color w:val="000000"/>
        </w:rPr>
        <w:t>0.75</w:t>
      </w:r>
      <w:r>
        <w:rPr>
          <w:rFonts w:eastAsia="宋体" w:ascii="Times New Roman" w:hAnsi="Times New Roman"/>
          <w:sz w:val="21"/>
          <w:color w:val="000000"/>
        </w:rPr>
        <w:t>只能称为已测试候选值中的探索性较优比例，不能称为在独立验证上确定的最优超参数。频域门控的价值主要体现在揭示截断边界：低频保留过少会损失信息，而保留更多频率虽能缓解损失，仍未超过不截断的主模型。</w:t>
      </w:r>
    </w:p>
    <w:p w14:paraId="6E6CE668" w14:textId="77777777" w:rsidR="00E777C2" w:rsidRDefault="00B26612">
      <w:pPr>
        <w:pStyle w:val="2"/>
        <w:spacing w:line="240" w:lineRule="auto"/>
        <w:jc w:val="left"/>
      </w:pPr>
      <w:r>
        <w:rPr>
          <w:rFonts w:eastAsia="黑体" w:ascii="Arial" w:hAnsi="Arial"/>
          <w:b/>
          <w:sz w:val="21"/>
          <w:color w:val="000000"/>
        </w:rPr>
        <w:t>3.6 代表性预测与应用含义</w:t>
      </w:r>
      <w:r/>
    </w:p>
    <w:p w14:paraId="62D00B55" w14:textId="77777777" w:rsidR="00E777C2" w:rsidRDefault="00B26612">
      <w:pPr>
        <w:spacing w:line="240" w:lineRule="auto"/>
      </w:pPr>
      <w:r>
        <w:rPr>
          <w:rFonts w:eastAsia="宋体" w:ascii="Times New Roman" w:hAnsi="Times New Roman"/>
          <w:sz w:val="21"/>
          <w:color w:val="000000"/>
        </w:rPr>
        <w:t>为直观观察预测曲线，图</w:t>
      </w:r>
      <w:r>
        <w:rPr>
          <w:rFonts w:eastAsia="宋体" w:ascii="Times New Roman" w:hAnsi="Times New Roman"/>
          <w:sz w:val="21"/>
          <w:color w:val="000000"/>
        </w:rPr>
        <w:t>6</w:t>
      </w:r>
      <w:r>
        <w:rPr>
          <w:rFonts w:eastAsia="宋体" w:ascii="Times New Roman" w:hAnsi="Times New Roman"/>
          <w:sz w:val="21"/>
          <w:color w:val="000000"/>
        </w:rPr>
        <w:t>使用预先规定的中位规则选取测试窗口和</w:t>
      </w:r>
      <w:r>
        <w:rPr>
          <w:rFonts w:eastAsia="宋体" w:ascii="Times New Roman" w:hAnsi="Times New Roman"/>
          <w:sz w:val="21"/>
          <w:color w:val="000000"/>
        </w:rPr>
        <w:t>OD</w:t>
      </w:r>
      <w:r>
        <w:rPr>
          <w:rFonts w:eastAsia="宋体" w:ascii="Times New Roman" w:hAnsi="Times New Roman"/>
          <w:sz w:val="21"/>
          <w:color w:val="000000"/>
        </w:rPr>
        <w:t>通道：先在种子</w:t>
      </w:r>
      <w:r>
        <w:rPr>
          <w:rFonts w:eastAsia="宋体" w:ascii="Times New Roman" w:hAnsi="Times New Roman"/>
          <w:sz w:val="21"/>
          <w:color w:val="000000"/>
        </w:rPr>
        <w:t>42</w:t>
      </w:r>
      <w:r>
        <w:rPr>
          <w:rFonts w:eastAsia="宋体" w:ascii="Times New Roman" w:hAnsi="Times New Roman"/>
          <w:sz w:val="21"/>
          <w:color w:val="000000"/>
        </w:rPr>
        <w:t>的自适应模型中选择</w:t>
      </w:r>
      <w:r>
        <w:rPr>
          <w:rFonts w:eastAsia="宋体" w:ascii="Times New Roman" w:hAnsi="Times New Roman"/>
          <w:sz w:val="21"/>
          <w:color w:val="000000"/>
        </w:rPr>
        <w:t>MAE</w:t>
      </w:r>
      <w:r>
        <w:rPr>
          <w:rFonts w:eastAsia="宋体" w:ascii="Times New Roman" w:hAnsi="Times New Roman"/>
          <w:sz w:val="21"/>
          <w:color w:val="000000"/>
        </w:rPr>
        <w:t>最接近</w:t>
      </w:r>
      <w:r>
        <w:rPr>
          <w:rFonts w:eastAsia="宋体" w:ascii="Times New Roman" w:hAnsi="Times New Roman"/>
          <w:sz w:val="21"/>
          <w:color w:val="000000"/>
        </w:rPr>
        <w:t>813</w:t>
      </w:r>
      <w:r>
        <w:rPr>
          <w:rFonts w:eastAsia="宋体" w:ascii="Times New Roman" w:hAnsi="Times New Roman"/>
          <w:sz w:val="21"/>
          <w:color w:val="000000"/>
        </w:rPr>
        <w:t>个测试窗口中位数的窗口，再在该窗口选择真实序列标准差最接近非恒定</w:t>
      </w:r>
      <w:r>
        <w:rPr>
          <w:rFonts w:eastAsia="宋体" w:ascii="Times New Roman" w:hAnsi="Times New Roman"/>
          <w:sz w:val="21"/>
          <w:color w:val="000000"/>
        </w:rPr>
        <w:t>OD</w:t>
      </w:r>
      <w:r>
        <w:rPr>
          <w:rFonts w:eastAsia="宋体" w:ascii="Times New Roman" w:hAnsi="Times New Roman"/>
          <w:sz w:val="21"/>
          <w:color w:val="000000"/>
        </w:rPr>
        <w:t>变量中位数的通道。该过程避免仅展示效果最好的样本。</w:t>
      </w:r>
    </w:p>
    <w:p w14:paraId="624F96EA" w14:textId="77777777" w:rsidR="00E777C2" w:rsidRDefault="00B26612">
      <w:pPr>
        <w:keepNext/>
        <w:spacing w:before="60" w:after="20" w:line="240" w:lineRule="auto"/>
        <w:ind w:firstLine="0"/>
        <w:jc w:val="center"/>
      </w:pPr>
      <w:r>
        <w:rPr>
          <w:noProof/>
        </w:rPr>
        <w:drawing>
          <wp:inline distT="0" distB="0" distL="0" distR="0" wp14:anchorId="6B50E2D2" wp14:editId="191A76FF">
            <wp:extent cx="4608000" cy="1869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presentative_forecast.png"/>
                    <pic:cNvPicPr/>
                  </pic:nvPicPr>
                  <pic:blipFill>
                    <a:blip r:embed="rId12"/>
                    <a:stretch>
                      <a:fillRect/>
                    </a:stretch>
                  </pic:blipFill>
                  <pic:spPr>
                    <a:xfrm>
                      <a:off x="0" y="0"/>
                      <a:ext cx="4608000" cy="1869570"/>
                    </a:xfrm>
                    <a:prstGeom prst="rect">
                      <a:avLst/>
                    </a:prstGeom>
                  </pic:spPr>
                </pic:pic>
              </a:graphicData>
            </a:graphic>
          </wp:inline>
        </w:drawing>
      </w:r>
    </w:p>
    <w:p w14:paraId="225D8373" w14:textId="77777777" w:rsidR="00E777C2" w:rsidRDefault="00B26612">
      <w:pPr>
        <w:keepLines/>
        <w:spacing w:after="60" w:line="240" w:lineRule="auto"/>
        <w:ind w:firstLine="0"/>
        <w:jc w:val="center"/>
      </w:pPr>
      <w:r>
        <w:rPr>
          <w:sz w:val="18"/>
        </w:rPr>
        <w:t>图</w:t>
      </w:r>
      <w:r>
        <w:rPr>
          <w:sz w:val="18"/>
        </w:rPr>
        <w:t xml:space="preserve">6 </w:t>
      </w:r>
      <w:r>
        <w:rPr>
          <w:sz w:val="18"/>
        </w:rPr>
        <w:t>代表性窗口预测结果</w:t>
      </w:r>
    </w:p>
    <w:p w14:paraId="78889097" w14:textId="77777777" w:rsidR="00E777C2" w:rsidRDefault="00B26612">
      <w:pPr>
        <w:spacing w:line="240" w:lineRule="auto"/>
      </w:pPr>
      <w:r>
        <w:rPr>
          <w:rFonts w:eastAsia="宋体" w:ascii="Times New Roman" w:hAnsi="Times New Roman"/>
          <w:sz w:val="21"/>
          <w:color w:val="000000"/>
        </w:rPr>
        <w:t>从应用角度看，预测输出可作为容量与拥塞管理的辅助输入。例如，网络管理系统可用未来</w:t>
      </w:r>
      <w:r>
        <w:rPr>
          <w:rFonts w:eastAsia="宋体" w:ascii="Times New Roman" w:hAnsi="Times New Roman"/>
          <w:sz w:val="21"/>
          <w:color w:val="000000"/>
        </w:rPr>
        <w:t>24 h</w:t>
      </w:r>
      <w:r>
        <w:rPr>
          <w:rFonts w:eastAsia="宋体" w:ascii="Times New Roman" w:hAnsi="Times New Roman"/>
          <w:sz w:val="21"/>
          <w:color w:val="000000"/>
        </w:rPr>
        <w:t>的</w:t>
      </w:r>
      <w:r>
        <w:rPr>
          <w:rFonts w:eastAsia="宋体" w:ascii="Times New Roman" w:hAnsi="Times New Roman"/>
          <w:sz w:val="21"/>
          <w:color w:val="000000"/>
        </w:rPr>
        <w:t>OD</w:t>
      </w:r>
      <w:r>
        <w:rPr>
          <w:rFonts w:eastAsia="宋体" w:ascii="Times New Roman" w:hAnsi="Times New Roman"/>
          <w:sz w:val="21"/>
          <w:color w:val="000000"/>
        </w:rPr>
        <w:t>流量估计识别可能持续上升的业务对，提前调整链路容量、路由权重或巡检优先级；在资源编排中，可根据预测需求安排带宽和计算资源。本文实验评价的是标准化空间误差，并未直接模拟路由控制或服务质量提升，因此不能把误差下降等同于确定的吞吐量提升。更准确的表述是：在相同数据和评价规则下，较低预测误差为后续决策提供了更准确的需求估计。</w:t>
      </w:r>
    </w:p>
    <w:p w14:paraId="2A1FEB71" w14:textId="77777777" w:rsidR="00E777C2" w:rsidRDefault="00B26612">
      <w:pPr>
        <w:pStyle w:val="2"/>
        <w:spacing w:line="240" w:lineRule="auto"/>
        <w:jc w:val="left"/>
      </w:pPr>
      <w:r>
        <w:rPr>
          <w:rFonts w:eastAsia="黑体" w:ascii="Arial" w:hAnsi="Arial"/>
          <w:b/>
          <w:sz w:val="21"/>
          <w:color w:val="000000"/>
        </w:rPr>
        <w:t>3.7 讨论与局限性</w:t>
      </w:r>
      <w:r/>
    </w:p>
    <w:p w14:paraId="259807D3" w14:textId="77777777" w:rsidR="00E777C2" w:rsidRDefault="00B26612">
      <w:pPr>
        <w:spacing w:line="240" w:lineRule="auto"/>
      </w:pPr>
      <w:r>
        <w:rPr>
          <w:rFonts w:eastAsia="宋体" w:ascii="Times New Roman" w:hAnsi="Times New Roman"/>
          <w:sz w:val="21"/>
          <w:color w:val="000000"/>
        </w:rPr>
        <w:t>现有证据形成三层关系。第一，主模型优于单尺度</w:t>
      </w:r>
      <w:r>
        <w:rPr>
          <w:rFonts w:eastAsia="宋体" w:ascii="Times New Roman" w:hAnsi="Times New Roman"/>
          <w:sz w:val="21"/>
          <w:color w:val="000000"/>
        </w:rPr>
        <w:t>DLinear</w:t>
      </w:r>
      <w:r>
        <w:rPr>
          <w:rFonts w:eastAsia="宋体" w:ascii="Times New Roman" w:hAnsi="Times New Roman"/>
          <w:sz w:val="21"/>
          <w:color w:val="000000"/>
        </w:rPr>
        <w:t>，说明多分辨率专家与路由的组合有效；第二，固定等权对照保持尺度和专家不变，自适应版本仍降低误差，更直接地支持权重生成机制；第三，路由分布显示权重随窗口变化，证明其行为不是固定平均。三层证据相互补充，但并未单独检验四个统计量中每一项的因果贡献，因而不能判断某一统计量是否必不可少。</w:t>
      </w:r>
    </w:p>
    <w:p w14:paraId="5470DEDA" w14:textId="77777777" w:rsidR="00E777C2" w:rsidRDefault="00B26612">
      <w:pPr>
        <w:spacing w:line="240" w:lineRule="auto"/>
      </w:pPr>
      <w:r>
        <w:rPr>
          <w:rFonts w:eastAsia="宋体" w:ascii="Times New Roman" w:hAnsi="Times New Roman"/>
          <w:sz w:val="21"/>
          <w:color w:val="000000"/>
        </w:rPr>
        <w:t>频域实验给出了负面但重要的边界。较高保留比例优于较低比例，说明中高频信息可能对</w:t>
      </w:r>
      <w:r>
        <w:rPr>
          <w:rFonts w:eastAsia="宋体" w:ascii="Times New Roman" w:hAnsi="Times New Roman"/>
          <w:sz w:val="21"/>
          <w:color w:val="000000"/>
        </w:rPr>
        <w:t>Abilene</w:t>
      </w:r>
      <w:r>
        <w:rPr>
          <w:rFonts w:eastAsia="宋体" w:ascii="Times New Roman" w:hAnsi="Times New Roman"/>
          <w:sz w:val="21"/>
          <w:color w:val="000000"/>
        </w:rPr>
        <w:t>短期预测有用；然而，含门控模型仍未超过无频域主模型，不能把频域模块写成精度创新。这个结果与相关研究对低频截断风险的讨论一致</w:t>
      </w:r>
      <w:r>
        <w:rPr>
          <w:rFonts w:eastAsia="宋体" w:ascii="Times New Roman" w:hAnsi="Times New Roman"/>
          <w:sz w:val="21"/>
          <w:color w:val="000000"/>
        </w:rPr>
        <w:t>[9-10,20]</w:t>
      </w:r>
      <w:r>
        <w:rPr>
          <w:rFonts w:eastAsia="宋体" w:ascii="Times New Roman" w:hAnsi="Times New Roman"/>
          <w:sz w:val="21"/>
          <w:color w:val="000000"/>
        </w:rPr>
        <w:t>，也说明方法设计应服从数据证据，而不是把已有模块机械叠加。</w:t>
      </w:r>
    </w:p>
    <w:p w14:paraId="092229B0" w14:textId="77777777" w:rsidR="00E777C2" w:rsidRDefault="00B26612">
      <w:pPr>
        <w:spacing w:line="240" w:lineRule="auto"/>
      </w:pPr>
      <w:r>
        <w:rPr>
          <w:rFonts w:eastAsia="宋体" w:ascii="Times New Roman" w:hAnsi="Times New Roman"/>
          <w:sz w:val="21"/>
          <w:color w:val="000000"/>
        </w:rPr>
        <w:t>本研究仍有三项限制。第一，只使用一个公开骨干网数据集，跨网络和跨业务场景的可迁移性尚未验证；中文运营网研究和其他网络数据表明不同网络的结构可能存在差异</w:t>
      </w:r>
      <w:r>
        <w:rPr>
          <w:rFonts w:eastAsia="宋体" w:ascii="Times New Roman" w:hAnsi="Times New Roman"/>
          <w:sz w:val="21"/>
          <w:color w:val="000000"/>
        </w:rPr>
        <w:t>[17-19]</w:t>
      </w:r>
      <w:r>
        <w:rPr>
          <w:rFonts w:eastAsia="宋体" w:ascii="Times New Roman" w:hAnsi="Times New Roman"/>
          <w:sz w:val="21"/>
          <w:color w:val="000000"/>
        </w:rPr>
        <w:t>。第二，每个配置只有三个随机种子，配对检验对分布假设和个别运行敏感，应以均值、标准差、置信区间和一致方向为主要依据。第三，模型不使用</w:t>
      </w:r>
      <w:r>
        <w:rPr>
          <w:rFonts w:eastAsia="宋体" w:ascii="Times New Roman" w:hAnsi="Times New Roman"/>
          <w:sz w:val="21"/>
          <w:color w:val="000000"/>
        </w:rPr>
        <w:t>OD</w:t>
      </w:r>
      <w:r>
        <w:rPr>
          <w:rFonts w:eastAsia="宋体" w:ascii="Times New Roman" w:hAnsi="Times New Roman"/>
          <w:sz w:val="21"/>
          <w:color w:val="000000"/>
        </w:rPr>
        <w:t>拓扑或显式变量注意力，无法据此否定图模型和变量关系建模路线</w:t>
      </w:r>
      <w:r>
        <w:rPr>
          <w:rFonts w:eastAsia="宋体" w:ascii="Times New Roman" w:hAnsi="Times New Roman"/>
          <w:sz w:val="21"/>
          <w:color w:val="000000"/>
        </w:rPr>
        <w:t>[4,8,18]</w:t>
      </w:r>
      <w:r>
        <w:rPr>
          <w:rFonts w:eastAsia="宋体" w:ascii="Times New Roman" w:hAnsi="Times New Roman"/>
          <w:sz w:val="21"/>
          <w:color w:val="000000"/>
        </w:rPr>
        <w:t>。后续应在第二个公开流量数据集上复核核心固定</w:t>
      </w:r>
      <w:r>
        <w:rPr>
          <w:rFonts w:eastAsia="宋体" w:ascii="Times New Roman" w:hAnsi="Times New Roman"/>
          <w:sz w:val="21"/>
          <w:color w:val="000000"/>
        </w:rPr>
        <w:t>/</w:t>
      </w:r>
      <w:r>
        <w:rPr>
          <w:rFonts w:eastAsia="宋体" w:ascii="Times New Roman" w:hAnsi="Times New Roman"/>
          <w:sz w:val="21"/>
          <w:color w:val="000000"/>
        </w:rPr>
        <w:t>自适应消融，并增加</w:t>
      </w:r>
      <w:r>
        <w:rPr>
          <w:rFonts w:eastAsia="宋体" w:ascii="Times New Roman" w:hAnsi="Times New Roman"/>
          <w:sz w:val="21"/>
          <w:color w:val="000000"/>
        </w:rPr>
        <w:t>12</w:t>
      </w:r>
      <w:r>
        <w:rPr>
          <w:rFonts w:eastAsia="宋体" w:ascii="Times New Roman" w:hAnsi="Times New Roman"/>
          <w:sz w:val="21"/>
          <w:color w:val="000000"/>
        </w:rPr>
        <w:t>、</w:t>
      </w:r>
      <w:r>
        <w:rPr>
          <w:rFonts w:eastAsia="宋体" w:ascii="Times New Roman" w:hAnsi="Times New Roman"/>
          <w:sz w:val="21"/>
          <w:color w:val="000000"/>
        </w:rPr>
        <w:t>48</w:t>
      </w:r>
      <w:r>
        <w:rPr>
          <w:rFonts w:eastAsia="宋体" w:ascii="Times New Roman" w:hAnsi="Times New Roman"/>
          <w:sz w:val="21"/>
          <w:color w:val="000000"/>
        </w:rPr>
        <w:t>、</w:t>
      </w:r>
      <w:r>
        <w:rPr>
          <w:rFonts w:eastAsia="宋体" w:ascii="Times New Roman" w:hAnsi="Times New Roman"/>
          <w:sz w:val="21"/>
          <w:color w:val="000000"/>
        </w:rPr>
        <w:t>96</w:t>
      </w:r>
      <w:r>
        <w:rPr>
          <w:rFonts w:eastAsia="宋体" w:ascii="Times New Roman" w:hAnsi="Times New Roman"/>
          <w:sz w:val="21"/>
          <w:color w:val="000000"/>
        </w:rPr>
        <w:t>等预测长度；若继续研究频域模块，可采用残差旁路或分频带选择，避免硬性删除未保留频率。</w:t>
      </w:r>
    </w:p>
    <w:p w14:paraId="7EA60C44" w14:textId="77777777" w:rsidR="00E777C2" w:rsidRDefault="00B26612">
      <w:pPr>
        <w:pStyle w:val="11"/>
        <w:spacing w:line="240" w:lineRule="auto"/>
        <w:jc w:val="left"/>
      </w:pPr>
      <w:r>
        <w:rPr>
          <w:rFonts w:eastAsia="黑体" w:ascii="Arial" w:hAnsi="Arial"/>
          <w:b/>
          <w:sz w:val="24"/>
          <w:color w:val="000000"/>
        </w:rPr>
        <w:t>4 结论</w:t>
      </w:r>
      <w:r/>
    </w:p>
    <w:p w14:paraId="433189E9" w14:textId="77777777" w:rsidR="00E777C2" w:rsidRDefault="00B26612">
      <w:pPr>
        <w:spacing w:line="240" w:lineRule="auto"/>
      </w:pPr>
      <w:r>
        <w:rPr>
          <w:rFonts w:eastAsia="宋体" w:ascii="Times New Roman" w:hAnsi="Times New Roman"/>
          <w:sz w:val="21"/>
          <w:color w:val="000000"/>
        </w:rPr>
        <w:t>本文提出一种基于样本级自适应多尺度加权的多变量网络流量预测方法。模型将长度</w:t>
      </w:r>
      <w:r>
        <w:rPr>
          <w:rFonts w:eastAsia="宋体" w:ascii="Times New Roman" w:hAnsi="Times New Roman"/>
          <w:sz w:val="21"/>
          <w:color w:val="000000"/>
        </w:rPr>
        <w:t>96</w:t>
      </w:r>
      <w:r>
        <w:rPr>
          <w:rFonts w:eastAsia="宋体" w:ascii="Times New Roman" w:hAnsi="Times New Roman"/>
          <w:sz w:val="21"/>
          <w:color w:val="000000"/>
        </w:rPr>
        <w:t>的输入窗口构造成尺度</w:t>
      </w:r>
      <w:r>
        <w:rPr>
          <w:rFonts w:eastAsia="宋体" w:ascii="Times New Roman" w:hAnsi="Times New Roman"/>
          <w:sz w:val="21"/>
          <w:color w:val="000000"/>
        </w:rPr>
        <w:t>1</w:t>
      </w:r>
      <w:r>
        <w:rPr>
          <w:rFonts w:eastAsia="宋体" w:ascii="Times New Roman" w:hAnsi="Times New Roman"/>
          <w:sz w:val="21"/>
          <w:color w:val="000000"/>
        </w:rPr>
        <w:t>、</w:t>
      </w:r>
      <w:r>
        <w:rPr>
          <w:rFonts w:eastAsia="宋体" w:ascii="Times New Roman" w:hAnsi="Times New Roman"/>
          <w:sz w:val="21"/>
          <w:color w:val="000000"/>
        </w:rPr>
        <w:t>2</w:t>
      </w:r>
      <w:r>
        <w:rPr>
          <w:rFonts w:eastAsia="宋体" w:ascii="Times New Roman" w:hAnsi="Times New Roman"/>
          <w:sz w:val="21"/>
          <w:color w:val="000000"/>
        </w:rPr>
        <w:t>和</w:t>
      </w:r>
      <w:r>
        <w:rPr>
          <w:rFonts w:eastAsia="宋体" w:ascii="Times New Roman" w:hAnsi="Times New Roman"/>
          <w:sz w:val="21"/>
          <w:color w:val="000000"/>
        </w:rPr>
        <w:t>4</w:t>
      </w:r>
      <w:r>
        <w:rPr>
          <w:rFonts w:eastAsia="宋体" w:ascii="Times New Roman" w:hAnsi="Times New Roman"/>
          <w:sz w:val="21"/>
          <w:color w:val="000000"/>
        </w:rPr>
        <w:t>三种时间视图，使用独立</w:t>
      </w:r>
      <w:r>
        <w:rPr>
          <w:rFonts w:eastAsia="宋体" w:ascii="Times New Roman" w:hAnsi="Times New Roman"/>
          <w:sz w:val="21"/>
          <w:color w:val="000000"/>
        </w:rPr>
        <w:t>DLinear</w:t>
      </w:r>
      <w:r>
        <w:rPr>
          <w:rFonts w:eastAsia="宋体" w:ascii="Times New Roman" w:hAnsi="Times New Roman"/>
          <w:sz w:val="21"/>
          <w:color w:val="000000"/>
        </w:rPr>
        <w:t>专家预测未来</w:t>
      </w:r>
      <w:r>
        <w:rPr>
          <w:rFonts w:eastAsia="宋体" w:ascii="Times New Roman" w:hAnsi="Times New Roman"/>
          <w:sz w:val="21"/>
          <w:color w:val="000000"/>
        </w:rPr>
        <w:t>24</w:t>
      </w:r>
      <w:r>
        <w:rPr>
          <w:rFonts w:eastAsia="宋体" w:ascii="Times New Roman" w:hAnsi="Times New Roman"/>
          <w:sz w:val="21"/>
          <w:color w:val="000000"/>
        </w:rPr>
        <w:t>个时刻，再由四个窗口统计量驱动的两层路由器生成</w:t>
      </w:r>
      <w:r>
        <w:rPr>
          <w:rFonts w:eastAsia="宋体" w:ascii="Times New Roman" w:hAnsi="Times New Roman"/>
          <w:sz w:val="21"/>
          <w:color w:val="000000"/>
        </w:rPr>
        <w:t>Softmax</w:t>
      </w:r>
      <w:r>
        <w:rPr>
          <w:rFonts w:eastAsia="宋体" w:ascii="Times New Roman" w:hAnsi="Times New Roman"/>
          <w:sz w:val="21"/>
          <w:color w:val="000000"/>
        </w:rPr>
        <w:t>权重。该结构保持参数量较小，且可通过权重分布观察不同输入窗口的融合行为。</w:t>
      </w:r>
    </w:p>
    <w:p w14:paraId="5E847733" w14:textId="77777777" w:rsidR="00E777C2" w:rsidRDefault="00B26612">
      <w:pPr>
        <w:spacing w:line="240" w:lineRule="auto"/>
      </w:pPr>
      <w:r>
        <w:rPr>
          <w:rFonts w:eastAsia="宋体" w:ascii="Times New Roman" w:hAnsi="Times New Roman"/>
          <w:sz w:val="21"/>
          <w:color w:val="000000"/>
        </w:rPr>
        <w:t>Abilene</w:t>
      </w:r>
      <w:r>
        <w:rPr>
          <w:rFonts w:eastAsia="宋体" w:ascii="Times New Roman" w:hAnsi="Times New Roman"/>
          <w:sz w:val="21"/>
          <w:color w:val="000000"/>
        </w:rPr>
        <w:t>公开数据上的三随机种子实验表明，无频域自适应多尺度模型相对</w:t>
      </w:r>
      <w:r>
        <w:rPr>
          <w:rFonts w:eastAsia="宋体" w:ascii="Times New Roman" w:hAnsi="Times New Roman"/>
          <w:sz w:val="21"/>
          <w:color w:val="000000"/>
        </w:rPr>
        <w:t>DLinear</w:t>
      </w:r>
      <w:r>
        <w:rPr>
          <w:rFonts w:eastAsia="宋体" w:ascii="Times New Roman" w:hAnsi="Times New Roman"/>
          <w:sz w:val="21"/>
          <w:color w:val="000000"/>
        </w:rPr>
        <w:t>将</w:t>
      </w:r>
      <w:r>
        <w:rPr>
          <w:rFonts w:eastAsia="宋体" w:ascii="Times New Roman" w:hAnsi="Times New Roman"/>
          <w:sz w:val="21"/>
          <w:color w:val="000000"/>
        </w:rPr>
        <w:t>MSE</w:t>
      </w:r>
      <w:r>
        <w:rPr>
          <w:rFonts w:eastAsia="宋体" w:ascii="Times New Roman" w:hAnsi="Times New Roman"/>
          <w:sz w:val="21"/>
          <w:color w:val="000000"/>
        </w:rPr>
        <w:t>和</w:t>
      </w:r>
      <w:r>
        <w:rPr>
          <w:rFonts w:eastAsia="宋体" w:ascii="Times New Roman" w:hAnsi="Times New Roman"/>
          <w:sz w:val="21"/>
          <w:color w:val="000000"/>
        </w:rPr>
        <w:t>MAE</w:t>
      </w:r>
      <w:r>
        <w:rPr>
          <w:rFonts w:eastAsia="宋体" w:ascii="Times New Roman" w:hAnsi="Times New Roman"/>
          <w:sz w:val="21"/>
          <w:color w:val="000000"/>
        </w:rPr>
        <w:t>分别降低</w:t>
      </w:r>
      <w:r>
        <w:rPr>
          <w:rFonts w:eastAsia="宋体" w:ascii="Times New Roman" w:hAnsi="Times New Roman"/>
          <w:sz w:val="21"/>
          <w:color w:val="000000"/>
        </w:rPr>
        <w:t>4.06%</w:t>
      </w:r>
      <w:r>
        <w:rPr>
          <w:rFonts w:eastAsia="宋体" w:ascii="Times New Roman" w:hAnsi="Times New Roman"/>
          <w:sz w:val="21"/>
          <w:color w:val="000000"/>
        </w:rPr>
        <w:t>和</w:t>
      </w:r>
      <w:r>
        <w:rPr>
          <w:rFonts w:eastAsia="宋体" w:ascii="Times New Roman" w:hAnsi="Times New Roman"/>
          <w:sz w:val="21"/>
          <w:color w:val="000000"/>
        </w:rPr>
        <w:t>10.52%</w:t>
      </w:r>
      <w:r>
        <w:rPr>
          <w:rFonts w:eastAsia="宋体" w:ascii="Times New Roman" w:hAnsi="Times New Roman"/>
          <w:sz w:val="21"/>
          <w:color w:val="000000"/>
        </w:rPr>
        <w:t>，相对固定等权模型将</w:t>
      </w:r>
      <w:r>
        <w:rPr>
          <w:rFonts w:eastAsia="宋体" w:ascii="Times New Roman" w:hAnsi="Times New Roman"/>
          <w:sz w:val="21"/>
          <w:color w:val="000000"/>
        </w:rPr>
        <w:t>MSE</w:t>
      </w:r>
      <w:r>
        <w:rPr>
          <w:rFonts w:eastAsia="宋体" w:ascii="Times New Roman" w:hAnsi="Times New Roman"/>
          <w:sz w:val="21"/>
          <w:color w:val="000000"/>
        </w:rPr>
        <w:t>降低</w:t>
      </w:r>
      <w:r>
        <w:rPr>
          <w:rFonts w:eastAsia="宋体" w:ascii="Times New Roman" w:hAnsi="Times New Roman"/>
          <w:sz w:val="21"/>
          <w:color w:val="000000"/>
        </w:rPr>
        <w:t>3.95%</w:t>
      </w:r>
      <w:r>
        <w:rPr>
          <w:rFonts w:eastAsia="宋体" w:ascii="Times New Roman" w:hAnsi="Times New Roman"/>
          <w:sz w:val="21"/>
          <w:color w:val="000000"/>
        </w:rPr>
        <w:t>。固定</w:t>
      </w:r>
      <w:r>
        <w:rPr>
          <w:rFonts w:eastAsia="宋体" w:ascii="Times New Roman" w:hAnsi="Times New Roman"/>
          <w:sz w:val="21"/>
          <w:color w:val="000000"/>
        </w:rPr>
        <w:t>/</w:t>
      </w:r>
      <w:r>
        <w:rPr>
          <w:rFonts w:eastAsia="宋体" w:ascii="Times New Roman" w:hAnsi="Times New Roman"/>
          <w:sz w:val="21"/>
          <w:color w:val="000000"/>
        </w:rPr>
        <w:t>自适应配对结果和路由分布共同支持样本级尺度融合是主要改进来源。频率敏感性实验显示，保留更多频率可减少低通造成的误差，但含频域门控的模型仍未超过无频域主模型。因此，本文的有效创新应定位于轻量多尺度专家与统计路由的组合，频域门控仅提供关于信息保留边界的辅助结论。</w:t>
      </w:r>
    </w:p>
    <w:p w14:paraId="1ADDCB47" w14:textId="77777777" w:rsidR="00E777C2" w:rsidRDefault="00B26612">
      <w:pPr>
        <w:spacing w:line="240" w:lineRule="auto"/>
      </w:pPr>
      <w:r>
        <w:rPr>
          <w:rFonts w:eastAsia="宋体" w:ascii="Times New Roman" w:hAnsi="Times New Roman"/>
          <w:sz w:val="21"/>
          <w:color w:val="000000"/>
        </w:rPr>
        <w:t>研究结论限于</w:t>
      </w:r>
      <w:r>
        <w:rPr>
          <w:rFonts w:eastAsia="宋体" w:ascii="Times New Roman" w:hAnsi="Times New Roman"/>
          <w:sz w:val="21"/>
          <w:color w:val="000000"/>
        </w:rPr>
        <w:t>Abilene</w:t>
      </w:r>
      <w:r>
        <w:rPr>
          <w:rFonts w:eastAsia="宋体" w:ascii="Times New Roman" w:hAnsi="Times New Roman"/>
          <w:sz w:val="21"/>
          <w:color w:val="000000"/>
        </w:rPr>
        <w:t>单一数据集、固定输入输出长度和三个随机种子。尽管如此，完整的组件消融、固定等权对照、频率敏感性和逐样本权重记录，使主要结论具备可检查的证据链。该方法可为容量规划、拥塞预警和资源调度提供短期</w:t>
      </w:r>
      <w:r>
        <w:rPr>
          <w:rFonts w:eastAsia="宋体" w:ascii="Times New Roman" w:hAnsi="Times New Roman"/>
          <w:sz w:val="21"/>
          <w:color w:val="000000"/>
        </w:rPr>
        <w:t>OD</w:t>
      </w:r>
      <w:r>
        <w:rPr>
          <w:rFonts w:eastAsia="宋体" w:ascii="Times New Roman" w:hAnsi="Times New Roman"/>
          <w:sz w:val="21"/>
          <w:color w:val="000000"/>
        </w:rPr>
        <w:t>需求估计；跨数据集、跨预测长度与更细粒度的频带选择是下一步验证其适用范围的重点。</w:t>
      </w:r>
    </w:p>
    <w:p w14:paraId="49CC1DE9" w14:textId="77777777" w:rsidR="00E777C2" w:rsidRDefault="00B26612">
      <w:pPr>
        <w:pStyle w:val="11"/>
        <w:spacing w:line="240" w:lineRule="auto"/>
      </w:pPr>
      <w:r>
        <w:t>参考文献</w:t>
      </w:r>
    </w:p>
    <w:p w14:paraId="36A4598C" w14:textId="77777777" w:rsidR="00E777C2" w:rsidRDefault="00B26612">
      <w:pPr>
        <w:spacing w:line="240" w:lineRule="auto"/>
        <w:ind w:left="420" w:hanging="420"/>
      </w:pPr>
      <w:r>
        <w:rPr>
          <w:sz w:val="18"/>
        </w:rPr>
        <w:t>[1] LOHRASBINASAB I, KESHAVARZ A, AMIN-NEJAD S, et al. From statistical- to machine learning-based network traffic prediction[J]. Transactions on Emerging Telecommunications Technologies, 2022, 33(4): e4394. DOI: 10.1002/ett.4394.</w:t>
      </w:r>
    </w:p>
    <w:p w14:paraId="5A0C2AE5" w14:textId="77777777" w:rsidR="00E777C2" w:rsidRDefault="00B26612">
      <w:pPr>
        <w:spacing w:line="240" w:lineRule="auto"/>
        <w:ind w:left="420" w:hanging="420"/>
      </w:pPr>
      <w:r>
        <w:rPr>
          <w:sz w:val="18"/>
        </w:rPr>
        <w:lastRenderedPageBreak/>
        <w:t>[2] WANG X, WANG Z, YANG K, et al. A survey on deep learning for cellular traffic prediction[J]. Intelligent Computing, 2024, 3: 0054. DOI: 10.34133/icomputing.0054.</w:t>
      </w:r>
    </w:p>
    <w:p w14:paraId="1FD687A2" w14:textId="77777777" w:rsidR="00E777C2" w:rsidRDefault="00B26612">
      <w:pPr>
        <w:spacing w:line="240" w:lineRule="auto"/>
        <w:ind w:left="420" w:hanging="420"/>
      </w:pPr>
      <w:r>
        <w:rPr>
          <w:sz w:val="18"/>
        </w:rPr>
        <w:t>[3] LU Y, NING Q, HUANG L, et al. A network traffic prediction model based on reinforced staged feature interaction and fusion[J]. Computer Networks, 2023, 227: 109719. DOI: 10.1016/j.comnet.2023.109719.</w:t>
      </w:r>
    </w:p>
    <w:p w14:paraId="041E0FAC" w14:textId="77777777" w:rsidR="00E777C2" w:rsidRDefault="00B26612">
      <w:pPr>
        <w:spacing w:line="240" w:lineRule="auto"/>
        <w:ind w:left="420" w:hanging="420"/>
      </w:pPr>
      <w:r>
        <w:rPr>
          <w:sz w:val="18"/>
        </w:rPr>
        <w:t>[4] QIN L, GU H, WEI W, et al. Spatio-temporal communication network traffic prediction method based on graph neural network[J]. Information Sciences, 2024, 679: 121003. DOI: 10.1016/j.ins.2024.121003.</w:t>
      </w:r>
    </w:p>
    <w:p w14:paraId="104BE758" w14:textId="77777777" w:rsidR="00E777C2" w:rsidRDefault="00B26612">
      <w:pPr>
        <w:spacing w:line="240" w:lineRule="auto"/>
        <w:ind w:left="420" w:hanging="420"/>
      </w:pPr>
      <w:r>
        <w:rPr>
          <w:sz w:val="18"/>
        </w:rPr>
        <w:t>[5] ZHOU J, HAN T, XIAO F, et al. Multiscale network traffic prediction method based on deep echo-state network for Internet of Things[J]. IEEE Internet of Things Journal, 2022, 9(21): 21862-21874. DOI: 10.1109/JIOT.2022.3181807.</w:t>
      </w:r>
    </w:p>
    <w:p w14:paraId="4AF6D4BD" w14:textId="77777777" w:rsidR="00E777C2" w:rsidRDefault="00B26612">
      <w:pPr>
        <w:spacing w:line="240" w:lineRule="auto"/>
        <w:ind w:left="420" w:hanging="420"/>
      </w:pPr>
      <w:r>
        <w:rPr>
          <w:sz w:val="18"/>
        </w:rPr>
        <w:t>[6] YANG Y, GENG S, ZHANG B, et al. Long term 5G network traffic forecasting via modeling non-stationarity with deep learning[J]. Communications Engineering, 2023, 2: 33. DOI: 10.1038/s44172-023-00081-4.</w:t>
      </w:r>
    </w:p>
    <w:p w14:paraId="7A4C3238" w14:textId="77777777" w:rsidR="00E777C2" w:rsidRDefault="00B26612">
      <w:pPr>
        <w:spacing w:line="240" w:lineRule="auto"/>
        <w:ind w:left="420" w:hanging="420"/>
      </w:pPr>
      <w:r>
        <w:rPr>
          <w:sz w:val="18"/>
        </w:rPr>
        <w:t>[7] ZENG A, CHEN M, ZHANG L, et al. Are transformers effective for time series forecasting?[C]//Proceedings of the AAAI Conference on Artificial Intelligence. 2023, 37(9): 11121-11128. DOI: 10.1609/aaai.v37i9.26317.</w:t>
      </w:r>
    </w:p>
    <w:p w14:paraId="582F8D32" w14:textId="77777777" w:rsidR="00E777C2" w:rsidRDefault="00B26612">
      <w:pPr>
        <w:spacing w:line="240" w:lineRule="auto"/>
        <w:ind w:left="420" w:hanging="420"/>
      </w:pPr>
      <w:r>
        <w:rPr>
          <w:sz w:val="18"/>
        </w:rPr>
        <w:t>[8] LIU Y, HU T, ZHANG H, et al. iTransformer: inverted transformers are effective for time series forecasting[C]//International Conference on Learning Representations. 2024.</w:t>
      </w:r>
    </w:p>
    <w:p w14:paraId="3348A4EF" w14:textId="77777777" w:rsidR="00E777C2" w:rsidRDefault="00B26612">
      <w:pPr>
        <w:spacing w:line="240" w:lineRule="auto"/>
        <w:ind w:left="420" w:hanging="420"/>
      </w:pPr>
      <w:r>
        <w:rPr>
          <w:sz w:val="18"/>
        </w:rPr>
        <w:t>[9] ZHOU T, MA Z, WEN Q, et al. FEDformer: frequency enhanced decomposed transformer for long-term series forecasting[C]//Proceedings of the 39th International Conference on Machine Learning. 2022: 27268-27286.</w:t>
      </w:r>
    </w:p>
    <w:p w14:paraId="04EC42A3" w14:textId="77777777" w:rsidR="00E777C2" w:rsidRDefault="00B26612">
      <w:pPr>
        <w:spacing w:line="240" w:lineRule="auto"/>
        <w:ind w:left="420" w:hanging="420"/>
      </w:pPr>
      <w:r>
        <w:rPr>
          <w:sz w:val="18"/>
        </w:rPr>
        <w:t>[10] XU Z, ZENG A, XU Q. FITS: modeling time series with 10k parameters[C]//International Conference on Learning Representations. 2024.</w:t>
      </w:r>
    </w:p>
    <w:p w14:paraId="76C52A93" w14:textId="77777777" w:rsidR="00E777C2" w:rsidRDefault="00B26612">
      <w:pPr>
        <w:spacing w:line="240" w:lineRule="auto"/>
        <w:ind w:left="420" w:hanging="420"/>
      </w:pPr>
      <w:r>
        <w:rPr>
          <w:sz w:val="18"/>
        </w:rPr>
        <w:t>[11] YI K, ZHANG Q, FAN W, et al. Frequency-domain MLPs are more effective learners in time series forecasting[C]//Advances in Neural Information Processing Systems. 2023, 36.</w:t>
      </w:r>
    </w:p>
    <w:p w14:paraId="04FF2E8F" w14:textId="77777777" w:rsidR="00E777C2" w:rsidRDefault="00B26612">
      <w:pPr>
        <w:spacing w:line="240" w:lineRule="auto"/>
        <w:ind w:left="420" w:hanging="420"/>
      </w:pPr>
      <w:r>
        <w:rPr>
          <w:sz w:val="18"/>
        </w:rPr>
        <w:t>[12] WANG S, WU H, SHI X, et al. TimeMixer: decomposable multiscale mixing for time series forecasting[C]//International Conference on Learning Representations. 2024.</w:t>
      </w:r>
    </w:p>
    <w:p w14:paraId="4CA9DFD1" w14:textId="77777777" w:rsidR="00E777C2" w:rsidRDefault="00B26612">
      <w:pPr>
        <w:spacing w:line="240" w:lineRule="auto"/>
        <w:ind w:left="420" w:hanging="420"/>
      </w:pPr>
      <w:r>
        <w:rPr>
          <w:sz w:val="18"/>
        </w:rPr>
        <w:t>[13] CHEN P, ZHANG Y, CHENG Y, et al. Pathformer: multi-scale transformers with adaptive pathways for time series forecasting[C]//International Conference on Learning Representations. 2024.</w:t>
      </w:r>
    </w:p>
    <w:p w14:paraId="2BFC33C9" w14:textId="77777777" w:rsidR="00E777C2" w:rsidRDefault="00B26612">
      <w:pPr>
        <w:spacing w:line="240" w:lineRule="auto"/>
        <w:ind w:left="420" w:hanging="420"/>
      </w:pPr>
      <w:r>
        <w:rPr>
          <w:sz w:val="18"/>
        </w:rPr>
        <w:t>[14] WU H, HU T, LIU Y, et al. TimesNet: temporal 2D-variation modeling for general time series analysis[C]//International Conference on Learning Representations. 2023.</w:t>
      </w:r>
    </w:p>
    <w:p w14:paraId="055B7E37" w14:textId="77777777" w:rsidR="00E777C2" w:rsidRDefault="00B26612">
      <w:pPr>
        <w:spacing w:line="240" w:lineRule="auto"/>
        <w:ind w:left="420" w:hanging="420"/>
      </w:pPr>
      <w:r>
        <w:rPr>
          <w:sz w:val="18"/>
        </w:rPr>
        <w:t>[15] ZHANG Y, WEN Q, WANG X, et al. OneNet: enhancing time series forecasting models under concept drift by online ensembling[C]//Advances in Neural Information Processing Systems. 2023, 36: 69949-69980. DOI: 10.52202/075280-3066.</w:t>
      </w:r>
    </w:p>
    <w:p w14:paraId="2205AF71" w14:textId="77777777" w:rsidR="00E777C2" w:rsidRDefault="00B26612">
      <w:pPr>
        <w:spacing w:line="240" w:lineRule="auto"/>
        <w:ind w:left="420" w:hanging="420"/>
      </w:pPr>
      <w:r>
        <w:rPr>
          <w:sz w:val="18"/>
        </w:rPr>
        <w:t>[16] TANG C, LU J, YANG W, et al. A frequency-domain multilayer perceptron with multiscale attention network for cellular traffic prediction[J]. Computer Networks, 2025, 271: 111593. DOI: 10.1016/j.comnet.2025.111593.</w:t>
      </w:r>
    </w:p>
    <w:p w14:paraId="4F284303" w14:textId="77777777" w:rsidR="00E777C2" w:rsidRDefault="00B26612">
      <w:pPr>
        <w:spacing w:line="240" w:lineRule="auto"/>
        <w:ind w:left="420" w:hanging="420"/>
      </w:pPr>
      <w:r>
        <w:rPr>
          <w:sz w:val="18"/>
        </w:rPr>
        <w:t xml:space="preserve">[17] </w:t>
      </w:r>
      <w:r>
        <w:rPr>
          <w:sz w:val="18"/>
        </w:rPr>
        <w:t>韦烜</w:t>
      </w:r>
      <w:r>
        <w:rPr>
          <w:sz w:val="18"/>
        </w:rPr>
        <w:t xml:space="preserve">, </w:t>
      </w:r>
      <w:r>
        <w:rPr>
          <w:sz w:val="18"/>
        </w:rPr>
        <w:t>刘志华</w:t>
      </w:r>
      <w:r>
        <w:rPr>
          <w:sz w:val="18"/>
        </w:rPr>
        <w:t xml:space="preserve">, </w:t>
      </w:r>
      <w:r>
        <w:rPr>
          <w:sz w:val="18"/>
        </w:rPr>
        <w:t>李青</w:t>
      </w:r>
      <w:r>
        <w:rPr>
          <w:sz w:val="18"/>
        </w:rPr>
        <w:t xml:space="preserve">, </w:t>
      </w:r>
      <w:r>
        <w:rPr>
          <w:sz w:val="18"/>
        </w:rPr>
        <w:t>等</w:t>
      </w:r>
      <w:r>
        <w:rPr>
          <w:sz w:val="18"/>
        </w:rPr>
        <w:t xml:space="preserve">. </w:t>
      </w:r>
      <w:r>
        <w:rPr>
          <w:sz w:val="18"/>
        </w:rPr>
        <w:t>大型</w:t>
      </w:r>
      <w:r>
        <w:rPr>
          <w:sz w:val="18"/>
        </w:rPr>
        <w:t>IP</w:t>
      </w:r>
      <w:r>
        <w:rPr>
          <w:sz w:val="18"/>
        </w:rPr>
        <w:t>网络流量矩阵分析预测的探讨研究</w:t>
      </w:r>
      <w:r>
        <w:rPr>
          <w:sz w:val="18"/>
        </w:rPr>
        <w:t xml:space="preserve">[J]. </w:t>
      </w:r>
      <w:r>
        <w:rPr>
          <w:sz w:val="18"/>
        </w:rPr>
        <w:t>系统工程与电子技术</w:t>
      </w:r>
      <w:r>
        <w:rPr>
          <w:sz w:val="18"/>
        </w:rPr>
        <w:t>, 2024, 46(6): 2164-2173. DOI: 10.12305/j.issn.1001-506X.2024.06.35.</w:t>
      </w:r>
    </w:p>
    <w:p w14:paraId="569FB66F" w14:textId="77777777" w:rsidR="00E777C2" w:rsidRDefault="00B26612">
      <w:pPr>
        <w:spacing w:line="240" w:lineRule="auto"/>
        <w:ind w:left="420" w:hanging="420"/>
      </w:pPr>
      <w:r>
        <w:rPr>
          <w:sz w:val="18"/>
        </w:rPr>
        <w:t xml:space="preserve">[18] </w:t>
      </w:r>
      <w:r>
        <w:rPr>
          <w:sz w:val="18"/>
        </w:rPr>
        <w:t>王菁</w:t>
      </w:r>
      <w:r>
        <w:rPr>
          <w:sz w:val="18"/>
        </w:rPr>
        <w:t xml:space="preserve">, </w:t>
      </w:r>
      <w:r>
        <w:rPr>
          <w:sz w:val="18"/>
        </w:rPr>
        <w:t>文晓东</w:t>
      </w:r>
      <w:r>
        <w:rPr>
          <w:sz w:val="18"/>
        </w:rPr>
        <w:t xml:space="preserve">, </w:t>
      </w:r>
      <w:r>
        <w:rPr>
          <w:sz w:val="18"/>
        </w:rPr>
        <w:t>王春枝</w:t>
      </w:r>
      <w:r>
        <w:rPr>
          <w:sz w:val="18"/>
        </w:rPr>
        <w:t xml:space="preserve">. </w:t>
      </w:r>
      <w:r>
        <w:rPr>
          <w:sz w:val="18"/>
        </w:rPr>
        <w:t>基于动态扩散卷积交互图神经网络的网络流量预测</w:t>
      </w:r>
      <w:r>
        <w:rPr>
          <w:sz w:val="18"/>
        </w:rPr>
        <w:t xml:space="preserve">[J]. </w:t>
      </w:r>
      <w:r>
        <w:rPr>
          <w:sz w:val="18"/>
        </w:rPr>
        <w:t>计算机应用研究</w:t>
      </w:r>
      <w:r>
        <w:rPr>
          <w:sz w:val="18"/>
        </w:rPr>
        <w:t>, 2023, 40(1): 97-101. DOI: 10.19734/j.issn.1001-3695.2022.05.0255.</w:t>
      </w:r>
    </w:p>
    <w:p w14:paraId="4826B330" w14:textId="77777777" w:rsidR="00E777C2" w:rsidRDefault="00B26612">
      <w:pPr>
        <w:spacing w:line="240" w:lineRule="auto"/>
        <w:ind w:left="420" w:hanging="420"/>
      </w:pPr>
      <w:r>
        <w:rPr>
          <w:sz w:val="18"/>
        </w:rPr>
        <w:t xml:space="preserve">[19] </w:t>
      </w:r>
      <w:r>
        <w:rPr>
          <w:sz w:val="18"/>
        </w:rPr>
        <w:t>唐文杰</w:t>
      </w:r>
      <w:r>
        <w:rPr>
          <w:sz w:val="18"/>
        </w:rPr>
        <w:t xml:space="preserve">, </w:t>
      </w:r>
      <w:r>
        <w:rPr>
          <w:sz w:val="18"/>
        </w:rPr>
        <w:t>肖一磊</w:t>
      </w:r>
      <w:r>
        <w:rPr>
          <w:sz w:val="18"/>
        </w:rPr>
        <w:t xml:space="preserve">, </w:t>
      </w:r>
      <w:r>
        <w:rPr>
          <w:sz w:val="18"/>
        </w:rPr>
        <w:t>孔祥宇</w:t>
      </w:r>
      <w:r>
        <w:rPr>
          <w:sz w:val="18"/>
        </w:rPr>
        <w:t xml:space="preserve">, </w:t>
      </w:r>
      <w:r>
        <w:rPr>
          <w:sz w:val="18"/>
        </w:rPr>
        <w:t>等</w:t>
      </w:r>
      <w:r>
        <w:rPr>
          <w:sz w:val="18"/>
        </w:rPr>
        <w:t>. CycleLLH</w:t>
      </w:r>
      <w:r>
        <w:rPr>
          <w:sz w:val="18"/>
        </w:rPr>
        <w:t>：一种基于周期性整合的新型网络流量预测模型</w:t>
      </w:r>
      <w:r>
        <w:rPr>
          <w:sz w:val="18"/>
        </w:rPr>
        <w:t xml:space="preserve">[J]. </w:t>
      </w:r>
      <w:r>
        <w:rPr>
          <w:sz w:val="18"/>
        </w:rPr>
        <w:t>计算机学报</w:t>
      </w:r>
      <w:r>
        <w:rPr>
          <w:sz w:val="18"/>
        </w:rPr>
        <w:t>, 2024, 47(12): 2867-2888. DOI: 10.11897/SP.J.1016.2024.02867.</w:t>
      </w:r>
    </w:p>
    <w:p w14:paraId="0FB523BD" w14:textId="77777777" w:rsidR="00E777C2" w:rsidRDefault="00B26612">
      <w:pPr>
        <w:spacing w:line="240" w:lineRule="auto"/>
        <w:ind w:left="420" w:hanging="420"/>
      </w:pPr>
      <w:r>
        <w:rPr>
          <w:sz w:val="18"/>
        </w:rPr>
        <w:t xml:space="preserve">[20] </w:t>
      </w:r>
      <w:r>
        <w:rPr>
          <w:sz w:val="18"/>
        </w:rPr>
        <w:t>任烈弘</w:t>
      </w:r>
      <w:r>
        <w:rPr>
          <w:sz w:val="18"/>
        </w:rPr>
        <w:t xml:space="preserve">, </w:t>
      </w:r>
      <w:r>
        <w:rPr>
          <w:sz w:val="18"/>
        </w:rPr>
        <w:t>黄铝文</w:t>
      </w:r>
      <w:r>
        <w:rPr>
          <w:sz w:val="18"/>
        </w:rPr>
        <w:t xml:space="preserve">, </w:t>
      </w:r>
      <w:r>
        <w:rPr>
          <w:sz w:val="18"/>
        </w:rPr>
        <w:t>田旭</w:t>
      </w:r>
      <w:r>
        <w:rPr>
          <w:sz w:val="18"/>
        </w:rPr>
        <w:t xml:space="preserve">, </w:t>
      </w:r>
      <w:r>
        <w:rPr>
          <w:sz w:val="18"/>
        </w:rPr>
        <w:t>等</w:t>
      </w:r>
      <w:r>
        <w:rPr>
          <w:sz w:val="18"/>
        </w:rPr>
        <w:t xml:space="preserve">. </w:t>
      </w:r>
      <w:r>
        <w:rPr>
          <w:sz w:val="18"/>
        </w:rPr>
        <w:t>基于</w:t>
      </w:r>
      <w:r>
        <w:rPr>
          <w:sz w:val="18"/>
        </w:rPr>
        <w:t>DFT</w:t>
      </w:r>
      <w:r>
        <w:rPr>
          <w:sz w:val="18"/>
        </w:rPr>
        <w:t>的频率敏感双分支</w:t>
      </w:r>
      <w:r>
        <w:rPr>
          <w:sz w:val="18"/>
        </w:rPr>
        <w:t>Transformer</w:t>
      </w:r>
      <w:r>
        <w:rPr>
          <w:sz w:val="18"/>
        </w:rPr>
        <w:t>多变量长时间序列预测方法</w:t>
      </w:r>
      <w:r>
        <w:rPr>
          <w:sz w:val="18"/>
        </w:rPr>
        <w:t xml:space="preserve">[J]. </w:t>
      </w:r>
      <w:r>
        <w:rPr>
          <w:sz w:val="18"/>
        </w:rPr>
        <w:t>计算机应用</w:t>
      </w:r>
      <w:r>
        <w:rPr>
          <w:sz w:val="18"/>
        </w:rPr>
        <w:t>, 2024, 44(9): 2739-2746. DOI: 10.11772/j.issn.1001-9081.2023091320.</w:t>
      </w:r>
    </w:p>
    <w:p w14:paraId="3328C155" w14:textId="77777777" w:rsidR="00E777C2" w:rsidRDefault="00B26612">
      <w:pPr>
        <w:spacing w:line="240" w:lineRule="auto"/>
        <w:ind w:left="420" w:hanging="420"/>
      </w:pPr>
      <w:r>
        <w:rPr>
          <w:sz w:val="18"/>
        </w:rPr>
        <w:t xml:space="preserve">[21] </w:t>
      </w:r>
      <w:r>
        <w:rPr>
          <w:sz w:val="18"/>
        </w:rPr>
        <w:t>韩璐</w:t>
      </w:r>
      <w:r>
        <w:rPr>
          <w:sz w:val="18"/>
        </w:rPr>
        <w:t xml:space="preserve">, </w:t>
      </w:r>
      <w:r>
        <w:rPr>
          <w:sz w:val="18"/>
        </w:rPr>
        <w:t>霍纬纲</w:t>
      </w:r>
      <w:r>
        <w:rPr>
          <w:sz w:val="18"/>
        </w:rPr>
        <w:t xml:space="preserve">, </w:t>
      </w:r>
      <w:r>
        <w:rPr>
          <w:sz w:val="18"/>
        </w:rPr>
        <w:t>张永会</w:t>
      </w:r>
      <w:r>
        <w:rPr>
          <w:sz w:val="18"/>
        </w:rPr>
        <w:t xml:space="preserve">, </w:t>
      </w:r>
      <w:r>
        <w:rPr>
          <w:sz w:val="18"/>
        </w:rPr>
        <w:t>等</w:t>
      </w:r>
      <w:r>
        <w:rPr>
          <w:sz w:val="18"/>
        </w:rPr>
        <w:t xml:space="preserve">. </w:t>
      </w:r>
      <w:r>
        <w:rPr>
          <w:sz w:val="18"/>
        </w:rPr>
        <w:t>基于多尺度特征融合与双注意力机制的多元时间序列预测</w:t>
      </w:r>
      <w:r>
        <w:rPr>
          <w:sz w:val="18"/>
        </w:rPr>
        <w:t xml:space="preserve">[J]. </w:t>
      </w:r>
      <w:r>
        <w:rPr>
          <w:sz w:val="18"/>
        </w:rPr>
        <w:t>计算机工程</w:t>
      </w:r>
      <w:r>
        <w:rPr>
          <w:sz w:val="18"/>
        </w:rPr>
        <w:t>, 2023, 49(9): 99-108. DOI: 10.19678/j.issn.1000-3428.0065846.</w:t>
      </w:r>
    </w:p>
    <w:p w14:paraId="3D8DB225" w14:textId="77777777" w:rsidR="00E777C2" w:rsidRDefault="00B26612">
      <w:pPr>
        <w:spacing w:line="240" w:lineRule="auto"/>
        <w:ind w:left="420" w:hanging="420"/>
      </w:pPr>
      <w:r>
        <w:rPr>
          <w:sz w:val="18"/>
        </w:rPr>
        <w:t xml:space="preserve">[22] </w:t>
      </w:r>
      <w:r>
        <w:rPr>
          <w:sz w:val="18"/>
        </w:rPr>
        <w:t>潘金伟</w:t>
      </w:r>
      <w:r>
        <w:rPr>
          <w:sz w:val="18"/>
        </w:rPr>
        <w:t xml:space="preserve">, </w:t>
      </w:r>
      <w:r>
        <w:rPr>
          <w:sz w:val="18"/>
        </w:rPr>
        <w:t>等</w:t>
      </w:r>
      <w:r>
        <w:rPr>
          <w:sz w:val="18"/>
        </w:rPr>
        <w:t xml:space="preserve">. </w:t>
      </w:r>
      <w:r>
        <w:rPr>
          <w:sz w:val="18"/>
        </w:rPr>
        <w:t>基于统计特征搜索的多元时间序列预测方法</w:t>
      </w:r>
      <w:r>
        <w:rPr>
          <w:sz w:val="18"/>
        </w:rPr>
        <w:t xml:space="preserve">[J]. </w:t>
      </w:r>
      <w:r>
        <w:rPr>
          <w:sz w:val="18"/>
        </w:rPr>
        <w:t>电子与信息学报</w:t>
      </w:r>
      <w:r>
        <w:rPr>
          <w:sz w:val="18"/>
        </w:rPr>
        <w:t>, 2024, 46(8): 3276-3284. DOI: 10.11999/JEIT231264.</w:t>
      </w:r>
    </w:p>
    <w:p w14:paraId="7FF80E3A" w14:textId="77777777" w:rsidR="00E777C2" w:rsidRDefault="00B26612">
      <w:pPr>
        <w:spacing w:line="240" w:lineRule="auto"/>
      </w:pPr>
      <w:r>
        <w:t>收稿日期：</w:t>
      </w:r>
      <w:r>
        <w:t>[</w:t>
      </w:r>
      <w:r>
        <w:t>待填写</w:t>
      </w:r>
      <w:r>
        <w:t>]</w:t>
      </w:r>
    </w:p>
    <w:p w14:paraId="6A46D0A3" w14:textId="77777777" w:rsidR="00E777C2" w:rsidRDefault="00B26612">
      <w:pPr>
        <w:spacing w:line="240" w:lineRule="auto"/>
      </w:pPr>
      <w:r>
        <w:t>基金项目：</w:t>
      </w:r>
      <w:r>
        <w:t>[</w:t>
      </w:r>
      <w:r>
        <w:t>如无基金项目请填写</w:t>
      </w:r>
      <w:r>
        <w:t>“</w:t>
      </w:r>
      <w:r>
        <w:t>无</w:t>
      </w:r>
      <w:r>
        <w:t>”]</w:t>
      </w:r>
    </w:p>
    <w:p w14:paraId="39BEE9F0" w14:textId="77777777" w:rsidR="00E777C2" w:rsidRDefault="00B26612">
      <w:pPr>
        <w:spacing w:line="240" w:lineRule="auto"/>
      </w:pPr>
      <w:r>
        <w:t>作者简介：</w:t>
      </w:r>
      <w:r>
        <w:t>[</w:t>
      </w:r>
      <w:r>
        <w:t>姓名</w:t>
      </w:r>
      <w:r>
        <w:t>]</w:t>
      </w:r>
      <w:r>
        <w:t>（</w:t>
      </w:r>
      <w:r>
        <w:t>[</w:t>
      </w:r>
      <w:r>
        <w:t>出生年</w:t>
      </w:r>
      <w:r>
        <w:t>—]</w:t>
      </w:r>
      <w:r>
        <w:t>），</w:t>
      </w:r>
      <w:r>
        <w:t>[</w:t>
      </w:r>
      <w:r>
        <w:t>性别</w:t>
      </w:r>
      <w:r>
        <w:t>]</w:t>
      </w:r>
      <w:r>
        <w:t>，</w:t>
      </w:r>
      <w:r>
        <w:t>[</w:t>
      </w:r>
      <w:r>
        <w:t>籍贯</w:t>
      </w:r>
      <w:r>
        <w:t>]</w:t>
      </w:r>
      <w:r>
        <w:t>，</w:t>
      </w:r>
      <w:r>
        <w:t>[</w:t>
      </w:r>
      <w:r>
        <w:t>职称</w:t>
      </w:r>
      <w:r>
        <w:t>/</w:t>
      </w:r>
      <w:r>
        <w:t>学位</w:t>
      </w:r>
      <w:r>
        <w:t>]</w:t>
      </w:r>
      <w:r>
        <w:t>，研究方向：</w:t>
      </w:r>
      <w:r>
        <w:t>[</w:t>
      </w:r>
      <w:r>
        <w:t>请填写</w:t>
      </w:r>
      <w:r>
        <w:t>]</w:t>
      </w:r>
      <w:r>
        <w:t>。</w:t>
      </w:r>
    </w:p>
    <w:p w14:paraId="6C21652A" w14:textId="77777777" w:rsidR="00E777C2" w:rsidRDefault="00B26612">
      <w:pPr>
        <w:spacing w:line="240" w:lineRule="auto"/>
      </w:pPr>
      <w:r>
        <w:t>联系方式：</w:t>
      </w:r>
      <w:r>
        <w:t>Tel</w:t>
      </w:r>
      <w:r>
        <w:t>：</w:t>
      </w:r>
      <w:r>
        <w:t>[</w:t>
      </w:r>
      <w:r>
        <w:t>待填写</w:t>
      </w:r>
      <w:r>
        <w:t>]</w:t>
      </w:r>
      <w:r>
        <w:t>；</w:t>
      </w:r>
      <w:r>
        <w:t>E-mail</w:t>
      </w:r>
      <w:r>
        <w:t>：</w:t>
      </w:r>
      <w:r>
        <w:t>[</w:t>
      </w:r>
      <w:r>
        <w:t>待填写</w:t>
      </w:r>
      <w:r>
        <w:t>]</w:t>
      </w:r>
    </w:p>
    <w:sectPr w:rsidR="00E777C2">
      <w:headerReference w:type="default" r:id="rId13"/>
      <w:pgSz w:w="11906" w:h="16838"/>
      <w:pgMar w:top="1757" w:right="1134" w:bottom="1417" w:left="1134" w:header="454" w:footer="454" w:gutter="0"/>
      <w:cols w:space="720" w:num="1"/>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C836" w14:textId="77777777" w:rsidR="00B26612" w:rsidRDefault="00B26612">
      <w:pPr>
        <w:spacing w:line="240" w:lineRule="auto"/>
      </w:pPr>
      <w:r>
        <w:separator/>
      </w:r>
    </w:p>
  </w:endnote>
  <w:endnote w:type="continuationSeparator" w:id="0">
    <w:p w14:paraId="412B3298" w14:textId="77777777" w:rsidR="00B26612" w:rsidRDefault="00B266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13593" w14:textId="77777777" w:rsidR="00B26612" w:rsidRDefault="00B26612">
      <w:pPr>
        <w:spacing w:line="240" w:lineRule="auto"/>
      </w:pPr>
      <w:r>
        <w:separator/>
      </w:r>
    </w:p>
  </w:footnote>
  <w:footnote w:type="continuationSeparator" w:id="0">
    <w:p w14:paraId="7160285F" w14:textId="77777777" w:rsidR="00B26612" w:rsidRDefault="00B266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83C2B" w14:textId="77777777" w:rsidR="001F471F" w:rsidRDefault="001F471F">
    <w:pPr>
      <w:pStyle w:val="ad"/>
      <w:pBdr>
        <w:bottom w:val="none" w:sz="0" w:space="0" w:color="auto"/>
      </w:pBdr>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C13F2"/>
    <w:multiLevelType w:val="multilevel"/>
    <w:tmpl w:val="271C13F2"/>
    <w:lvl w:ilvl="0">
      <w:start w:val="1"/>
      <w:numFmt w:val="decimal"/>
      <w:lvlText w:val="[%1]"/>
      <w:lvlJc w:val="left"/>
      <w:pPr>
        <w:tabs>
          <w:tab w:val="num" w:pos="420"/>
        </w:tabs>
        <w:ind w:left="420" w:hanging="4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36E826CE"/>
    <w:multiLevelType w:val="multilevel"/>
    <w:tmpl w:val="36E826CE"/>
    <w:lvl w:ilvl="0">
      <w:start w:val="1"/>
      <w:numFmt w:val="bullet"/>
      <w:lvlText w:val=""/>
      <w:lvlJc w:val="left"/>
      <w:pPr>
        <w:tabs>
          <w:tab w:val="num" w:pos="850"/>
        </w:tabs>
        <w:ind w:left="850" w:hanging="420"/>
      </w:pPr>
      <w:rPr>
        <w:rFonts w:ascii="Wingdings" w:hAnsi="Wingdings" w:hint="default"/>
      </w:rPr>
    </w:lvl>
    <w:lvl w:ilvl="1">
      <w:start w:val="1"/>
      <w:numFmt w:val="bullet"/>
      <w:lvlText w:val=""/>
      <w:lvlJc w:val="left"/>
      <w:pPr>
        <w:tabs>
          <w:tab w:val="num" w:pos="1270"/>
        </w:tabs>
        <w:ind w:left="1270" w:hanging="420"/>
      </w:pPr>
      <w:rPr>
        <w:rFonts w:ascii="Wingdings" w:hAnsi="Wingdings" w:hint="default"/>
      </w:rPr>
    </w:lvl>
    <w:lvl w:ilvl="2">
      <w:start w:val="1"/>
      <w:numFmt w:val="bullet"/>
      <w:lvlText w:val=""/>
      <w:lvlJc w:val="left"/>
      <w:pPr>
        <w:tabs>
          <w:tab w:val="num" w:pos="1690"/>
        </w:tabs>
        <w:ind w:left="1690" w:hanging="420"/>
      </w:pPr>
      <w:rPr>
        <w:rFonts w:ascii="Wingdings" w:hAnsi="Wingdings" w:hint="default"/>
      </w:rPr>
    </w:lvl>
    <w:lvl w:ilvl="3">
      <w:start w:val="1"/>
      <w:numFmt w:val="bullet"/>
      <w:lvlText w:val=""/>
      <w:lvlJc w:val="left"/>
      <w:pPr>
        <w:tabs>
          <w:tab w:val="num" w:pos="2110"/>
        </w:tabs>
        <w:ind w:left="2110" w:hanging="420"/>
      </w:pPr>
      <w:rPr>
        <w:rFonts w:ascii="Wingdings" w:hAnsi="Wingdings" w:hint="default"/>
      </w:rPr>
    </w:lvl>
    <w:lvl w:ilvl="4">
      <w:start w:val="1"/>
      <w:numFmt w:val="bullet"/>
      <w:lvlText w:val=""/>
      <w:lvlJc w:val="left"/>
      <w:pPr>
        <w:tabs>
          <w:tab w:val="num" w:pos="2530"/>
        </w:tabs>
        <w:ind w:left="2530" w:hanging="420"/>
      </w:pPr>
      <w:rPr>
        <w:rFonts w:ascii="Wingdings" w:hAnsi="Wingdings" w:hint="default"/>
      </w:rPr>
    </w:lvl>
    <w:lvl w:ilvl="5">
      <w:start w:val="1"/>
      <w:numFmt w:val="bullet"/>
      <w:lvlText w:val=""/>
      <w:lvlJc w:val="left"/>
      <w:pPr>
        <w:tabs>
          <w:tab w:val="num" w:pos="2950"/>
        </w:tabs>
        <w:ind w:left="2950" w:hanging="420"/>
      </w:pPr>
      <w:rPr>
        <w:rFonts w:ascii="Wingdings" w:hAnsi="Wingdings" w:hint="default"/>
      </w:rPr>
    </w:lvl>
    <w:lvl w:ilvl="6">
      <w:start w:val="1"/>
      <w:numFmt w:val="bullet"/>
      <w:lvlText w:val=""/>
      <w:lvlJc w:val="left"/>
      <w:pPr>
        <w:tabs>
          <w:tab w:val="num" w:pos="3370"/>
        </w:tabs>
        <w:ind w:left="3370" w:hanging="420"/>
      </w:pPr>
      <w:rPr>
        <w:rFonts w:ascii="Wingdings" w:hAnsi="Wingdings" w:hint="default"/>
      </w:rPr>
    </w:lvl>
    <w:lvl w:ilvl="7">
      <w:start w:val="1"/>
      <w:numFmt w:val="bullet"/>
      <w:lvlText w:val=""/>
      <w:lvlJc w:val="left"/>
      <w:pPr>
        <w:tabs>
          <w:tab w:val="num" w:pos="3790"/>
        </w:tabs>
        <w:ind w:left="3790" w:hanging="420"/>
      </w:pPr>
      <w:rPr>
        <w:rFonts w:ascii="Wingdings" w:hAnsi="Wingdings" w:hint="default"/>
      </w:rPr>
    </w:lvl>
    <w:lvl w:ilvl="8">
      <w:start w:val="1"/>
      <w:numFmt w:val="bullet"/>
      <w:lvlText w:val=""/>
      <w:lvlJc w:val="left"/>
      <w:pPr>
        <w:tabs>
          <w:tab w:val="num" w:pos="4210"/>
        </w:tabs>
        <w:ind w:left="4210" w:hanging="420"/>
      </w:pPr>
      <w:rPr>
        <w:rFonts w:ascii="Wingdings" w:hAnsi="Wingdings" w:hint="default"/>
      </w:rPr>
    </w:lvl>
  </w:abstractNum>
  <w:num w:numId="1" w16cid:durableId="396172803">
    <w:abstractNumId w:val="1"/>
  </w:num>
  <w:num w:numId="2" w16cid:durableId="253589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TQ0YmMxMDQ1NjdhZmIzZWZjNTA5MWNmOWVkZTg3OGYifQ=="/>
  </w:docVars>
  <w:rsids>
    <w:rsidRoot w:val="0010711C"/>
    <w:rsid w:val="000154B6"/>
    <w:rsid w:val="00030EBD"/>
    <w:rsid w:val="0008711D"/>
    <w:rsid w:val="000A1919"/>
    <w:rsid w:val="000C1B6A"/>
    <w:rsid w:val="00100838"/>
    <w:rsid w:val="0010711C"/>
    <w:rsid w:val="001102A3"/>
    <w:rsid w:val="0011060F"/>
    <w:rsid w:val="00170AEE"/>
    <w:rsid w:val="001737AA"/>
    <w:rsid w:val="001A236E"/>
    <w:rsid w:val="001F471F"/>
    <w:rsid w:val="00251D50"/>
    <w:rsid w:val="00261264"/>
    <w:rsid w:val="00292042"/>
    <w:rsid w:val="002D3D2D"/>
    <w:rsid w:val="002E4FB4"/>
    <w:rsid w:val="003505A7"/>
    <w:rsid w:val="003517A0"/>
    <w:rsid w:val="00351C1B"/>
    <w:rsid w:val="00352377"/>
    <w:rsid w:val="00371E2B"/>
    <w:rsid w:val="003A2819"/>
    <w:rsid w:val="003D453F"/>
    <w:rsid w:val="003F749B"/>
    <w:rsid w:val="00484508"/>
    <w:rsid w:val="004A4248"/>
    <w:rsid w:val="00517BA2"/>
    <w:rsid w:val="005253EC"/>
    <w:rsid w:val="005354F0"/>
    <w:rsid w:val="00583DB2"/>
    <w:rsid w:val="005C7C89"/>
    <w:rsid w:val="005E69AA"/>
    <w:rsid w:val="0060215B"/>
    <w:rsid w:val="00602FF9"/>
    <w:rsid w:val="00616301"/>
    <w:rsid w:val="00630179"/>
    <w:rsid w:val="006372E1"/>
    <w:rsid w:val="006566CE"/>
    <w:rsid w:val="00667FA9"/>
    <w:rsid w:val="006E4FD7"/>
    <w:rsid w:val="007375D6"/>
    <w:rsid w:val="00750A3B"/>
    <w:rsid w:val="007646FA"/>
    <w:rsid w:val="00775FB9"/>
    <w:rsid w:val="00797578"/>
    <w:rsid w:val="007B6DA8"/>
    <w:rsid w:val="007C1580"/>
    <w:rsid w:val="00803AA0"/>
    <w:rsid w:val="00820733"/>
    <w:rsid w:val="00820924"/>
    <w:rsid w:val="008259F7"/>
    <w:rsid w:val="00887BCB"/>
    <w:rsid w:val="008A5F07"/>
    <w:rsid w:val="008C4402"/>
    <w:rsid w:val="008D251C"/>
    <w:rsid w:val="00941732"/>
    <w:rsid w:val="009A0DE2"/>
    <w:rsid w:val="009A6CBB"/>
    <w:rsid w:val="009C2287"/>
    <w:rsid w:val="009C2F79"/>
    <w:rsid w:val="009D3EED"/>
    <w:rsid w:val="009D7D38"/>
    <w:rsid w:val="009E34F2"/>
    <w:rsid w:val="009F2538"/>
    <w:rsid w:val="00A13E99"/>
    <w:rsid w:val="00A20E16"/>
    <w:rsid w:val="00A2795C"/>
    <w:rsid w:val="00A63CB3"/>
    <w:rsid w:val="00A8781F"/>
    <w:rsid w:val="00AF1EDE"/>
    <w:rsid w:val="00B14AF1"/>
    <w:rsid w:val="00B17617"/>
    <w:rsid w:val="00B214BA"/>
    <w:rsid w:val="00B26612"/>
    <w:rsid w:val="00BA4527"/>
    <w:rsid w:val="00BD5F6A"/>
    <w:rsid w:val="00CD680F"/>
    <w:rsid w:val="00E0251B"/>
    <w:rsid w:val="00E777C2"/>
    <w:rsid w:val="00ED16B0"/>
    <w:rsid w:val="00F2234F"/>
    <w:rsid w:val="00F24DC4"/>
    <w:rsid w:val="00F810D8"/>
    <w:rsid w:val="00FA1FCD"/>
    <w:rsid w:val="00FA36C2"/>
    <w:rsid w:val="00FD03D1"/>
    <w:rsid w:val="00FD7C5F"/>
    <w:rsid w:val="08B804BC"/>
    <w:rsid w:val="114542B4"/>
    <w:rsid w:val="1C4F3541"/>
    <w:rsid w:val="1F1B6FF2"/>
    <w:rsid w:val="25B15592"/>
    <w:rsid w:val="30C31D67"/>
    <w:rsid w:val="42532EFE"/>
    <w:rsid w:val="551D5491"/>
    <w:rsid w:val="7DEB7B49"/>
    <w:rsid w:val="7FA20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030E9"/>
  <w15:chartTrackingRefBased/>
  <w15:docId w15:val="{1920DB9B-3F7E-4EB2-BFE3-EABAE0B0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lsdException w:name="caption" w:semiHidden="1" w:unhideWhenUsed="1" w:qFormat="1"/>
    <w:lsdException w:name="footnote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240" w:lineRule="auto"/>
      <w:ind w:firstLine="420"/>
      <w:jc w:val="both"/>
    </w:pPr>
    <w:rPr>
      <w:kern w:val="2"/>
      <w:sz w:val="21"/>
      <w:szCs w:val="24"/>
      <w:rFonts w:eastAsia="宋体"/>
    </w:rPr>
  </w:style>
  <w:style w:type="paragraph" w:styleId="2">
    <w:name w:val="heading 2"/>
    <w:basedOn w:val="a"/>
    <w:next w:val="a"/>
    <w:qFormat/>
    <w:pPr>
      <w:keepNext/>
      <w:keepLines/>
      <w:spacing w:before="80" w:after="20" w:line="416" w:lineRule="auto"/>
      <w:ind w:firstLine="0"/>
      <w:jc w:val="left"/>
      <w:outlineLvl w:val="1"/>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character" w:customStyle="1" w:styleId="a4">
    <w:name w:val="文档结构图 字符"/>
    <w:link w:val="a3"/>
    <w:rPr>
      <w:rFonts w:ascii="宋体"/>
      <w:kern w:val="2"/>
      <w:sz w:val="18"/>
      <w:szCs w:val="18"/>
    </w:rPr>
  </w:style>
  <w:style w:type="paragraph" w:styleId="a5">
    <w:name w:val="annotation text"/>
    <w:basedOn w:val="a"/>
    <w:link w:val="a6"/>
    <w:pPr>
      <w:jc w:val="left"/>
    </w:pPr>
  </w:style>
  <w:style w:type="character" w:customStyle="1" w:styleId="a6">
    <w:name w:val="批注文字 字符"/>
    <w:link w:val="a5"/>
    <w:rPr>
      <w:kern w:val="2"/>
      <w:sz w:val="21"/>
      <w:szCs w:val="24"/>
    </w:rPr>
  </w:style>
  <w:style w:type="paragraph" w:styleId="a7">
    <w:name w:val="endnote text"/>
    <w:basedOn w:val="a"/>
    <w:link w:val="a8"/>
    <w:pPr>
      <w:snapToGrid w:val="0"/>
      <w:jc w:val="left"/>
    </w:pPr>
  </w:style>
  <w:style w:type="character" w:customStyle="1" w:styleId="a8">
    <w:name w:val="尾注文本 字符"/>
    <w:link w:val="a7"/>
    <w:rPr>
      <w:kern w:val="2"/>
      <w:sz w:val="21"/>
      <w:szCs w:val="24"/>
    </w:rPr>
  </w:style>
  <w:style w:type="paragraph" w:styleId="a9">
    <w:name w:val="Balloon Text"/>
    <w:basedOn w:val="a"/>
    <w:link w:val="aa"/>
    <w:rPr>
      <w:sz w:val="18"/>
      <w:szCs w:val="18"/>
    </w:rPr>
  </w:style>
  <w:style w:type="character" w:customStyle="1" w:styleId="aa">
    <w:name w:val="批注框文本 字符"/>
    <w:link w:val="a9"/>
    <w:rPr>
      <w:kern w:val="2"/>
      <w:sz w:val="18"/>
      <w:szCs w:val="18"/>
    </w:rPr>
  </w:style>
  <w:style w:type="paragraph" w:styleId="ab">
    <w:name w:val="footer"/>
    <w:basedOn w:val="a"/>
    <w:link w:val="ac"/>
    <w:pPr>
      <w:tabs>
        <w:tab w:val="center" w:pos="4153"/>
        <w:tab w:val="right" w:pos="8306"/>
      </w:tabs>
      <w:snapToGrid w:val="0"/>
      <w:jc w:val="left"/>
    </w:pPr>
    <w:rPr>
      <w:sz w:val="18"/>
      <w:szCs w:val="18"/>
    </w:rPr>
  </w:style>
  <w:style w:type="character" w:customStyle="1" w:styleId="ac">
    <w:name w:val="页脚 字符"/>
    <w:link w:val="ab"/>
    <w:rPr>
      <w:kern w:val="2"/>
      <w:sz w:val="18"/>
      <w:szCs w:val="18"/>
    </w:rPr>
  </w:style>
  <w:style w:type="paragraph" w:styleId="ad">
    <w:name w:val="header"/>
    <w:basedOn w:val="a"/>
    <w:link w:val="ae"/>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rPr>
      <w:kern w:val="2"/>
      <w:sz w:val="18"/>
      <w:szCs w:val="18"/>
    </w:rPr>
  </w:style>
  <w:style w:type="paragraph" w:styleId="af">
    <w:name w:val="footnote text"/>
    <w:basedOn w:val="a"/>
    <w:semiHidden/>
    <w:pPr>
      <w:snapToGrid w:val="0"/>
      <w:jc w:val="left"/>
    </w:pPr>
    <w:rPr>
      <w:sz w:val="18"/>
      <w:szCs w:val="18"/>
    </w:rPr>
  </w:style>
  <w:style w:type="paragraph" w:styleId="af0">
    <w:name w:val="annotation subject"/>
    <w:basedOn w:val="a5"/>
    <w:next w:val="a5"/>
    <w:link w:val="af1"/>
    <w:rPr>
      <w:b/>
      <w:bCs/>
    </w:rPr>
  </w:style>
  <w:style w:type="character" w:customStyle="1" w:styleId="af1">
    <w:name w:val="批注主题 字符"/>
    <w:link w:val="af0"/>
    <w:rPr>
      <w:b/>
      <w:bCs/>
      <w:kern w:val="2"/>
      <w:sz w:val="21"/>
      <w:szCs w:val="24"/>
    </w:rPr>
  </w:style>
  <w:style w:type="character" w:styleId="af2">
    <w:name w:val="endnote reference"/>
    <w:rPr>
      <w:vertAlign w:val="superscript"/>
    </w:rPr>
  </w:style>
  <w:style w:type="character" w:styleId="af3">
    <w:name w:val="Hyperlink"/>
    <w:rPr>
      <w:color w:val="0000FF"/>
      <w:u w:val="single"/>
    </w:rPr>
  </w:style>
  <w:style w:type="character" w:styleId="af4">
    <w:name w:val="annotation reference"/>
    <w:rPr>
      <w:sz w:val="21"/>
      <w:szCs w:val="21"/>
    </w:rPr>
  </w:style>
  <w:style w:type="character" w:styleId="af5">
    <w:name w:val="footnote reference"/>
    <w:semiHidden/>
    <w:rPr>
      <w:vertAlign w:val="superscript"/>
    </w:rPr>
  </w:style>
  <w:style w:type="paragraph" w:customStyle="1" w:styleId="11">
    <w:name w:val="标题 11"/>
    <w:pPr>
      <w:keepNext/>
      <w:spacing w:before="120" w:after="40"/>
    </w:pPr>
    <w:rPr>
      <w:rFonts w:eastAsia="黑体"/>
      <w:b/>
      <w:sz w:val="28"/>
    </w:rPr>
  </w:style>
  <w:style w:type="paragraph" w:customStyle="1" w:styleId="Equation">
    <w:name w:val="Equation"/>
    <w:pPr>
      <w:keepLines/>
      <w:spacing w:before="40" w:after="40"/>
    </w:pPr>
    <w:rPr>
      <w:rFonts w:ascii="Cambria Math" w:eastAsia="Cambria Math" w:hAnsi="Cambria Math"/>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2559</Words>
  <Characters>14592</Characters>
  <Application>Microsoft Office Word</Application>
  <DocSecurity>0</DocSecurity>
  <PresentationFormat/>
  <Lines>121</Lines>
  <Paragraphs>34</Paragraphs>
  <Slides>0</Slides>
  <Notes>0</Notes>
  <HiddenSlides>0</HiddenSlides>
  <MMClips>0</MMClips>
  <ScaleCrop>false</ScaleCrop>
  <Company>微软中国</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基于自适应多尺度加权的多变量网络流量预测方法</dc:title>
  <dc:subject>多变量网络流量预测</dc:subject>
  <dc:creator>微软用户</dc:creator>
  <cp:keywords>网络流量预测；多变量时间序列；多尺度学习；自适应加权；DLinear；频域分析</cp:keywords>
  <dc:description>根据用户提供论文模板生成；作者与单位信息保留待填写占位符。</dc:description>
  <cp:lastModifiedBy>Alice Wonderland</cp:lastModifiedBy>
  <cp:revision>3</cp:revision>
  <dcterms:created xsi:type="dcterms:W3CDTF">2026-09-14T09:16:00Z</dcterms:created>
  <dcterms:modified xsi:type="dcterms:W3CDTF">2026-09-14T14:38:00Z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695EEFCC923A4F55B5E84776BBEEC905</vt:lpwstr>
  </property>
</Properties>
</file>