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5AB88" w14:textId="77777777" w:rsidR="00E86078" w:rsidRDefault="00000000">
      <w:pPr>
        <w:pStyle w:val="ae"/>
      </w:pPr>
      <w:r>
        <w:t>自适应多尺度加权的多变量网络流量预测</w:t>
      </w:r>
    </w:p>
    <w:p w14:paraId="35B26436" w14:textId="77777777" w:rsidR="00E86078" w:rsidRDefault="00000000">
      <w:pPr>
        <w:pStyle w:val="JournalMetadata"/>
      </w:pPr>
      <w:r>
        <w:t>收稿日期：</w:t>
      </w:r>
      <w:r w:rsidR="007D1F40">
        <w:rPr>
          <w:rFonts w:hint="eastAsia"/>
        </w:rPr>
        <w:t>2026.10.22</w:t>
      </w:r>
    </w:p>
    <w:p w14:paraId="17BB435C" w14:textId="77777777" w:rsidR="00E86078" w:rsidRDefault="00000000">
      <w:pPr>
        <w:pStyle w:val="JournalMetadata"/>
      </w:pPr>
      <w:r>
        <w:t>作者简介：柯亚文（</w:t>
      </w:r>
      <w:r>
        <w:t>1998—</w:t>
      </w:r>
      <w:r>
        <w:t>），男（汉族），安徽池州人，助教，硕士研究生学历，硕士学位，主要研究方向：计算机软件。联系电话：</w:t>
      </w:r>
      <w:r w:rsidR="007D1F40">
        <w:rPr>
          <w:rFonts w:hint="eastAsia"/>
        </w:rPr>
        <w:t>18983096676</w:t>
      </w:r>
      <w:r>
        <w:t>；电子邮箱：</w:t>
      </w:r>
      <w:r>
        <w:t>keyawen@afc.edu.cn</w:t>
      </w:r>
      <w:r>
        <w:t>。</w:t>
      </w:r>
    </w:p>
    <w:p w14:paraId="0613EECD" w14:textId="77777777" w:rsidR="00E86078" w:rsidRDefault="00000000">
      <w:pPr>
        <w:pStyle w:val="JournalAuthor"/>
      </w:pPr>
      <w:r>
        <w:t>柯亚文</w:t>
      </w:r>
    </w:p>
    <w:p w14:paraId="45BCE1CC" w14:textId="77777777" w:rsidR="00E86078" w:rsidRDefault="00000000">
      <w:pPr>
        <w:pStyle w:val="JournalAffiliation"/>
      </w:pPr>
      <w:r>
        <w:t>（安徽财贸职业学院</w:t>
      </w:r>
      <w:r>
        <w:t xml:space="preserve"> </w:t>
      </w:r>
      <w:r>
        <w:t>信息工程学院，安徽</w:t>
      </w:r>
      <w:r>
        <w:t xml:space="preserve"> </w:t>
      </w:r>
      <w:r>
        <w:t>合肥</w:t>
      </w:r>
      <w:r>
        <w:t xml:space="preserve"> 231200</w:t>
      </w:r>
      <w:r>
        <w:t>）</w:t>
      </w:r>
    </w:p>
    <w:p w:rsidR="00E86078" w:rsidRDefault="00000000">
      <w:pPr>
        <w:pStyle w:val="JournalAbstract"/>
      </w:pPr>
      <w:r>
        <w:rPr>
          <w:b/>
        </w:rPr>
        <w:t>摘要：</w:t>
      </w:r>
      <w:r>
        <w:t>针对骨干网小时级源—目的（OD）流量序列兼具高频突发波动与长周期演化趋势、传统多尺度模型参数冗余且静态融合易受噪声干扰的问题，提出一种自适应多尺度加权的多变量网络流量预测方法。该方法利用三个分解线性专家（DLinear），提取四维统计特征，自适应生成融合权重。Abilene和GÉANT实验表明：24 h均方误差较LightTS平均降低25.77%和43.74%，参数量为其6.41%和2.17%。</w:t>
      </w:r>
    </w:p>
    <w:p w14:paraId="00B287E4" w14:textId="77777777" w:rsidR="00E86078" w:rsidRDefault="00000000">
      <w:pPr>
        <w:pStyle w:val="JournalAbstract"/>
      </w:pPr>
      <w:r>
        <w:rPr>
          <w:b/>
        </w:rPr>
        <w:t>关键词：</w:t>
      </w:r>
      <w:r>
        <w:t>网络流量预测；多变量时间序列；多尺度学习；自适应加权；分解线性模型</w:t>
      </w:r>
    </w:p>
    <w:p w14:paraId="5C13DD04" w14:textId="77777777" w:rsidR="00E86078" w:rsidRDefault="00000000">
      <w:pPr>
        <w:pStyle w:val="JournalMetadata"/>
      </w:pPr>
      <w:r>
        <w:rPr>
          <w:b/>
        </w:rPr>
        <w:t>中图分类号：</w:t>
      </w:r>
      <w:r w:rsidRPr="008B28D1">
        <w:rPr>
          <w:rFonts w:ascii="宋体" w:hAnsi="宋体"/>
        </w:rPr>
        <w:t>TP393</w:t>
      </w:r>
      <w:r>
        <w:t xml:space="preserve">    </w:t>
      </w:r>
      <w:r>
        <w:rPr>
          <w:b/>
        </w:rPr>
        <w:t>文献标志码：</w:t>
      </w:r>
      <w:r w:rsidRPr="008B28D1">
        <w:rPr>
          <w:rFonts w:ascii="宋体" w:hAnsi="宋体"/>
        </w:rPr>
        <w:t>A</w:t>
      </w:r>
      <w:r>
        <w:t xml:space="preserve">    </w:t>
      </w:r>
      <w:r>
        <w:rPr>
          <w:b/>
        </w:rPr>
        <w:t>文章编号：</w:t>
      </w:r>
    </w:p>
    <w:p w14:paraId="0112BC39" w14:textId="77777777" w:rsidR="00E86078" w:rsidRDefault="00000000">
      <w:pPr>
        <w:pStyle w:val="JournalMetadata"/>
        <w:sectPr w:rsidR="00E86078" w:rsidSect="002C04BD">
          <w:headerReference w:type="default" r:id="rId7"/>
          <w:pgSz w:w="11906" w:h="16838"/>
          <w:pgMar w:top="935" w:right="746" w:bottom="779" w:left="1080" w:header="851" w:footer="331" w:gutter="0"/>
          <w:cols w:space="720"/>
          <w:docGrid w:type="lines" w:linePitch="312"/>
        </w:sectPr>
      </w:pPr>
      <w:r>
        <w:rPr>
          <w:b/>
        </w:rPr>
        <w:t>doi</w:t>
      </w:r>
      <w:r>
        <w:rPr>
          <w:b/>
        </w:rPr>
        <w:t>：</w:t>
      </w:r>
    </w:p>
    <w:p w14:paraId="46CB8683" w14:textId="77777777" w:rsidR="00E86078" w:rsidRDefault="00000000">
      <w:pPr>
        <w:pStyle w:val="JournalHeading1"/>
      </w:pPr>
      <w:r>
        <w:t>0</w:t>
      </w:r>
      <w:r>
        <w:t xml:space="preserve">　引言</w:t>
      </w:r>
    </w:p>
    <w:p w14:paraId="08F42516" w14:textId="77777777" w:rsidR="00E86078" w:rsidRDefault="00000000">
      <w:pPr>
        <w:pStyle w:val="JournalBody"/>
      </w:pPr>
      <w:r>
        <w:t>骨干网容量配置与资源管理需要提前估计不同源</w:t>
      </w:r>
      <w:r>
        <w:t>—</w:t>
      </w:r>
      <w:r>
        <w:t>目的节点对（</w:t>
      </w:r>
      <w:r>
        <w:t>origin-destination</w:t>
      </w:r>
      <w:r>
        <w:t>，</w:t>
      </w:r>
      <w:r>
        <w:t>OD</w:t>
      </w:r>
      <w:r>
        <w:t>）的流量需求。小时级</w:t>
      </w:r>
      <w:r>
        <w:t>OD</w:t>
      </w:r>
      <w:r>
        <w:t>流量在时间上同时表现出逐小时波动和较慢变化趋势，不同历史窗口的近期变化状态也不尽相同。如果只依据一种时间分辨率作出预测，就难以在同一模型中同时利用这些信息。为此，本文着重解决两个相互关联的问题：如何从同一历史窗口提取不同时间尺度的预测信息，以及如何根据窗口状态将这些预测结果组合起来。</w:t>
      </w:r>
    </w:p>
    <w:p w14:paraId="193F859A" w14:textId="77777777" w:rsidR="002905B1" w:rsidRDefault="00000000">
      <w:pPr>
        <w:pStyle w:val="JournalBody"/>
      </w:pPr>
      <w:r>
        <w:t>具体而言，</w:t>
      </w:r>
      <w:r>
        <w:t>OD</w:t>
      </w:r>
      <w:r>
        <w:t>流量矩阵以源节点和目的节点的组合为变量，每个时间点对应一组</w:t>
      </w:r>
      <w:r>
        <w:t>OD</w:t>
      </w:r>
      <w:r>
        <w:t>流量观测。与全网总流量预测不同，多变量</w:t>
      </w:r>
      <w:r>
        <w:t>OD</w:t>
      </w:r>
      <w:r>
        <w:t>预测需要在同一历史输入下估计多个节点对的未来变化。因此，本文采用在</w:t>
      </w:r>
      <w:r>
        <w:t>OD</w:t>
      </w:r>
      <w:r>
        <w:t>变量之间共享时间映射参数的线性专家，同时保留每个变量的预测输出；在此基础上再讨论不同时间尺度之间的融合关系。</w:t>
      </w:r>
    </w:p>
    <w:p w14:paraId="34F518CC" w14:textId="77777777" w:rsidR="00E86078" w:rsidRDefault="00000000">
      <w:pPr>
        <w:pStyle w:val="JournalBody"/>
      </w:pPr>
      <w:r>
        <w:t>围绕网络流量预测，已有研究从时间依赖、变量关联与周期结构等方面开展探索。</w:t>
      </w:r>
      <w:r>
        <w:t>Lohrasbinasab</w:t>
      </w:r>
      <w:r>
        <w:t>等</w:t>
      </w:r>
      <w:r>
        <w:rPr>
          <w:vertAlign w:val="superscript"/>
        </w:rPr>
        <w:t>[1]</w:t>
      </w:r>
      <w:r>
        <w:t>总结了统计方法和机器学习方法的研究进展；</w:t>
      </w:r>
      <w:r>
        <w:t>Qin</w:t>
      </w:r>
      <w:r>
        <w:t>等</w:t>
      </w:r>
      <w:r>
        <w:rPr>
          <w:vertAlign w:val="superscript"/>
        </w:rPr>
        <w:t>[2]</w:t>
      </w:r>
      <w:r>
        <w:t>利用图神经网络建模时空关联，韦烜等</w:t>
      </w:r>
      <w:r>
        <w:rPr>
          <w:vertAlign w:val="superscript"/>
        </w:rPr>
        <w:t>[3]</w:t>
      </w:r>
      <w:r>
        <w:t>讨论了大型网际协议（</w:t>
      </w:r>
      <w:r>
        <w:t>Internet Protocol</w:t>
      </w:r>
      <w:r>
        <w:t>，</w:t>
      </w:r>
      <w:r>
        <w:t>IP</w:t>
      </w:r>
      <w:r>
        <w:t>）网络流量矩阵的变量关系与时间变化，唐文杰等</w:t>
      </w:r>
      <w:r>
        <w:rPr>
          <w:vertAlign w:val="superscript"/>
        </w:rPr>
        <w:t>[4]</w:t>
      </w:r>
      <w:r>
        <w:t>则通过周期性整合组织流量信息。这些研究为流量序列的结构建模提供了不同思路。</w:t>
      </w:r>
    </w:p>
    <w:p w:rsidR="00E86078" w:rsidRDefault="00000000">
      <w:pPr>
        <w:pStyle w:val="JournalBody"/>
      </w:pPr>
      <w:r>
        <w:t>在时间结构建模方面，现有研究逐渐从单尺度映射转向多尺度特征提取。Zhou等</w:t>
      </w:r>
      <w:r>
        <w:rPr>
          <w:vertAlign w:val="superscript"/>
        </w:rPr>
        <w:t>[5]</w:t>
      </w:r>
      <w:r>
        <w:t>通过深度回声状态网络开展多尺度流量预测，但循环结构在长序列上的计算开销较大。Zeng等提出的分解线性模型（DLinear）</w:t>
      </w:r>
      <w:r>
        <w:rPr>
          <w:vertAlign w:val="superscript"/>
        </w:rPr>
        <w:t>[6]</w:t>
      </w:r>
      <w:r>
        <w:t>将序列解耦为趋势项和余项并分别映射，以极简结构超越了诸多复杂Transformer模型，但其单一时间分辨率难以同时兼顾小时级流量的局部尖峰与跨日趋势。针对多尺度建模，TimeMixer</w:t>
      </w:r>
      <w:r>
        <w:rPr>
          <w:vertAlign w:val="superscript"/>
        </w:rPr>
        <w:t>[7]</w:t>
      </w:r>
      <w:r>
        <w:t>采用可分解多尺度混合架构，TimesNet公开基准</w:t>
      </w:r>
      <w:r>
        <w:rPr>
          <w:vertAlign w:val="superscript"/>
        </w:rPr>
        <w:t>[8]</w:t>
      </w:r>
      <w:r>
        <w:t>则引入基于多层感知机（MLP）的LightTS处理多维时序。然而，这类通用多尺度模型通常依赖复杂的跨尺度交互层或高维通道映射，模型参数量随OD变量维度急剧膨胀，易在样本有限的网络流量数据上引发过拟合。此外，采用固定权重或全局静态权重的尺度融合策略忽略了流量窗口的时变非平稳性，在流量突变切换期反而会因粗尺度滞后效应拉低预测精度。</w:t>
      </w:r>
    </w:p>
    <w:p w:rsidR="00E86078" w:rsidRDefault="00000000">
      <w:pPr>
        <w:pStyle w:val="JournalBody"/>
      </w:pPr>
      <w:r>
        <w:t>为突破上述“精度—复杂度”权衡困境并克服静态融合的滞后干扰，本文将三个独立的多分辨率DLinear专家与四维统计特征驱动的动态尺度路由相结合，提出一种极轻量化的自适应多尺度网络流量预测框架。首先，通过多粒度时间聚合构造互补的多尺度输入，各尺度专家在数百维OD变量间共享时间映射以严格锁定参数规模；其次，设计基于窗口均值、标准差、末态水平与一阶差分的低维路由分支，仅以131个额外参数即可动态感知当前时间窗口的平稳度与突变状态，实现样本级（Window-wise）的自适应加权融合。在Abilene和GÉANT数据集上的多维度实验佐证，本文方法在24 h常规预测、90分位高需求峰值估计以及168 h一周超长期预测中均取得显著领先优势。</w:t>
      </w:r>
    </w:p>
    <w:p w14:paraId="1B8CA6BA" w14:textId="77777777" w:rsidR="00E86078" w:rsidRDefault="00000000">
      <w:pPr>
        <w:pStyle w:val="JournalHeading1"/>
      </w:pPr>
      <w:r>
        <w:lastRenderedPageBreak/>
        <w:t>1</w:t>
      </w:r>
      <w:r>
        <w:t xml:space="preserve">　自适应多尺度网络流量预测方法</w:t>
      </w:r>
    </w:p>
    <w:p w14:paraId="7DE4E7B6" w14:textId="77777777" w:rsidR="00E86078" w:rsidRDefault="00000000">
      <w:pPr>
        <w:pStyle w:val="JournalBody"/>
      </w:pPr>
      <w:r>
        <w:t>图</w:t>
      </w:r>
      <w:r>
        <w:t>1</w:t>
      </w:r>
      <w:r>
        <w:t>给出了模型从输入到输出的完整过程。首先，对历史</w:t>
      </w:r>
      <w:r>
        <w:t>OD</w:t>
      </w:r>
      <w:r>
        <w:t>流量构造长度为</w:t>
      </w:r>
      <w:r>
        <w:t>L</w:t>
      </w:r>
      <w:r>
        <w:t>的预处理窗口，并在同一历史范围内形成三个时间尺度的序列；其次，各尺度的</w:t>
      </w:r>
      <w:r>
        <w:t>DLinear</w:t>
      </w:r>
      <w:r>
        <w:t>专家独立输出未来</w:t>
      </w:r>
      <w:r>
        <w:t>H</w:t>
      </w:r>
      <w:r>
        <w:t>个时刻的候选预测；与此同时，从原始时间分辨率的窗口提取四项统计量，经路由网络得到三个融合权重；最后，对候选预测加权求和，得到逐小时</w:t>
      </w:r>
      <w:r>
        <w:t>OD</w:t>
      </w:r>
      <w:r>
        <w:t>流量预测。下面依次说明数据处理、多尺度专家、窗口路由和模型训练。</w:t>
      </w:r>
    </w:p>
    <w:p w14:paraId="519A2F85" w14:textId="77777777" w:rsidR="00E86078" w:rsidRDefault="007D1F40">
      <w:pPr>
        <w:pStyle w:val="JournalFigure"/>
        <w:spacing w:line="360" w:lineRule="auto"/>
      </w:pPr>
      <w:r>
        <w:rPr>
          <w:noProof/>
        </w:rPr>
        <mc:AlternateContent>
          <mc:Choice Requires="wps">
            <w:drawing>
              <wp:inline distT="0" distB="0" distL="0" distR="0" wp14:anchorId="477CFC2A" wp14:editId="40A08104">
                <wp:extent cx="4968240" cy="3446780"/>
                <wp:effectExtent l="0" t="0" r="3810" b="3175"/>
                <wp:docPr id="1380030278" name="JournalFigureBox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8240" cy="3446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8CD2A1" w14:textId="77777777" w:rsidR="00E86078" w:rsidRDefault="00000000">
                            <w:pPr>
                              <w:pStyle w:val="JournalFigure"/>
                              <w:spacing w:after="0" w:line="240" w:lineRule="auto"/>
                            </w:pPr>
                            <w:r>
                              <w:rPr>
                                <w:noProof/>
                              </w:rPr>
                              <w:drawing>
                                <wp:inline distT="0" distB="0" distL="0" distR="0" wp14:anchorId="6CB0F340" wp14:editId="5B70D768">
                                  <wp:extent cx="4968000" cy="3167691"/>
                                  <wp:effectExtent l="0" t="0" r="0" b="0"/>
                                  <wp:docPr id="101" name="图1" descr="Original schematic: all labels, example curves and connections preserved; typography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png"/>
                                          <pic:cNvPicPr/>
                                        </pic:nvPicPr>
                                        <pic:blipFill>
                                          <a:blip r:embed="rId8"/>
                                          <a:stretch>
                                            <a:fillRect/>
                                          </a:stretch>
                                        </pic:blipFill>
                                        <pic:spPr>
                                          <a:xfrm>
                                            <a:off x="0" y="0"/>
                                            <a:ext cx="4968000" cy="3167691"/>
                                          </a:xfrm>
                                          <a:prstGeom prst="rect">
                                            <a:avLst/>
                                          </a:prstGeom>
                                        </pic:spPr>
                                      </pic:pic>
                                    </a:graphicData>
                                  </a:graphic>
                                </wp:inline>
                              </w:drawing>
                            </w:r>
                          </w:p>
                          <w:p w14:paraId="36796359" w14:textId="77777777" w:rsidR="00E86078" w:rsidRDefault="00000000">
                            <w:pPr>
                              <w:pStyle w:val="JournalCaption"/>
                            </w:pPr>
                            <w:r>
                              <w:t>图</w:t>
                            </w:r>
                            <w:r>
                              <w:t xml:space="preserve">1 </w:t>
                            </w:r>
                            <w:r>
                              <w:t>自适应多尺度网络流量预测框架</w:t>
                            </w:r>
                          </w:p>
                        </w:txbxContent>
                      </wps:txbx>
                      <wps:bodyPr rot="0" vert="horz" wrap="square" lIns="0" tIns="0" rIns="0" bIns="0" anchor="t" anchorCtr="0" upright="1">
                        <a:noAutofit/>
                      </wps:bodyPr>
                    </wps:wsp>
                  </a:graphicData>
                </a:graphic>
              </wp:inline>
            </w:drawing>
          </mc:Choice>
          <mc:Fallback>
            <w:pict>
              <v:shapetype w14:anchorId="477CFC2A" id="_x0000_t202" coordsize="21600,21600" o:spt="202" path="m,l,21600r21600,l21600,xe">
                <v:stroke joinstyle="miter"/>
                <v:path gradientshapeok="t" o:connecttype="rect"/>
              </v:shapetype>
              <v:shape id="JournalFigureBox1" o:spid="_x0000_s1026" type="#_x0000_t202" style="width:391.2pt;height:27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" filled="f" stroked="f">
                <v:textbox inset="0,0,0,0">
                  <w:txbxContent>
                    <w:p w14:paraId="758CD2A1" w14:textId="77777777" w:rsidR="00E86078" w:rsidRDefault="00000000">
                      <w:pPr>
                        <w:pStyle w:val="JournalFigure"/>
                        <w:spacing w:after="0" w:line="240" w:lineRule="auto"/>
                      </w:pPr>
                      <w:r>
                        <w:rPr>
                          <w:noProof/>
                        </w:rPr>
                        <w:drawing>
                          <wp:inline distT="0" distB="0" distL="0" distR="0" wp14:anchorId="6CB0F340" wp14:editId="5B70D768">
                            <wp:extent cx="4968000" cy="3167691"/>
                            <wp:effectExtent l="0" t="0" r="0" b="0"/>
                            <wp:docPr id="101" name="图1" descr="Original schematic: all labels, example curves and connections preserved; typography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png"/>
                                    <pic:cNvPicPr/>
                                  </pic:nvPicPr>
                                  <pic:blipFill>
                                    <a:blip r:embed="rId8"/>
                                    <a:stretch>
                                      <a:fillRect/>
                                    </a:stretch>
                                  </pic:blipFill>
                                  <pic:spPr>
                                    <a:xfrm>
                                      <a:off x="0" y="0"/>
                                      <a:ext cx="4968000" cy="3167691"/>
                                    </a:xfrm>
                                    <a:prstGeom prst="rect">
                                      <a:avLst/>
                                    </a:prstGeom>
                                  </pic:spPr>
                                </pic:pic>
                              </a:graphicData>
                            </a:graphic>
                          </wp:inline>
                        </w:drawing>
                      </w:r>
                    </w:p>
                    <w:p w14:paraId="36796359" w14:textId="77777777" w:rsidR="00E86078" w:rsidRDefault="00000000">
                      <w:pPr>
                        <w:pStyle w:val="JournalCaption"/>
                      </w:pPr>
                      <w:r>
                        <w:t>图</w:t>
                      </w:r>
                      <w:r>
                        <w:t xml:space="preserve">1 </w:t>
                      </w:r>
                      <w:r>
                        <w:t>自适应多尺度网络流量预测框架</w:t>
                      </w:r>
                    </w:p>
                  </w:txbxContent>
                </v:textbox>
                <w10:anchorlock/>
              </v:shape>
            </w:pict>
          </mc:Fallback>
        </mc:AlternateContent>
      </w:r>
    </w:p>
    <w:p w14:paraId="231DEBA4" w14:textId="77777777" w:rsidR="00E86078" w:rsidRDefault="00000000">
      <w:pPr>
        <w:pStyle w:val="JournalHeading2"/>
      </w:pPr>
      <w:r>
        <w:t>1.1</w:t>
      </w:r>
      <w:r>
        <w:t xml:space="preserve">　数据表示与预处理</w:t>
      </w:r>
    </w:p>
    <w:p w14:paraId="4DE5C2C0" w14:textId="77777777" w:rsidR="00E86078" w:rsidRDefault="00000000">
      <w:pPr>
        <w:pStyle w:val="JournalBody"/>
      </w:pPr>
      <w:r>
        <w:t>记预处理后的多变量流量向量为</w:t>
      </w:r>
      <w:r>
        <w:rPr>
          <w:b/>
          <w:i/>
        </w:rPr>
        <w:t>xₜ</w:t>
      </w:r>
      <w:r>
        <w:t>，包含</w:t>
      </w:r>
      <w:r>
        <w:rPr>
          <w:i/>
        </w:rPr>
        <w:t>C</w:t>
      </w:r>
      <w:r>
        <w:t>个</w:t>
      </w:r>
      <w:r>
        <w:t>OD</w:t>
      </w:r>
      <w:r>
        <w:t>变量。沿时间轴以</w:t>
      </w:r>
      <w:r>
        <w:t>1 h</w:t>
      </w:r>
      <w:r>
        <w:t>步长构造滑动窗口，第</w:t>
      </w:r>
      <w:r>
        <w:rPr>
          <w:i/>
        </w:rPr>
        <w:t>n</w:t>
      </w:r>
      <w:r>
        <w:t>个样本由长度为</w:t>
      </w:r>
      <w:r>
        <w:rPr>
          <w:i/>
        </w:rPr>
        <w:t>L</w:t>
      </w:r>
      <w:r>
        <w:t>的历史输入</w:t>
      </w:r>
      <w:r>
        <w:rPr>
          <w:b/>
          <w:i/>
        </w:rPr>
        <w:t>Xₙ</w:t>
      </w:r>
      <w:r>
        <w:t>和其后长度为</w:t>
      </w:r>
      <w:r>
        <w:rPr>
          <w:i/>
        </w:rPr>
        <w:t>H</w:t>
      </w:r>
      <w:r>
        <w:t>的目标</w:t>
      </w:r>
      <w:r>
        <w:rPr>
          <w:b/>
          <w:i/>
        </w:rPr>
        <w:t>Yₙ</w:t>
      </w:r>
      <w:r>
        <w:t>组成，其中行对应时间点，列对应</w:t>
      </w:r>
      <w:r>
        <w:t>OD</w:t>
      </w:r>
      <w:r>
        <w:t>变量：</w:t>
      </w:r>
    </w:p>
    <w:p w14:paraId="026D273B" w14:textId="77777777" w:rsidR="003E5B6A" w:rsidRPr="00B14FA3" w:rsidRDefault="00000000" w:rsidP="00593DFC">
      <w:pPr>
        <w:pStyle w:val="JournalEquation"/>
        <w:tabs>
          <w:tab w:val="center" w:pos="5040"/>
          <w:tab w:val="right" w:pos="10080"/>
        </w:tabs>
        <w:spacing w:line="420" w:lineRule="atLeast"/>
      </w:pPr>
      <w:r w:rsidRPr="00B14FA3">
        <w:tab/>
      </w:r>
      <m:oMath>
        <m:sSub>
          <m:sSubPr>
            <m:ctrlPr>
              <w:rPr>
                <w:rFonts w:ascii="Cambria Math" w:hAnsi="Cambria Math"/>
              </w:rPr>
            </m:ctrlPr>
          </m:sSubPr>
          <m:e>
            <m:r>
              <m:rPr>
                <m:sty m:val="bi"/>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-1</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L</m:t>
            </m:r>
            <m:r>
              <m:rPr>
                <m:sty m:val="p"/>
              </m:rPr>
              <w:rPr>
                <w:rFonts w:ascii="Cambria Math" w:hAnsi="Cambria Math"/>
              </w:rPr>
              <m:t>×</m:t>
            </m:r>
            <m:r>
              <w:rPr>
                <w:rFonts w:ascii="Cambria Math" w:hAnsi="Cambria Math"/>
              </w:rPr>
              <m:t>C</m:t>
            </m:r>
          </m:sup>
        </m:sSup>
        <m:r>
          <m:rPr>
            <m:sty m:val="p"/>
          </m:rPr>
          <w:rPr>
            <w:rFonts w:ascii="Cambria Math" w:hAnsi="Cambria Math"/>
          </w:rPr>
          <m:t>.</m:t>
        </m:r>
      </m:oMath>
      <w:r w:rsidRPr="00B14FA3">
        <w:tab/>
        <w:t>(1)</w:t>
      </w:r>
    </w:p>
    <w:p w14:paraId="3086AFFE" w14:textId="77777777" w:rsidR="003E5B6A" w:rsidRPr="00B14FA3" w:rsidRDefault="00000000" w:rsidP="00593DFC">
      <w:pPr>
        <w:pStyle w:val="JournalEquation"/>
        <w:tabs>
          <w:tab w:val="center" w:pos="5040"/>
          <w:tab w:val="right" w:pos="10080"/>
        </w:tabs>
        <w:spacing w:line="420" w:lineRule="atLeast"/>
      </w:pPr>
      <w:r w:rsidRPr="00B14FA3">
        <w:tab/>
      </w:r>
      <m:oMath>
        <m:sSub>
          <m:sSubPr>
            <m:ctrlPr>
              <w:rPr>
                <w:rFonts w:ascii="Cambria Math" w:hAnsi="Cambria Math"/>
              </w:rPr>
            </m:ctrlPr>
          </m:sSubPr>
          <m:e>
            <m:r>
              <m:rPr>
                <m:sty m:val="bi"/>
              </m:rPr>
              <w:rPr>
                <w:rFonts w:ascii="Cambria Math" w:hAnsi="Cambria Math"/>
              </w:rPr>
              <m:t>Y</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H</m:t>
            </m:r>
            <m:r>
              <m:rPr>
                <m:sty m:val="p"/>
              </m:rPr>
              <w:rPr>
                <w:rFonts w:ascii="Cambria Math" w:hAnsi="Cambria Math"/>
              </w:rPr>
              <m:t>-1</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H</m:t>
            </m:r>
            <m:r>
              <m:rPr>
                <m:sty m:val="p"/>
              </m:rPr>
              <w:rPr>
                <w:rFonts w:ascii="Cambria Math" w:hAnsi="Cambria Math"/>
              </w:rPr>
              <m:t>×</m:t>
            </m:r>
            <m:r>
              <w:rPr>
                <w:rFonts w:ascii="Cambria Math" w:hAnsi="Cambria Math"/>
              </w:rPr>
              <m:t>C</m:t>
            </m:r>
          </m:sup>
        </m:sSup>
        <m:r>
          <m:rPr>
            <m:sty m:val="p"/>
          </m:rPr>
          <w:rPr>
            <w:rFonts w:ascii="Cambria Math" w:hAnsi="Cambria Math"/>
          </w:rPr>
          <m:t>.</m:t>
        </m:r>
      </m:oMath>
      <w:r w:rsidRPr="00B14FA3">
        <w:tab/>
        <w:t>(2)</w:t>
      </w:r>
    </w:p>
    <w:p w14:paraId="3A1A6789" w14:textId="77777777" w:rsidR="00E86078" w:rsidRDefault="00000000">
      <w:pPr>
        <w:pStyle w:val="JournalBody"/>
      </w:pPr>
      <w:r>
        <w:t>上述样本表示用于两类预测任务：基础任务取</w:t>
      </w:r>
      <w:r>
        <w:rPr>
          <w:i/>
        </w:rPr>
        <w:t>L</w:t>
      </w:r>
      <w:r>
        <w:t>=96</w:t>
      </w:r>
      <w:r>
        <w:t>、</w:t>
      </w:r>
      <w:r>
        <w:rPr>
          <w:i/>
        </w:rPr>
        <w:t>H</w:t>
      </w:r>
      <w:r>
        <w:t>=24</w:t>
      </w:r>
      <w:r>
        <w:t>，一周任务取</w:t>
      </w:r>
      <w:r>
        <w:rPr>
          <w:i/>
        </w:rPr>
        <w:t>L</w:t>
      </w:r>
      <w:r>
        <w:t>=96</w:t>
      </w:r>
      <w:r>
        <w:t>、</w:t>
      </w:r>
      <w:r>
        <w:rPr>
          <w:i/>
        </w:rPr>
        <w:t>H</w:t>
      </w:r>
      <w:r>
        <w:t>=168</w:t>
      </w:r>
      <w:r>
        <w:t>。数据读取时，将缺失值和无穷值记为</w:t>
      </w:r>
      <w:r>
        <w:t>0</w:t>
      </w:r>
      <w:r>
        <w:t>，并将负值截为</w:t>
      </w:r>
      <w:r>
        <w:t>0</w:t>
      </w:r>
      <w:r>
        <w:t>。考虑到流量非负且变量量级不同，先进行自然对数变换，再按变量标准化：</w:t>
      </w:r>
    </w:p>
    <w:p w14:paraId="2202CF75" w14:textId="77777777" w:rsidR="003E5B6A" w:rsidRPr="00B14FA3" w:rsidRDefault="00000000" w:rsidP="00593DFC">
      <w:pPr>
        <w:pStyle w:val="JournalEquation"/>
        <w:tabs>
          <w:tab w:val="center" w:pos="5040"/>
          <w:tab w:val="right" w:pos="10080"/>
        </w:tabs>
        <w:spacing w:line="420" w:lineRule="atLeast"/>
      </w:pPr>
      <w:r w:rsidRPr="00B14FA3">
        <w:tab/>
      </w:r>
      <m:oMath>
        <m:sSub>
          <m:sSubPr>
            <m:ctrlPr>
              <w:rPr>
                <w:rFonts w:ascii="Cambria Math" w:hAnsi="Cambria Math"/>
              </w:rPr>
            </m:ctrlPr>
          </m:sSubPr>
          <m:e>
            <m: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=log(1+</m:t>
        </m:r>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oMath>
      <w:r w:rsidRPr="00B14FA3">
        <w:tab/>
        <w:t>(3)</w:t>
      </w:r>
    </w:p>
    <w:p w14:paraId="60DD896D" w14:textId="77777777" w:rsidR="003E5B6A" w:rsidRPr="00B14FA3" w:rsidRDefault="00000000" w:rsidP="00593DFC">
      <w:pPr>
        <w:pStyle w:val="JournalEquation"/>
        <w:tabs>
          <w:tab w:val="center" w:pos="5040"/>
          <w:tab w:val="right" w:pos="10080"/>
        </w:tabs>
        <w:spacing w:line="420" w:lineRule="atLeast"/>
      </w:pPr>
      <w:r w:rsidRPr="00B14FA3">
        <w:tab/>
      </w:r>
      <m:oMath>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c</m:t>
                </m:r>
              </m:sub>
              <m:sup>
                <m:r>
                  <m:rPr>
                    <m:sty m:val="p"/>
                  </m:rPr>
                  <w:rPr>
                    <w:rFonts w:ascii="Cambria Math" w:hAnsi="Cambria Math"/>
                  </w:rPr>
                  <m:t>tr</m:t>
                </m:r>
              </m:sup>
            </m:sSubSup>
          </m:num>
          <m:den>
            <m:sSubSup>
              <m:sSubSupPr>
                <m:ctrlPr>
                  <w:rPr>
                    <w:rFonts w:ascii="Cambria Math" w:hAnsi="Cambria Math"/>
                  </w:rPr>
                </m:ctrlPr>
              </m:sSubSupPr>
              <m:e>
                <m:r>
                  <w:rPr>
                    <w:rFonts w:ascii="Cambria Math" w:hAnsi="Cambria Math"/>
                  </w:rPr>
                  <m:t>σ</m:t>
                </m:r>
              </m:e>
              <m:sub>
                <m:r>
                  <w:rPr>
                    <w:rFonts w:ascii="Cambria Math" w:hAnsi="Cambria Math"/>
                  </w:rPr>
                  <m:t>c</m:t>
                </m:r>
              </m:sub>
              <m:sup>
                <m:r>
                  <m:rPr>
                    <m:sty m:val="p"/>
                  </m:rPr>
                  <w:rPr>
                    <w:rFonts w:ascii="Cambria Math" w:hAnsi="Cambria Math"/>
                  </w:rPr>
                  <m:t>tr</m:t>
                </m:r>
              </m:sup>
            </m:sSubSup>
          </m:den>
        </m:f>
        <m:r>
          <m:rPr>
            <m:sty m:val="p"/>
          </m:rPr>
          <w:rPr>
            <w:rFonts w:ascii="Cambria Math" w:hAnsi="Cambria Math"/>
          </w:rPr>
          <m:t>.</m:t>
        </m:r>
      </m:oMath>
      <w:r w:rsidRPr="00B14FA3">
        <w:tab/>
        <w:t>(4)</w:t>
      </w:r>
    </w:p>
    <w:p w14:paraId="2DEE1734" w14:textId="77777777" w:rsidR="00E86078" w:rsidRDefault="00000000">
      <w:pPr>
        <w:pStyle w:val="JournalBody"/>
      </w:pPr>
      <w:r>
        <w:t>式中，</w:t>
      </w:r>
      <w:r>
        <w:rPr>
          <w:i/>
        </w:rPr>
        <w:t>v</w:t>
      </w:r>
      <w:r>
        <w:t>为原始流量，</w:t>
      </w:r>
      <w:r>
        <w:rPr>
          <w:i/>
        </w:rPr>
        <w:t>u</w:t>
      </w:r>
      <w:r>
        <w:t>为对数变换后的流量；下标</w:t>
      </w:r>
      <w:r>
        <w:rPr>
          <w:i/>
        </w:rPr>
        <w:t>t</w:t>
      </w:r>
      <w:r>
        <w:t>、</w:t>
      </w:r>
      <w:r>
        <w:rPr>
          <w:i/>
        </w:rPr>
        <w:t>c</w:t>
      </w:r>
      <w:r>
        <w:t>分别表示时间与变量，上标</w:t>
      </w:r>
      <w:r>
        <w:t>tr</w:t>
      </w:r>
      <w:r>
        <w:t>表示训练集统计量，</w:t>
      </w:r>
      <w:r>
        <w:rPr>
          <w:i/>
        </w:rPr>
        <w:t>μ</w:t>
      </w:r>
      <w:r>
        <w:t>与</w:t>
      </w:r>
      <w:r>
        <w:rPr>
          <w:i/>
        </w:rPr>
        <w:t>σ</w:t>
      </w:r>
      <w:r>
        <w:t>分别为对应变量的均值和标准差。验证集与测试集沿用训练统计量。数据首先按时间顺序划分，再在各子集中独立生成滑动窗口，使输入与目标均位于对应时间段内。</w:t>
      </w:r>
    </w:p>
    <w:p w14:paraId="21FD025B" w14:textId="77777777" w:rsidR="002905B1" w:rsidRDefault="00000000">
      <w:pPr>
        <w:pStyle w:val="JournalBody"/>
      </w:pPr>
      <w:r>
        <w:t>经过上述处理，各数据子集均形成与预测任务对应的输入和目标，验证集及测试集不参与标准化参数的估计。此后，各模型使用同一套数据划分和预处理结果，便于将实验中的误差差异对应到预测结构及融合方式。</w:t>
      </w:r>
    </w:p>
    <w:p w14:paraId="02501615" w14:textId="77777777" w:rsidR="00E86078" w:rsidRDefault="00000000">
      <w:pPr>
        <w:pStyle w:val="JournalHeading2"/>
      </w:pPr>
      <w:r>
        <w:lastRenderedPageBreak/>
        <w:t>1.2</w:t>
      </w:r>
      <w:r>
        <w:t xml:space="preserve">　多尺度构造与线性专家</w:t>
      </w:r>
    </w:p>
    <w:p w14:paraId="556BDFDF" w14:textId="606ADC5A" w:rsidR="002905B1" w:rsidRDefault="00000000">
      <w:pPr>
        <w:pStyle w:val="JournalBody"/>
      </w:pPr>
      <w:r>
        <w:t>为使同一历史窗口同时包含细粒度变化和较平滑的时间信息，模型设置三个并行尺度。三个尺度对应</w:t>
      </w:r>
      <w:r w:rsidR="00532A7D">
        <w:rPr>
          <w:rFonts w:hint="eastAsia"/>
        </w:rPr>
        <w:t>同一</w:t>
      </w:r>
      <w:r w:rsidR="00532A7D">
        <w:t>预测时段</w:t>
      </w:r>
      <w:r w:rsidR="00532A7D">
        <w:rPr>
          <w:rFonts w:hint="eastAsia"/>
        </w:rPr>
        <w:t>上</w:t>
      </w:r>
      <w:r>
        <w:t>不同的时间聚合粒度</w:t>
      </w:r>
      <w:r w:rsidR="009728EB">
        <w:rPr>
          <w:rFonts w:hint="eastAsia"/>
        </w:rPr>
        <w:t>，</w:t>
      </w:r>
      <w:r>
        <w:t>它们都覆盖过去</w:t>
      </w:r>
      <w:r>
        <w:t>96 h</w:t>
      </w:r>
      <w:r>
        <w:t>，只改变输入序列的时间分辨率。每个尺度配置一个独立的</w:t>
      </w:r>
      <w:r>
        <w:t>DLinear</w:t>
      </w:r>
      <w:r>
        <w:t>专家，统一输出</w:t>
      </w:r>
      <w:r>
        <w:t>H</w:t>
      </w:r>
      <w:r>
        <w:t>步预测，为后续融合提供结构一致的候选结果。</w:t>
      </w:r>
    </w:p>
    <w:p w14:paraId="2678495B" w14:textId="77777777" w:rsidR="00E86078" w:rsidRDefault="00000000">
      <w:pPr>
        <w:pStyle w:val="JournalBody"/>
      </w:pPr>
      <w:r>
        <w:t>具体地，为获得上述三种时间分辨率，设置尺度集合</w:t>
      </w:r>
      <w:r>
        <w:rPr>
          <w:i/>
        </w:rPr>
        <w:t>S</w:t>
      </w:r>
      <w:r>
        <w:t>={1,2,4}</w:t>
      </w:r>
      <w:r>
        <w:t>。对历史输入沿时间维进行非重叠平均池化，聚合长度与步长均为</w:t>
      </w:r>
      <w:r>
        <w:rPr>
          <w:i/>
        </w:rPr>
        <w:t>s</w:t>
      </w:r>
      <w:r>
        <w:t>，得到</w:t>
      </w:r>
    </w:p>
    <w:p w14:paraId="6FA2DC48" w14:textId="77777777" w:rsidR="003E5B6A" w:rsidRPr="00B14FA3" w:rsidRDefault="00000000" w:rsidP="00593DFC">
      <w:pPr>
        <w:pStyle w:val="JournalEquation"/>
        <w:tabs>
          <w:tab w:val="center" w:pos="5040"/>
          <w:tab w:val="right" w:pos="10080"/>
        </w:tabs>
        <w:spacing w:line="420" w:lineRule="atLeast"/>
      </w:pPr>
      <w:r w:rsidRPr="00B14FA3">
        <w:tab/>
      </w:r>
      <m:oMath>
        <m:sSubSup>
          <m:sSubSupPr>
            <m:ctrlPr>
              <w:rPr>
                <w:rFonts w:ascii="Cambria Math" w:hAnsi="Cambria Math"/>
              </w:rPr>
            </m:ctrlPr>
          </m:sSubSup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s</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=0</m:t>
            </m:r>
          </m:sub>
          <m:sup>
            <m:r>
              <w:rPr>
                <w:rFonts w:ascii="Cambria Math" w:hAnsi="Cambria Math"/>
              </w:rPr>
              <m:t>s</m:t>
            </m:r>
            <m:r>
              <m:rPr>
                <m:sty m:val="p"/>
              </m:rPr>
              <w:rPr>
                <w:rFonts w:ascii="Cambria Math" w:hAnsi="Cambria Math"/>
              </w:rPr>
              <m:t>-1</m:t>
            </m:r>
          </m:sup>
          <m:e>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st</m:t>
                </m:r>
                <m:r>
                  <m:rPr>
                    <m:sty m:val="p"/>
                  </m:rPr>
                  <w:rPr>
                    <w:rFonts w:ascii="Cambria Math" w:hAnsi="Cambria Math"/>
                  </w:rPr>
                  <m:t>+</m:t>
                </m:r>
                <m:r>
                  <w:rPr>
                    <w:rFonts w:ascii="Cambria Math" w:hAnsi="Cambria Math"/>
                  </w:rPr>
                  <m:t>i</m:t>
                </m:r>
              </m:sub>
            </m:sSub>
          </m:e>
        </m:nary>
        <m:r>
          <m:rPr>
            <m:sty m:val="p"/>
          </m:rPr>
          <w:rPr>
            <w:rFonts w:ascii="Cambria Math" w:hAnsi="Cambria Math"/>
          </w:rPr>
          <m:t>, </m:t>
        </m:r>
        <m:r>
          <w:rPr>
            <w:rFonts w:ascii="Cambria Math" w:hAnsi="Cambria Math"/>
          </w:rPr>
          <m:t>t</m:t>
        </m:r>
        <m:r>
          <m:rPr>
            <m:sty m:val="p"/>
          </m:rPr>
          <w:rPr>
            <w:rFonts w:ascii="Cambria Math" w:hAnsi="Cambria Math"/>
          </w:rPr>
          <m:t>=0,…,</m:t>
        </m:r>
        <m:f>
          <m:fPr>
            <m:ctrlPr>
              <w:rPr>
                <w:rFonts w:ascii="Cambria Math" w:hAnsi="Cambria Math"/>
              </w:rPr>
            </m:ctrlPr>
          </m:fPr>
          <m:num>
            <m:r>
              <w:rPr>
                <w:rFonts w:ascii="Cambria Math" w:hAnsi="Cambria Math"/>
              </w:rPr>
              <m:t>L</m:t>
            </m:r>
          </m:num>
          <m:den>
            <m:r>
              <w:rPr>
                <w:rFonts w:ascii="Cambria Math" w:hAnsi="Cambria Math"/>
              </w:rPr>
              <m:t>s</m:t>
            </m:r>
          </m:den>
        </m:f>
        <m:r>
          <m:rPr>
            <m:sty m:val="p"/>
          </m:rPr>
          <w:rPr>
            <w:rFonts w:ascii="Cambria Math" w:hAnsi="Cambria Math"/>
          </w:rPr>
          <m:t>-1.</m:t>
        </m:r>
      </m:oMath>
      <w:r w:rsidRPr="00B14FA3">
        <w:tab/>
        <w:t>(5)</w:t>
      </w:r>
    </w:p>
    <w:p w14:paraId="55E9A726" w14:textId="77777777" w:rsidR="00E86078" w:rsidRDefault="00000000">
      <w:pPr>
        <w:pStyle w:val="JournalBody"/>
      </w:pPr>
      <w:r>
        <w:t>式中，</w:t>
      </w:r>
      <w:r>
        <w:rPr>
          <w:i/>
        </w:rPr>
        <w:t>s</w:t>
      </w:r>
      <w:r>
        <w:t>∈</w:t>
      </w:r>
      <w:r>
        <w:rPr>
          <w:i/>
        </w:rPr>
        <w:t>S</w:t>
      </w:r>
      <w:r>
        <w:t>，</w:t>
      </w:r>
      <w:r>
        <w:rPr>
          <w:i/>
        </w:rPr>
        <w:t>i</w:t>
      </w:r>
      <w:r>
        <w:t>为聚合窗口内的时间索引。各尺度覆盖同一</w:t>
      </w:r>
      <w:r>
        <w:t>96 h</w:t>
      </w:r>
      <w:r>
        <w:t>历史，分别以</w:t>
      </w:r>
      <w:r>
        <w:t>1 h</w:t>
      </w:r>
      <w:r>
        <w:t>输入值、</w:t>
      </w:r>
      <w:r>
        <w:t>2 h</w:t>
      </w:r>
      <w:r>
        <w:t>均值和</w:t>
      </w:r>
      <w:r>
        <w:t>4 h</w:t>
      </w:r>
      <w:r>
        <w:t>均值构成</w:t>
      </w:r>
      <w:r>
        <w:t>96</w:t>
      </w:r>
      <w:r>
        <w:t>、</w:t>
      </w:r>
      <w:r>
        <w:t>48</w:t>
      </w:r>
      <w:r>
        <w:t>和</w:t>
      </w:r>
      <w:r>
        <w:t>24</w:t>
      </w:r>
      <w:r>
        <w:t>步序列。各尺度使用结构相同、参数独立的</w:t>
      </w:r>
      <w:r>
        <w:t>DLinear</w:t>
      </w:r>
      <w:r>
        <w:t>专家</w:t>
      </w:r>
      <w:r>
        <w:rPr>
          <w:vertAlign w:val="superscript"/>
        </w:rPr>
        <w:t>[6]</w:t>
      </w:r>
      <w:r>
        <w:t>，并统一输出</w:t>
      </w:r>
      <w:r>
        <w:rPr>
          <w:i/>
        </w:rPr>
        <w:t>H</w:t>
      </w:r>
      <w:r>
        <w:t>步预测。</w:t>
      </w:r>
    </w:p>
    <w:p w:rsidR="00E86078" w:rsidRDefault="00000000">
      <w:pPr>
        <w:pStyle w:val="JournalBody"/>
      </w:pPr>
      <w:r>
        <w:t>在骨干网通信场景下，尺度集合</w:t>
      </w:r>
      <m:oMath>
        <m:r>
          <m:rPr>
            <m:sty m:val="i"/>
          </m:rPr>
          <w:rPr>
            <w:rFonts w:ascii="Cambria Math" w:hAnsi="Cambria Math"/>
          </w:rPr>
          <m:t>S</m:t>
        </m:r>
        <m:r>
          <m:rPr>
            <m:sty m:val="p"/>
          </m:rPr>
          <w:rPr>
            <w:rFonts w:ascii="Cambria Math" w:hAnsi="Cambria Math"/>
          </w:rPr>
          <m:t>={1,2,4}</m:t>
        </m:r>
      </m:oMath>
      <w:r>
        <w:t>具有明确的物理对应关系：尺度</w:t>
      </w:r>
      <m:oMath>
        <m:r>
          <m:rPr>
            <m:sty m:val="i"/>
          </m:rPr>
          <w:rPr>
            <w:rFonts w:ascii="Cambria Math" w:hAnsi="Cambria Math"/>
          </w:rPr>
          <m:t>s</m:t>
        </m:r>
        <m:r>
          <m:rPr>
            <m:sty m:val="p"/>
          </m:rPr>
          <w:rPr>
            <w:rFonts w:ascii="Cambria Math" w:hAnsi="Cambria Math"/>
          </w:rPr>
          <m:t>=1</m:t>
        </m:r>
      </m:oMath>
      <w:r>
        <w:t>（96步）完整保留1 h粒度的原始高频波动与局部突发尖峰；尺度</w:t>
      </w:r>
      <m:oMath>
        <m:r>
          <m:rPr>
            <m:sty m:val="i"/>
          </m:rPr>
          <w:rPr>
            <w:rFonts w:ascii="Cambria Math" w:hAnsi="Cambria Math"/>
          </w:rPr>
          <m:t>s</m:t>
        </m:r>
        <m:r>
          <m:rPr>
            <m:sty m:val="p"/>
          </m:rPr>
          <w:rPr>
            <w:rFonts w:ascii="Cambria Math" w:hAnsi="Cambria Math"/>
          </w:rPr>
          <m:t>=2</m:t>
        </m:r>
      </m:oMath>
      <w:r>
        <w:t>（48步）通过2 h均值滤波平滑短时毛刺，刻画半日内的潮汐过渡节奏；尺度</w:t>
      </w:r>
      <m:oMath>
        <m:r>
          <m:rPr>
            <m:sty m:val="i"/>
          </m:rPr>
          <w:rPr>
            <w:rFonts w:ascii="Cambria Math" w:hAnsi="Cambria Math"/>
          </w:rPr>
          <m:t>s</m:t>
        </m:r>
        <m:r>
          <m:rPr>
            <m:sty m:val="p"/>
          </m:rPr>
          <w:rPr>
            <w:rFonts w:ascii="Cambria Math" w:hAnsi="Cambria Math"/>
          </w:rPr>
          <m:t>=4</m:t>
        </m:r>
      </m:oMath>
      <w:r>
        <w:t>（24步）则以4 h块均值浓缩长达4天的宏观负载基线。三个尺度互为补充，从微观瞬态到宏观趋势构建起层次化的表征空间。同时，在每个尺度上统一采用长度</w:t>
      </w:r>
      <m:oMath>
        <m:r>
          <m:rPr>
            <m:sty m:val="i"/>
          </m:rPr>
          <w:rPr>
            <w:rFonts w:ascii="Cambria Math" w:hAnsi="Cambria Math"/>
          </w:rPr>
          <m:t>q</m:t>
        </m:r>
        <m:r>
          <m:rPr>
            <m:sty m:val="p"/>
          </m:rPr>
          <w:rPr>
            <w:rFonts w:ascii="Cambria Math" w:hAnsi="Cambria Math"/>
          </w:rPr>
          <m:t>=25</m:t>
        </m:r>
      </m:oMath>
      <w:r>
        <w:t>的移动平均核提取趋势项，使细粒度专家聚焦于日周期（24 h）附近的趋势剥离，而粗粒度专家则捕获跨越多日的超长周期基线水平，从而最大化不同专家预测输出的多样性与互补性。</w:t>
      </w:r>
    </w:p>
    <w:p w14:paraId="7FBE3358" w14:textId="77777777" w:rsidR="00E86078" w:rsidRDefault="00000000">
      <w:pPr>
        <w:pStyle w:val="JournalBody"/>
      </w:pPr>
      <w:r>
        <w:t>在每个尺度上，采用长度</w:t>
      </w:r>
      <w:r>
        <w:rPr>
          <w:i/>
        </w:rPr>
        <w:t>q</w:t>
      </w:r>
      <w:r>
        <w:t>=25</w:t>
      </w:r>
      <w:r>
        <w:t>的中心移动平均提取趋势项，序列两端通过复制端点补齐。设</w:t>
      </w:r>
      <w:r>
        <w:rPr>
          <w:i/>
        </w:rPr>
        <w:t>m</w:t>
      </w:r>
      <w:r>
        <w:t>=12</w:t>
      </w:r>
      <w:r>
        <w:t>，补齐后的输入参与下式计算：</w:t>
      </w:r>
    </w:p>
    <w:p w14:paraId="3EC4AF4E" w14:textId="77777777" w:rsidR="003E5B6A" w:rsidRPr="00B14FA3" w:rsidRDefault="00000000" w:rsidP="00593DFC">
      <w:pPr>
        <w:pStyle w:val="JournalEquation"/>
        <w:tabs>
          <w:tab w:val="center" w:pos="5040"/>
          <w:tab w:val="right" w:pos="10080"/>
        </w:tabs>
        <w:spacing w:line="420" w:lineRule="atLeast"/>
      </w:pPr>
      <w:r w:rsidRPr="00B14FA3">
        <w:tab/>
      </w:r>
      <m:oMath>
        <m:sSubSup>
          <m:sSubSupPr>
            <m:ctrlPr>
              <w:rPr>
                <w:rFonts w:ascii="Cambria Math" w:hAnsi="Cambria Math"/>
              </w:rPr>
            </m:ctrlPr>
          </m:sSubSupPr>
          <m:e>
            <m:r>
              <m:rPr>
                <m:sty m:val="bi"/>
              </m:rPr>
              <w:rPr>
                <w:rFonts w:ascii="Cambria Math" w:hAnsi="Cambria Math"/>
              </w:rPr>
              <m:t>T</m:t>
            </m:r>
          </m:e>
          <m:sub>
            <m:r>
              <w:rPr>
                <w:rFonts w:ascii="Cambria Math" w:hAnsi="Cambria Math"/>
              </w:rPr>
              <m:t>n</m:t>
            </m:r>
            <m:r>
              <m:rPr>
                <m:sty m:val="p"/>
              </m:rPr>
              <w:rPr>
                <w:rFonts w:ascii="Cambria Math" w:hAnsi="Cambria Math"/>
              </w:rPr>
              <m:t>,</m:t>
            </m:r>
            <m: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q</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m</m:t>
            </m:r>
          </m:sub>
          <m:sup>
            <m:r>
              <w:rPr>
                <w:rFonts w:ascii="Cambria Math" w:hAnsi="Cambria Math"/>
              </w:rPr>
              <m:t>m</m:t>
            </m:r>
          </m:sup>
          <m:e>
            <w:bookmarkStart w:id="0" w:name="OLE_LINK1"/>
            <m:sSubSup>
              <m:sSubSupPr>
                <m:ctrlPr>
                  <w:rPr>
                    <w:rFonts w:ascii="Cambria Math" w:hAnsi="Cambria Math"/>
                  </w:rPr>
                </m:ctrlPr>
              </m:sSubSupPr>
              <m:e>
                <m:acc>
                  <m:accPr>
                    <m:chr m:val="̃"/>
                    <m:ctrlPr>
                      <w:rPr>
                        <w:rFonts w:ascii="Cambria Math" w:hAnsi="Cambria Math"/>
                      </w:rPr>
                    </m:ctrlPr>
                  </m:accPr>
                  <m:e>
                    <m:r>
                      <m:rPr>
                        <m:sty m:val="bi"/>
                      </m:rPr>
                      <w:rPr>
                        <w:rFonts w:ascii="Cambria Math" w:hAnsi="Cambria Math"/>
                      </w:rPr>
                      <m:t>X</m:t>
                    </m:r>
                  </m:e>
                </m:acc>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i</m:t>
                </m:r>
              </m:sub>
              <m:sup>
                <m:r>
                  <m:rPr>
                    <m:sty m:val="p"/>
                  </m:rPr>
                  <w:rPr>
                    <w:rFonts w:ascii="Cambria Math" w:hAnsi="Cambria Math"/>
                  </w:rPr>
                  <m:t>(</m:t>
                </m:r>
                <m:r>
                  <w:rPr>
                    <w:rFonts w:ascii="Cambria Math" w:hAnsi="Cambria Math"/>
                  </w:rPr>
                  <m:t>s</m:t>
                </m:r>
                <m:r>
                  <m:rPr>
                    <m:sty m:val="p"/>
                  </m:rPr>
                  <w:rPr>
                    <w:rFonts w:ascii="Cambria Math" w:hAnsi="Cambria Math"/>
                  </w:rPr>
                  <m:t>)</m:t>
                </m:r>
              </m:sup>
            </m:sSubSup>
            <w:bookmarkEnd w:id="0"/>
          </m:e>
        </m:nary>
        <m:r>
          <m:rPr>
            <m:sty m:val="p"/>
          </m:rPr>
          <w:rPr>
            <w:rFonts w:ascii="Cambria Math" w:hAnsi="Cambria Math"/>
          </w:rPr>
          <m:t>, </m:t>
        </m:r>
        <m:r>
          <w:rPr>
            <w:rFonts w:ascii="Cambria Math" w:hAnsi="Cambria Math"/>
          </w:rPr>
          <m:t>q</m:t>
        </m:r>
        <m:r>
          <m:rPr>
            <m:sty m:val="p"/>
          </m:rPr>
          <w:rPr>
            <w:rFonts w:ascii="Cambria Math" w:hAnsi="Cambria Math"/>
          </w:rPr>
          <m:t>=2</m:t>
        </m:r>
        <m:r>
          <w:rPr>
            <w:rFonts w:ascii="Cambria Math" w:hAnsi="Cambria Math"/>
          </w:rPr>
          <m:t>m</m:t>
        </m:r>
        <m:r>
          <m:rPr>
            <m:sty m:val="p"/>
          </m:rPr>
          <w:rPr>
            <w:rFonts w:ascii="Cambria Math" w:hAnsi="Cambria Math"/>
          </w:rPr>
          <m:t>+1=25.</m:t>
        </m:r>
      </m:oMath>
      <w:r w:rsidRPr="00B14FA3">
        <w:tab/>
        <w:t>(6)</w:t>
      </w:r>
    </w:p>
    <w:p w14:paraId="1A861263" w14:textId="77777777" w:rsidR="003E5B6A" w:rsidRPr="00B14FA3" w:rsidRDefault="00000000" w:rsidP="00593DFC">
      <w:pPr>
        <w:pStyle w:val="JournalEquation"/>
        <w:tabs>
          <w:tab w:val="center" w:pos="5040"/>
          <w:tab w:val="right" w:pos="10080"/>
        </w:tabs>
        <w:spacing w:line="420" w:lineRule="atLeast"/>
      </w:pPr>
      <w:r w:rsidRPr="00B14FA3">
        <w:tab/>
      </w:r>
      <m:oMath>
        <m:sSubSup>
          <m:sSubSupPr>
            <m:ctrlPr>
              <w:rPr>
                <w:rFonts w:ascii="Cambria Math" w:hAnsi="Cambria Math"/>
              </w:rPr>
            </m:ctrlPr>
          </m:sSubSupPr>
          <m:e>
            <m:r>
              <m:rPr>
                <m:sty m:val="bi"/>
              </m:rPr>
              <w:rPr>
                <w:rFonts w:ascii="Cambria Math" w:hAnsi="Cambria Math"/>
              </w:rPr>
              <m:t>R</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T</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tab/>
        <w:t>(7)</w:t>
      </w:r>
    </w:p>
    <w:p w14:paraId="247C2BA5" w14:textId="26CD85FE" w:rsidR="00E86078" w:rsidRDefault="00000000">
      <w:pPr>
        <w:pStyle w:val="JournalBody"/>
      </w:pPr>
      <w:r>
        <w:t>式中，</w:t>
      </w:r>
      <m:oMath>
        <m:acc>
          <m:accPr>
            <m:chr m:val="̃"/>
            <m:ctrlPr>
              <w:rPr>
                <w:rFonts w:ascii="Cambria Math" w:hAnsi="Cambria Math"/>
                <w:i/>
              </w:rPr>
            </m:ctrlPr>
          </m:accPr>
          <m:e>
            <m:r>
              <m:rPr>
                <m:sty m:val="bi"/>
              </m:rPr>
              <w:rPr>
                <w:rFonts w:ascii="Cambria Math" w:hAnsi="Cambria Math"/>
              </w:rPr>
              <m:t>X</m:t>
            </m:r>
          </m:e>
        </m:acc>
      </m:oMath>
      <w:r>
        <w:t>表示端点补齐序列，</w:t>
      </w:r>
      <w:r>
        <w:rPr>
          <w:b/>
          <w:i/>
        </w:rPr>
        <w:t>T</w:t>
      </w:r>
      <w:r>
        <w:t>与</w:t>
      </w:r>
      <w:r>
        <w:rPr>
          <w:b/>
          <w:i/>
        </w:rPr>
        <w:t>R</w:t>
      </w:r>
      <w:r>
        <w:t>分别表示趋势项和余项。随后，两个线性层沿时间维分别完成映射，并将其输出相加，得到尺度</w:t>
      </w:r>
      <w:r>
        <w:rPr>
          <w:i/>
        </w:rPr>
        <w:t>s</w:t>
      </w:r>
      <w:r>
        <w:t>的预测：</w:t>
      </w:r>
    </w:p>
    <w:p w14:paraId="4AA31DF3" w14:textId="77777777" w:rsidR="003E5B6A" w:rsidRPr="00B14FA3" w:rsidRDefault="00000000" w:rsidP="00593DFC">
      <w:pPr>
        <w:pStyle w:val="JournalEquation"/>
        <w:tabs>
          <w:tab w:val="center" w:pos="5040"/>
          <w:tab w:val="right" w:pos="10080"/>
        </w:tabs>
        <w:spacing w:line="420" w:lineRule="atLeast"/>
      </w:pPr>
      <w:r w:rsidRPr="00B14FA3">
        <w:tab/>
      </w:r>
      <m:oMath>
        <m:sSubSup>
          <m:sSubSupPr>
            <m:ctrlPr>
              <w:rPr>
                <w:rFonts w:ascii="Cambria Math" w:hAnsi="Cambria Math"/>
              </w:rPr>
            </m:ctrlPr>
          </m:sSubSup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W</m:t>
            </m:r>
          </m:e>
          <m:sub>
            <m:r>
              <m:rPr>
                <m:sty m:val="p"/>
              </m:rP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sSubSup>
          <m:sSubSupPr>
            <m:ctrlPr>
              <w:rPr>
                <w:rFonts w:ascii="Cambria Math" w:hAnsi="Cambria Math"/>
              </w:rPr>
            </m:ctrlPr>
          </m:sSubSupPr>
          <m:e>
            <m:r>
              <m:rPr>
                <m:sty m:val="bi"/>
              </m:rPr>
              <w:rPr>
                <w:rFonts w:ascii="Cambria Math" w:hAnsi="Cambria Math"/>
              </w:rPr>
              <m:t>T</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b</m:t>
            </m:r>
          </m:e>
          <m:sub>
            <m:r>
              <m:rPr>
                <m:sty m:val="p"/>
              </m:rP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W</m:t>
            </m:r>
          </m:e>
          <m:sub>
            <m:r>
              <m:rPr>
                <m:sty m:val="p"/>
              </m:rPr>
              <w:rPr>
                <w:rFonts w:ascii="Cambria Math" w:hAnsi="Cambria Math"/>
              </w:rPr>
              <m:t>R</m:t>
            </m:r>
          </m:sub>
          <m:sup>
            <m:r>
              <m:rPr>
                <m:sty m:val="p"/>
              </m:rPr>
              <w:rPr>
                <w:rFonts w:ascii="Cambria Math" w:hAnsi="Cambria Math"/>
              </w:rPr>
              <m:t>(</m:t>
            </m:r>
            <m:r>
              <w:rPr>
                <w:rFonts w:ascii="Cambria Math" w:hAnsi="Cambria Math"/>
              </w:rPr>
              <m:t>s</m:t>
            </m:r>
            <m:r>
              <m:rPr>
                <m:sty m:val="p"/>
              </m:rPr>
              <w:rPr>
                <w:rFonts w:ascii="Cambria Math" w:hAnsi="Cambria Math"/>
              </w:rPr>
              <m:t>)</m:t>
            </m:r>
          </m:sup>
        </m:sSubSup>
        <m:sSubSup>
          <m:sSubSupPr>
            <m:ctrlPr>
              <w:rPr>
                <w:rFonts w:ascii="Cambria Math" w:hAnsi="Cambria Math"/>
              </w:rPr>
            </m:ctrlPr>
          </m:sSubSupPr>
          <m:e>
            <m:r>
              <m:rPr>
                <m:sty m:val="bi"/>
              </m:rPr>
              <w:rPr>
                <w:rFonts w:ascii="Cambria Math" w:hAnsi="Cambria Math"/>
              </w:rPr>
              <m:t>R</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b</m:t>
            </m:r>
          </m:e>
          <m:sub>
            <m:r>
              <m:rPr>
                <m:sty m:val="p"/>
              </m:rPr>
              <w:rPr>
                <w:rFonts w:ascii="Cambria Math" w:hAnsi="Cambria Math"/>
              </w:rPr>
              <m:t>R</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tab/>
        <w:t>(8)</w:t>
      </w:r>
    </w:p>
    <w:p w14:paraId="6EC0D847" w14:textId="77777777" w:rsidR="00E86078" w:rsidRDefault="00000000">
      <w:pPr>
        <w:pStyle w:val="JournalBody"/>
      </w:pPr>
      <w:r>
        <w:t>式中，</w:t>
      </w:r>
      <w:r>
        <w:rPr>
          <w:b/>
          <w:i/>
        </w:rPr>
        <w:t>W</w:t>
      </w:r>
      <w:r>
        <w:t>与</w:t>
      </w:r>
      <w:r>
        <w:rPr>
          <w:b/>
          <w:i/>
        </w:rPr>
        <w:t>b</w:t>
      </w:r>
      <w:r>
        <w:t>分别为线性层的权重和偏置，下标</w:t>
      </w:r>
      <w:r>
        <w:rPr>
          <w:b/>
          <w:i/>
        </w:rPr>
        <w:t>T</w:t>
      </w:r>
      <w:r>
        <w:t>、</w:t>
      </w:r>
      <w:r>
        <w:rPr>
          <w:b/>
          <w:i/>
        </w:rPr>
        <w:t>R</w:t>
      </w:r>
      <w:r>
        <w:t>表示对应分量。各权重矩阵的维度为</w:t>
      </w:r>
      <w:r>
        <w:rPr>
          <w:i/>
        </w:rPr>
        <w:t>H</w:t>
      </w:r>
      <w:r>
        <w:t>×(</w:t>
      </w:r>
      <w:r>
        <w:rPr>
          <w:i/>
        </w:rPr>
        <w:t>L</w:t>
      </w:r>
      <w:r>
        <w:t>/</w:t>
      </w:r>
      <w:r>
        <w:rPr>
          <w:i/>
        </w:rPr>
        <w:t>s</w:t>
      </w:r>
      <w:r>
        <w:t>)</w:t>
      </w:r>
      <w:r>
        <w:t>，偏置为</w:t>
      </w:r>
      <w:r>
        <w:rPr>
          <w:i/>
        </w:rPr>
        <w:t>H</w:t>
      </w:r>
      <w:r>
        <w:t>维，并在</w:t>
      </w:r>
      <w:r>
        <w:t>OD</w:t>
      </w:r>
      <w:r>
        <w:t>变量之间共享。由此，各尺度输出均为</w:t>
      </w:r>
      <w:r>
        <w:rPr>
          <w:i/>
        </w:rPr>
        <w:t>H</w:t>
      </w:r>
      <w:r>
        <w:t>×</w:t>
      </w:r>
      <w:r>
        <w:rPr>
          <w:i/>
        </w:rPr>
        <w:t>C</w:t>
      </w:r>
      <w:r>
        <w:t>，可直接进行后续融合。</w:t>
      </w:r>
    </w:p>
    <w:p w14:paraId="7736164C" w14:textId="77777777" w:rsidR="00E86078" w:rsidRDefault="00000000">
      <w:pPr>
        <w:pStyle w:val="JournalHeading2"/>
      </w:pPr>
      <w:r>
        <w:t>1.3</w:t>
      </w:r>
      <w:r>
        <w:t xml:space="preserve">　窗口统计特征与自适应加权</w:t>
      </w:r>
    </w:p>
    <w:p w14:paraId="71026136" w14:textId="0603EA39" w:rsidR="002905B1" w:rsidRDefault="00000000">
      <w:pPr>
        <w:pStyle w:val="JournalBody"/>
      </w:pPr>
      <w:r>
        <w:t>三个尺度专家能够产生不同分辨率下的候选预测，下一步需要确定各候选结果在最终输出中的占比。考虑到历史窗口的整体水平和变化幅度可能不同，本文利用当前窗口的低维统计特征计算权重</w:t>
      </w:r>
      <w:r w:rsidR="00036224">
        <w:rPr>
          <w:rFonts w:hint="eastAsia"/>
        </w:rPr>
        <w:t>，为各</w:t>
      </w:r>
      <w:r w:rsidR="00036224">
        <w:t>窗口预设</w:t>
      </w:r>
      <w:r w:rsidR="00036224">
        <w:rPr>
          <w:rFonts w:hint="eastAsia"/>
        </w:rPr>
        <w:t>不同的</w:t>
      </w:r>
      <w:r w:rsidR="00036224">
        <w:t>融合系数</w:t>
      </w:r>
      <w:r>
        <w:t>。权重对该窗口内的全部</w:t>
      </w:r>
      <w:r>
        <w:t>OD</w:t>
      </w:r>
      <w:r>
        <w:t>变量及预测步共享，从而以较少的路由参数完成窗口级自适应融合。</w:t>
      </w:r>
    </w:p>
    <w:p w14:paraId="03583B59" w14:textId="77777777" w:rsidR="00E86078" w:rsidRDefault="00000000">
      <w:pPr>
        <w:pStyle w:val="JournalBody"/>
      </w:pPr>
      <w:r>
        <w:t>在候选预测之外，路由分支从原始时间分辨率的预处理窗口中提取均值</w:t>
      </w:r>
      <w:r>
        <w:rPr>
          <w:i/>
        </w:rPr>
        <w:t>μₙ</w:t>
      </w:r>
      <w:r>
        <w:t>、标准差</w:t>
      </w:r>
      <w:r>
        <w:rPr>
          <w:i/>
        </w:rPr>
        <w:t>σₙ</w:t>
      </w:r>
      <w:r>
        <w:t>、末时刻均值</w:t>
      </w:r>
      <w:r>
        <w:rPr>
          <w:i/>
        </w:rPr>
        <w:t>ℓₙ</w:t>
      </w:r>
      <w:r>
        <w:t>和平均绝对一阶差分</w:t>
      </w:r>
      <w:r>
        <w:rPr>
          <w:i/>
        </w:rPr>
        <w:t>dₙ</w:t>
      </w:r>
      <w:r>
        <w:t>，组成四维窗口整体统计特征向量</w:t>
      </w:r>
      <w:r>
        <w:rPr>
          <w:b/>
          <w:i/>
        </w:rPr>
        <w:t>zₙ</w:t>
      </w:r>
      <w:r>
        <w:t>。各统计量定义为</w:t>
      </w:r>
    </w:p>
    <w:p w14:paraId="6AE97A01" w14:textId="77777777" w:rsidR="003E5B6A" w:rsidRPr="00B14FA3" w:rsidRDefault="00000000" w:rsidP="00593DFC">
      <w:pPr>
        <w:pStyle w:val="JournalEquation"/>
        <w:tabs>
          <w:tab w:val="center" w:pos="5040"/>
          <w:tab w:val="right" w:pos="10080"/>
        </w:tabs>
        <w:spacing w:line="420" w:lineRule="atLeast"/>
      </w:pPr>
      <w:r w:rsidRPr="00B14FA3">
        <w:tab/>
      </w:r>
      <m:oMath>
        <m:sSub>
          <m:sSubPr>
            <m:ctrlPr>
              <w:rPr>
                <w:rFonts w:ascii="Cambria Math" w:hAnsi="Cambria Math"/>
              </w:rPr>
            </m:ctrlPr>
          </m:sSubPr>
          <m:e>
            <m:r>
              <w:rPr>
                <w:rFonts w:ascii="Cambria Math" w:hAnsi="Cambria Math"/>
              </w:rPr>
              <m:t>μ</m:t>
            </m:r>
          </m:e>
          <m:sub>
            <m:r>
              <w:rPr>
                <w:rFonts w:ascii="Cambria Math" w:hAnsi="Cambria Math"/>
              </w:rPr>
              <m:t>n</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LC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=0</m:t>
            </m:r>
          </m:sub>
          <m:sup>
            <m:r>
              <w:rPr>
                <w:rFonts w:ascii="Cambria Math" w:hAnsi="Cambria Math"/>
              </w:rPr>
              <m:t>L</m:t>
            </m:r>
            <m:r>
              <m:rPr>
                <m:sty m:val="p"/>
              </m:rP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=1</m:t>
                </m:r>
              </m:sub>
              <m:sup>
                <m:r>
                  <w:rPr>
                    <w:rFonts w:ascii="Cambria Math" w:hAnsi="Cambria Math"/>
                  </w:rPr>
                  <m:t>C</m:t>
                </m:r>
              </m:sup>
              <m:e>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e>
            </m:nary>
          </m:e>
        </m:nary>
        <m:r>
          <m:rPr>
            <m:sty m:val="p"/>
          </m:rP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n</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1</m:t>
                </m:r>
              </m:num>
              <m:den>
                <m:r>
                  <w:rPr>
                    <w:rFonts w:ascii="Cambria Math" w:hAnsi="Cambria Math"/>
                  </w:rPr>
                  <m:t>LC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=0</m:t>
                </m:r>
              </m:sub>
              <m:sup>
                <m:r>
                  <w:rPr>
                    <w:rFonts w:ascii="Cambria Math" w:hAnsi="Cambria Math"/>
                  </w:rPr>
                  <m:t>L</m:t>
                </m:r>
                <m:r>
                  <m:rPr>
                    <m:sty m:val="p"/>
                  </m:rP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=1</m:t>
                    </m:r>
                  </m:sub>
                  <m:sup>
                    <m:r>
                      <w:rPr>
                        <w:rFonts w:ascii="Cambria Math" w:hAnsi="Cambria Math"/>
                      </w:rPr>
                      <m:t>C</m:t>
                    </m:r>
                  </m:sup>
                  <m:e>
                    <m:r>
                      <m:rPr>
                        <m:sty m:val="p"/>
                      </m:rPr>
                      <w:rPr>
                        <w:rFonts w:ascii="Cambria Math" w:hAnsi="Cambria Math"/>
                      </w:rPr>
                      <m:t>(</m:t>
                    </m:r>
                  </m:e>
                </m:nary>
              </m:e>
            </m:nary>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n</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rad>
        <m:r>
          <m:rPr>
            <m:sty m:val="p"/>
          </m:rPr>
          <w:rPr>
            <w:rFonts w:ascii="Cambria Math" w:hAnsi="Cambria Math"/>
          </w:rPr>
          <m:t>.</m:t>
        </m:r>
      </m:oMath>
      <w:r w:rsidRPr="00B14FA3">
        <w:tab/>
        <w:t>(9)</w:t>
      </w:r>
    </w:p>
    <w:p w14:paraId="19FA6CCE" w14:textId="77777777" w:rsidR="003E5B6A" w:rsidRPr="00B14FA3" w:rsidRDefault="00000000" w:rsidP="00593DFC">
      <w:pPr>
        <w:pStyle w:val="JournalEquation"/>
        <w:tabs>
          <w:tab w:val="center" w:pos="5040"/>
          <w:tab w:val="right" w:pos="10080"/>
        </w:tabs>
        <w:spacing w:line="420" w:lineRule="atLeast"/>
      </w:pPr>
      <w:r w:rsidRPr="00B14FA3">
        <w:tab/>
      </w: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C</m:t>
            </m:r>
          </m:den>
        </m:f>
        <m:nary>
          <m:naryPr>
            <m:chr m:val="∑"/>
            <m:limLoc m:val="undOvr"/>
            <m:ctrlPr>
              <w:rPr>
                <w:rFonts w:ascii="Cambria Math" w:hAnsi="Cambria Math"/>
              </w:rPr>
            </m:ctrlPr>
          </m:naryPr>
          <m:sub>
            <m:r>
              <w:rPr>
                <w:rFonts w:ascii="Cambria Math" w:hAnsi="Cambria Math"/>
              </w:rPr>
              <m:t>c</m:t>
            </m:r>
            <m:r>
              <m:rPr>
                <m:sty m:val="p"/>
              </m:rPr>
              <w:rPr>
                <w:rFonts w:ascii="Cambria Math" w:hAnsi="Cambria Math"/>
              </w:rPr>
              <m:t>=1</m:t>
            </m:r>
          </m:sub>
          <m:sup>
            <m:r>
              <w:rPr>
                <w:rFonts w:ascii="Cambria Math" w:hAnsi="Cambria Math"/>
              </w:rPr>
              <m:t>C</m:t>
            </m:r>
          </m:sup>
          <m:e>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-1,</m:t>
                </m:r>
                <m:r>
                  <w:rPr>
                    <w:rFonts w:ascii="Cambria Math" w:hAnsi="Cambria Math"/>
                  </w:rPr>
                  <m:t>c</m:t>
                </m:r>
              </m:sub>
            </m:sSub>
          </m:e>
        </m:nary>
        <m:r>
          <m:rPr>
            <m:sty m:val="p"/>
          </m:rP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m:t>
            </m:r>
            <m:r>
              <w:rPr>
                <w:rFonts w:ascii="Cambria Math" w:hAnsi="Cambria Math"/>
              </w:rPr>
              <m:t>L</m:t>
            </m:r>
            <m:r>
              <m:rPr>
                <m:sty m:val="p"/>
              </m:rPr>
              <w:rPr>
                <w:rFonts w:ascii="Cambria Math" w:hAnsi="Cambria Math"/>
              </w:rPr>
              <m:t>-1)</m:t>
            </m:r>
            <m:r>
              <w:rPr>
                <w:rFonts w:ascii="Cambria Math" w:hAnsi="Cambria Math"/>
              </w:rPr>
              <m:t>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=1</m:t>
            </m:r>
          </m:sub>
          <m:sup>
            <m:r>
              <w:rPr>
                <w:rFonts w:ascii="Cambria Math" w:hAnsi="Cambria Math"/>
              </w:rPr>
              <m:t>L</m:t>
            </m:r>
            <m:r>
              <m:rPr>
                <m:sty m:val="p"/>
              </m:rP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=1</m:t>
                </m:r>
              </m:sub>
              <m:sup>
                <m:r>
                  <w:rPr>
                    <w:rFonts w:ascii="Cambria Math" w:hAnsi="Cambria Math"/>
                  </w:rPr>
                  <m:t>C</m:t>
                </m:r>
              </m:sup>
              <m:e>
                <m:r>
                  <m:rPr>
                    <m:sty m:val="p"/>
                  </m:rPr>
                  <w:rPr>
                    <w:rFonts w:ascii="Cambria Math" w:hAnsi="Cambria Math"/>
                  </w:rPr>
                  <m:t>|</m:t>
                </m:r>
              </m:e>
            </m:nary>
          </m:e>
        </m:nary>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-1,</m:t>
            </m:r>
            <m:r>
              <w:rPr>
                <w:rFonts w:ascii="Cambria Math" w:hAnsi="Cambria Math"/>
              </w:rPr>
              <m:t>c</m:t>
            </m:r>
          </m:sub>
        </m:sSub>
        <m:r>
          <m:rPr>
            <m:sty m:val="p"/>
          </m:rPr>
          <w:rPr>
            <w:rFonts w:ascii="Cambria Math" w:hAnsi="Cambria Math"/>
          </w:rPr>
          <m:t>|.</m:t>
        </m:r>
      </m:oMath>
      <w:r w:rsidRPr="00B14FA3">
        <w:tab/>
        <w:t>(10)</w:t>
      </w:r>
    </w:p>
    <w:p w:rsidR="00E86078" w:rsidRDefault="00000000">
      <w:pPr>
        <w:pStyle w:val="JournalBody"/>
      </w:pPr>
      <w:r>
        <w:t>上述四维统计特征从不同侧面完整刻画了当前流量窗口的运行工况：全局均值</w:t>
      </w:r>
      <m:oMath>
        <m:sSub>
          <m:e>
            <m:r>
              <m:rPr>
                <m:sty m:val="i"/>
              </m:rPr>
              <w:rPr>
                <w:rFonts w:ascii="Cambria Math" w:hAnsi="Cambria Math"/>
              </w:rPr>
              <m:t>μ</m:t>
            </m:r>
          </m:e>
          <m:sub>
            <m:r>
              <m:rPr>
                <m:sty m:val="i"/>
              </m:rPr>
              <w:rPr>
                <w:rFonts w:ascii="Cambria Math" w:hAnsi="Cambria Math"/>
              </w:rPr>
              <m:t>n</m:t>
            </m:r>
          </m:sub>
        </m:sSub>
      </m:oMath>
      <w:r>
        <w:t>表征当前窗口的整体业务负载水位，标准差</w:t>
      </w:r>
      <m:oMath>
        <m:sSub>
          <m:e>
            <m:r>
              <m:rPr>
                <m:sty m:val="i"/>
              </m:rPr>
              <w:rPr>
                <w:rFonts w:ascii="Cambria Math" w:hAnsi="Cambria Math"/>
              </w:rPr>
              <m:t>σ</m:t>
            </m:r>
          </m:e>
          <m:sub>
            <m:r>
              <m:rPr>
                <m:sty m:val="i"/>
              </m:rPr>
              <w:rPr>
                <w:rFonts w:ascii="Cambria Math" w:hAnsi="Cambria Math"/>
              </w:rPr>
              <m:t>n</m:t>
            </m:r>
          </m:sub>
        </m:sSub>
      </m:oMath>
      <w:r>
        <w:t>衡量窗口内的整体能量离散度与宏观波动幅度；末时刻均值</w:t>
      </w:r>
      <m:oMath>
        <m:sSub>
          <m:e>
            <m:r>
              <m:rPr>
                <m:sty m:val="i"/>
              </m:rPr>
              <w:rPr>
                <w:rFonts w:ascii="Cambria Math" w:hAnsi="Cambria Math"/>
              </w:rPr>
              <m:t>ℓ</m:t>
            </m:r>
          </m:e>
          <m:sub>
            <m:r>
              <m:rPr>
                <m:sty m:val="i"/>
              </m:rPr>
              <w:rPr>
                <w:rFonts w:ascii="Cambria Math" w:hAnsi="Cambria Math"/>
              </w:rPr>
              <m:t>n</m:t>
            </m:r>
          </m:sub>
        </m:sSub>
      </m:oMath>
      <w:r>
        <w:t>捕捉历史窗口向未来预测区间过渡时的最新静态边界水平，提供关键的近期锚点信息；平均绝对一阶差分</w:t>
      </w:r>
      <m:oMath>
        <m:sSub>
          <m:e>
            <m:r>
              <m:rPr>
                <m:sty m:val="i"/>
              </m:rPr>
              <w:rPr>
                <w:rFonts w:ascii="Cambria Math" w:hAnsi="Cambria Math"/>
              </w:rPr>
              <m:t>d</m:t>
            </m:r>
          </m:e>
          <m:sub>
            <m:r>
              <m:rPr>
                <m:sty m:val="i"/>
              </m:rPr>
              <w:rPr>
                <w:rFonts w:ascii="Cambria Math" w:hAnsi="Cambria Math"/>
              </w:rPr>
              <m:t>n</m:t>
            </m:r>
          </m:sub>
        </m:sSub>
      </m:oMath>
      <w:r>
        <w:t>则直接量化相邻小时之间的高频抖动剧烈程度。当网络处于夜间低谷或平稳运行期时，</w:t>
      </w:r>
      <m:oMath>
        <m:sSub>
          <m:e>
            <m:r>
              <m:rPr>
                <m:sty m:val="i"/>
              </m:rPr>
              <w:rPr>
                <w:rFonts w:ascii="Cambria Math" w:hAnsi="Cambria Math"/>
              </w:rPr>
              <m:t>σ</m:t>
            </m:r>
          </m:e>
          <m:sub>
            <m:r>
              <m:rPr>
                <m:sty m:val="i"/>
              </m:rPr>
              <w:rPr>
                <w:rFonts w:ascii="Cambria Math" w:hAnsi="Cambria Math"/>
              </w:rPr>
              <m:t>n</m:t>
            </m:r>
          </m:sub>
        </m:sSub>
      </m:oMath>
      <w:r>
        <w:t>与</w:t>
      </w:r>
      <m:oMath>
        <m:sSub>
          <m:e>
            <m:r>
              <m:rPr>
                <m:sty m:val="i"/>
              </m:rPr>
              <w:rPr>
                <w:rFonts w:ascii="Cambria Math" w:hAnsi="Cambria Math"/>
              </w:rPr>
              <m:t>d</m:t>
            </m:r>
          </m:e>
          <m:sub>
            <m:r>
              <m:rPr>
                <m:sty m:val="i"/>
              </m:rPr>
              <w:rPr>
                <w:rFonts w:ascii="Cambria Math" w:hAnsi="Cambria Math"/>
              </w:rPr>
              <m:t>n</m:t>
            </m:r>
          </m:sub>
        </m:sSub>
      </m:oMath>
      <w:r>
        <w:t>较小，路由网络可提高粗尺度专家（</w:t>
      </w:r>
      <m:oMath>
        <m:r>
          <m:rPr>
            <m:sty m:val="i"/>
          </m:rPr>
          <w:rPr>
            <w:rFonts w:ascii="Cambria Math" w:hAnsi="Cambria Math"/>
          </w:rPr>
          <m:t>s</m:t>
        </m:r>
        <m:r>
          <m:rPr>
            <m:sty m:val="p"/>
          </m:rPr>
          <w:rPr>
            <w:rFonts w:ascii="Cambria Math" w:hAnsi="Cambria Math"/>
          </w:rPr>
          <m:t>=2,4</m:t>
        </m:r>
      </m:oMath>
      <w:r>
        <w:t>）的权重以抑制随机噪声；反之，当早晚高峰切换或突发流量涌入导致</w:t>
      </w:r>
      <m:oMath>
        <m:sSub>
          <m:e>
            <m:r>
              <m:rPr>
                <m:sty m:val="i"/>
              </m:rPr>
              <w:rPr>
                <w:rFonts w:ascii="Cambria Math" w:hAnsi="Cambria Math"/>
              </w:rPr>
              <m:t>ℓ</m:t>
            </m:r>
          </m:e>
          <m:sub>
            <m:r>
              <m:rPr>
                <m:sty m:val="i"/>
              </m:rPr>
              <w:rPr>
                <w:rFonts w:ascii="Cambria Math" w:hAnsi="Cambria Math"/>
              </w:rPr>
              <m:t>n</m:t>
            </m:r>
          </m:sub>
        </m:sSub>
      </m:oMath>
      <w:r>
        <w:t>与</w:t>
      </w:r>
      <m:oMath>
        <m:sSub>
          <m:e>
            <m:r>
              <m:rPr>
                <m:sty m:val="i"/>
              </m:rPr>
              <w:rPr>
                <w:rFonts w:ascii="Cambria Math" w:hAnsi="Cambria Math"/>
              </w:rPr>
              <m:t>d</m:t>
            </m:r>
          </m:e>
          <m:sub>
            <m:r>
              <m:rPr>
                <m:sty m:val="i"/>
              </m:rPr>
              <w:rPr>
                <w:rFonts w:ascii="Cambria Math" w:hAnsi="Cambria Math"/>
              </w:rPr>
              <m:t>n</m:t>
            </m:r>
          </m:sub>
        </m:sSub>
      </m:oMath>
      <w:r>
        <w:t>激增时，路由网络能够迅速将权重向细粒度专家（</w:t>
      </w:r>
      <m:oMath>
        <m:r>
          <m:rPr>
            <m:sty m:val="i"/>
          </m:rPr>
          <w:rPr>
            <w:rFonts w:ascii="Cambria Math" w:hAnsi="Cambria Math"/>
          </w:rPr>
          <m:t>s</m:t>
        </m:r>
        <m:r>
          <m:rPr>
            <m:sty m:val="p"/>
          </m:rPr>
          <w:rPr>
            <w:rFonts w:ascii="Cambria Math" w:hAnsi="Cambria Math"/>
          </w:rPr>
          <m:t>=1</m:t>
        </m:r>
      </m:oMath>
      <w:r>
        <w:t>）倾斜，避免粗尺度平滑带来的相位滞后。通过在全变量间聚合这四个统计量，模型既规避了单变量局部异常噪点的误导，又将路由输入压缩至4维，从根本上杜绝了过拟合风险。</w:t>
      </w:r>
    </w:p>
    <w:p w14:paraId="372CD8CD" w14:textId="77777777" w:rsidR="00E86078" w:rsidRDefault="00000000">
      <w:pPr>
        <w:pStyle w:val="JournalBody"/>
      </w:pPr>
      <w:r>
        <w:t>式（</w:t>
      </w:r>
      <w:r>
        <w:t>9</w:t>
      </w:r>
      <w:r>
        <w:t>）和式（</w:t>
      </w:r>
      <w:r>
        <w:t>10</w:t>
      </w:r>
      <w:r>
        <w:t>）从不同侧面刻画窗口状态：均值反映标准化窗口相对训练期均值的整体偏移，标准差概括时间与变量两个维度的离散程度；末时刻均值表征窗口末端状态，平均绝对一阶差分反映相邻小时的变化幅度。由此，路由网络以四维输入汇总窗口状态，尺度分数计算为：</w:t>
      </w:r>
    </w:p>
    <w:p w14:paraId="4E8612A1" w14:textId="77777777" w:rsidR="003E5B6A" w:rsidRPr="00B14FA3" w:rsidRDefault="00000000" w:rsidP="00593DFC">
      <w:pPr>
        <w:pStyle w:val="JournalEquation"/>
        <w:tabs>
          <w:tab w:val="center" w:pos="5040"/>
          <w:tab w:val="right" w:pos="10080"/>
        </w:tabs>
        <w:spacing w:line="420" w:lineRule="atLeast"/>
      </w:pPr>
      <w:r w:rsidRPr="00B14FA3">
        <w:tab/>
      </w:r>
      <m:oMath>
        <m:sSub>
          <m:sSubPr>
            <m:ctrlPr>
              <w:rPr>
                <w:rFonts w:ascii="Cambria Math" w:hAnsi="Cambria Math"/>
              </w:rPr>
            </m:ctrlPr>
          </m:sSubPr>
          <m:e>
            <m:r>
              <m:rPr>
                <m:sty m:val="bi"/>
              </m:rP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W</m:t>
            </m:r>
          </m:e>
          <m:sub>
            <m:r>
              <m:rPr>
                <m:sty m:val="p"/>
              </m:rPr>
              <w:rPr>
                <w:rFonts w:ascii="Cambria Math" w:hAnsi="Cambria Math"/>
              </w:rPr>
              <m:t>2</m:t>
            </m:r>
          </m:sub>
        </m:sSub>
        <m:r>
          <m:rPr>
            <m:sty m:val="p"/>
          </m:rPr>
          <w:rPr>
            <w:rFonts w:ascii="Cambria Math" w:hAnsi="Cambria Math"/>
          </w:rPr>
          <m:t>ReLU(</m:t>
        </m:r>
        <m:sSub>
          <m:sSubPr>
            <m:ctrlPr>
              <w:rPr>
                <w:rFonts w:ascii="Cambria Math" w:hAnsi="Cambria Math"/>
              </w:rPr>
            </m:ctrlPr>
          </m:sSubPr>
          <m:e>
            <m:r>
              <m:rPr>
                <m:sty m:val="bi"/>
              </m:rPr>
              <w:rPr>
                <w:rFonts w:ascii="Cambria Math" w:hAnsi="Cambria Math"/>
              </w:rPr>
              <m:t>W</m:t>
            </m:r>
          </m:e>
          <m:sub>
            <m:r>
              <m:rPr>
                <m:sty m:val="p"/>
              </m:rPr>
              <w:rPr>
                <w:rFonts w:ascii="Cambria Math" w:hAnsi="Cambria Math"/>
              </w:rPr>
              <m:t>1</m:t>
            </m:r>
          </m:sub>
        </m:sSub>
        <m:sSub>
          <m:sSubPr>
            <m:ctrlPr>
              <w:rPr>
                <w:rFonts w:ascii="Cambria Math" w:hAnsi="Cambria Math"/>
              </w:rPr>
            </m:ctrlPr>
          </m:sSubPr>
          <m:e>
            <m:r>
              <m:rPr>
                <m:sty m:val="bi"/>
              </m:rPr>
              <w:rPr>
                <w:rFonts w:ascii="Cambria Math" w:hAnsi="Cambria Math"/>
              </w:rPr>
              <m:t>z</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m:rPr>
                <m:sty m:val="p"/>
              </m:rPr>
              <w:rPr>
                <w:rFonts w:ascii="Cambria Math" w:hAnsi="Cambria Math"/>
              </w:rPr>
              <m:t>2</m:t>
            </m:r>
          </m:sub>
        </m:sSub>
        <m:r>
          <m:rPr>
            <m:sty m:val="p"/>
          </m:rPr>
          <w:rPr>
            <w:rFonts w:ascii="Cambria Math" w:hAnsi="Cambria Math"/>
          </w:rPr>
          <m:t>.</m:t>
        </m:r>
      </m:oMath>
      <w:r w:rsidRPr="00B14FA3">
        <w:tab/>
        <w:t>(11)</w:t>
      </w:r>
    </w:p>
    <w:p w14:paraId="08858262" w14:textId="77777777" w:rsidR="00E86078" w:rsidRDefault="00000000">
      <w:pPr>
        <w:pStyle w:val="JournalBody"/>
      </w:pPr>
      <w:r>
        <w:t>式中，</w:t>
      </w:r>
      <w:r>
        <w:rPr>
          <w:b/>
          <w:i/>
        </w:rPr>
        <w:t>aₙ</w:t>
      </w:r>
      <w:r>
        <w:t>为尺度分数向量，</w:t>
      </w:r>
      <w:r>
        <w:rPr>
          <w:b/>
          <w:i/>
        </w:rPr>
        <w:t>W₁</w:t>
      </w:r>
      <w:r>
        <w:t>、</w:t>
      </w:r>
      <w:r>
        <w:rPr>
          <w:b/>
          <w:i/>
        </w:rPr>
        <w:t>W₂</w:t>
      </w:r>
      <w:r>
        <w:t>与</w:t>
      </w:r>
      <w:r>
        <w:rPr>
          <w:b/>
          <w:i/>
        </w:rPr>
        <w:t>b₁</w:t>
      </w:r>
      <w:r>
        <w:t>、</w:t>
      </w:r>
      <w:r>
        <w:rPr>
          <w:b/>
          <w:i/>
        </w:rPr>
        <w:t>b₂</w:t>
      </w:r>
      <w:r>
        <w:t>分别为两层网络的权重矩阵和偏置。第一层将四维特征映射到</w:t>
      </w:r>
      <w:r>
        <w:t>16</w:t>
      </w:r>
      <w:r>
        <w:t>维隐藏层，经修正线性单元（</w:t>
      </w:r>
      <w:r>
        <w:t>rectified linear unit</w:t>
      </w:r>
      <w:r>
        <w:t>，</w:t>
      </w:r>
      <w:r>
        <w:t>ReLU</w:t>
      </w:r>
      <w:r>
        <w:t>）激活后，第二层输出三个尺度分数。两层权重矩阵分别为</w:t>
      </w:r>
      <w:r>
        <w:t>16×4</w:t>
      </w:r>
      <w:r>
        <w:t>和</w:t>
      </w:r>
      <w:r>
        <w:t>3×16</w:t>
      </w:r>
      <w:r>
        <w:t>，偏置分别为</w:t>
      </w:r>
      <w:r>
        <w:t>16</w:t>
      </w:r>
      <w:r>
        <w:t>维和</w:t>
      </w:r>
      <w:r>
        <w:t>3</w:t>
      </w:r>
      <w:r>
        <w:t>维。进一步采用归一化指数函数（</w:t>
      </w:r>
      <w:r>
        <w:t>Softmax</w:t>
      </w:r>
      <w:r>
        <w:t>），得到</w:t>
      </w:r>
    </w:p>
    <w:p w14:paraId="04E79F8E" w14:textId="77777777" w:rsidR="003E5B6A" w:rsidRPr="00B14FA3" w:rsidRDefault="00000000" w:rsidP="00593DFC">
      <w:pPr>
        <w:pStyle w:val="JournalEquation"/>
        <w:tabs>
          <w:tab w:val="center" w:pos="5040"/>
          <w:tab w:val="right" w:pos="10080"/>
        </w:tabs>
        <w:spacing w:line="420" w:lineRule="atLeast"/>
      </w:pPr>
      <w:r w:rsidRPr="00B14FA3">
        <w:tab/>
      </w:r>
      <m:oMath>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m:t>
        </m:r>
        <m:f>
          <m:fPr>
            <m:ctrlPr>
              <w:rPr>
                <w:rFonts w:ascii="Cambria Math" w:hAnsi="Cambria Math"/>
              </w:rPr>
            </m:ctrlPr>
          </m:fPr>
          <m:num>
            <m:r>
              <m:rPr>
                <m:sty m:val="p"/>
              </m:rPr>
              <w:rPr>
                <w:rFonts w:ascii="Cambria Math" w:hAnsi="Cambria Math"/>
              </w:rPr>
              <m:t>exp(</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S</m:t>
                </m:r>
              </m:sub>
              <m:sup>
                <m:r>
                  <w:rPr>
                    <w:rFonts w:ascii="Cambria Math" w:hAnsi="Cambria Math"/>
                  </w:rPr>
                  <m:t>​</m:t>
                </m:r>
              </m:sup>
              <m:e>
                <m:r>
                  <m:rPr>
                    <m:sty m:val="p"/>
                  </m:rPr>
                  <w:rPr>
                    <w:rFonts w:ascii="Cambria Math" w:hAnsi="Cambria Math"/>
                  </w:rPr>
                  <m:t>exp</m:t>
                </m:r>
              </m:e>
            </m:nary>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j</m:t>
                </m:r>
              </m:sub>
            </m:sSub>
            <m:r>
              <m:rPr>
                <m:sty m:val="p"/>
              </m:rPr>
              <w:rPr>
                <w:rFonts w:ascii="Cambria Math" w:hAnsi="Cambria Math"/>
              </w:rPr>
              <m:t>)</m:t>
            </m:r>
          </m:den>
        </m:f>
        <m:r>
          <m:rPr>
            <m:sty m:val="p"/>
          </m:rPr>
          <w:rPr>
            <w:rFonts w:ascii="Cambria Math" w:hAnsi="Cambria Math"/>
          </w:rPr>
          <m:t>, </m:t>
        </m:r>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≥0, </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e>
        </m:nary>
        <m:r>
          <m:rPr>
            <m:sty m:val="p"/>
          </m:rPr>
          <w:rPr>
            <w:rFonts w:ascii="Cambria Math" w:hAnsi="Cambria Math"/>
          </w:rPr>
          <m:t>=1.</m:t>
        </m:r>
      </m:oMath>
      <w:r w:rsidRPr="00B14FA3">
        <w:tab/>
        <w:t>(12)</w:t>
      </w:r>
    </w:p>
    <w:p w14:paraId="44E0B5AB" w14:textId="77777777" w:rsidR="00E86078" w:rsidRDefault="00000000">
      <w:pPr>
        <w:pStyle w:val="JournalBody"/>
      </w:pPr>
      <w:r>
        <w:t>其中，</w:t>
      </w:r>
      <w:r>
        <w:rPr>
          <w:i/>
        </w:rPr>
        <w:t>αₙ,ₛ</w:t>
      </w:r>
      <w:r>
        <w:t>表示第</w:t>
      </w:r>
      <w:r>
        <w:rPr>
          <w:i/>
        </w:rPr>
        <w:t>n</w:t>
      </w:r>
      <w:r>
        <w:t>个窗口在尺度</w:t>
      </w:r>
      <w:r>
        <w:rPr>
          <w:i/>
        </w:rPr>
        <w:t>s</w:t>
      </w:r>
      <w:r>
        <w:t>上的融合权重，</w:t>
      </w:r>
      <w:r>
        <w:rPr>
          <w:i/>
        </w:rPr>
        <w:t>j</w:t>
      </w:r>
      <w:r>
        <w:t>为尺度集合中的求和索引。三个非负权重之和为</w:t>
      </w:r>
      <w:r>
        <w:t>1</w:t>
      </w:r>
      <w:r>
        <w:t>，并在当前窗口的全部</w:t>
      </w:r>
      <w:r>
        <w:t>OD</w:t>
      </w:r>
      <w:r>
        <w:t>变量和预测步之间共享。最终预测为</w:t>
      </w:r>
    </w:p>
    <w:p w14:paraId="7BA64BF7" w14:textId="77777777" w:rsidR="003E5B6A" w:rsidRPr="00B14FA3" w:rsidRDefault="00000000" w:rsidP="00593DFC">
      <w:pPr>
        <w:pStyle w:val="JournalEquation"/>
        <w:tabs>
          <w:tab w:val="center" w:pos="5040"/>
          <w:tab w:val="right" w:pos="10080"/>
        </w:tabs>
        <w:spacing w:line="420" w:lineRule="atLeast"/>
      </w:pPr>
      <w:r w:rsidRPr="00B14FA3">
        <w:tab/>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e>
        </m:nary>
        <m:sSubSup>
          <m:sSubSupPr>
            <m:ctrlPr>
              <w:rPr>
                <w:rFonts w:ascii="Cambria Math" w:hAnsi="Cambria Math"/>
              </w:rPr>
            </m:ctrlPr>
          </m:sSubSup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tab/>
        <w:t>(13)</w:t>
      </w:r>
    </w:p>
    <w:p w14:paraId="35BD43AF" w14:textId="77777777" w:rsidR="00E86078" w:rsidRDefault="00000000">
      <w:pPr>
        <w:pStyle w:val="JournalHeading2"/>
      </w:pPr>
      <w:r>
        <w:lastRenderedPageBreak/>
        <w:t>1.4</w:t>
      </w:r>
      <w:r>
        <w:t xml:space="preserve">　模型训练与参数规模</w:t>
      </w:r>
    </w:p>
    <w:p w14:paraId="38DA5B47" w14:textId="77777777" w:rsidR="00E86078" w:rsidRDefault="00000000">
      <w:pPr>
        <w:pStyle w:val="JournalBody"/>
      </w:pPr>
      <w:r>
        <w:t>训练时，尺度专家与路由网络同步更新参数，以均方误差（</w:t>
      </w:r>
      <w:r>
        <w:t>mean squared error</w:t>
      </w:r>
      <w:r>
        <w:t>，</w:t>
      </w:r>
      <w:r>
        <w:t>MSE</w:t>
      </w:r>
      <w:r>
        <w:t>）为损失函数，对</w:t>
      </w:r>
      <w:r>
        <w:rPr>
          <w:i/>
        </w:rPr>
        <w:t>N</w:t>
      </w:r>
      <w:r>
        <w:t>个训练样本、</w:t>
      </w:r>
      <w:r>
        <w:rPr>
          <w:i/>
        </w:rPr>
        <w:t>H</w:t>
      </w:r>
      <w:r>
        <w:t>个预测步和</w:t>
      </w:r>
      <w:r>
        <w:rPr>
          <w:i/>
        </w:rPr>
        <w:t>C</w:t>
      </w:r>
      <w:r>
        <w:t>个变量的平方误差取平均：</w:t>
      </w:r>
    </w:p>
    <w:p w14:paraId="2BEC904E" w14:textId="77777777" w:rsidR="003E5B6A" w:rsidRPr="00B14FA3" w:rsidRDefault="00000000" w:rsidP="00593DFC">
      <w:pPr>
        <w:pStyle w:val="JournalEquation"/>
        <w:tabs>
          <w:tab w:val="center" w:pos="5040"/>
          <w:tab w:val="right" w:pos="10080"/>
        </w:tabs>
        <w:spacing w:line="420" w:lineRule="atLeast"/>
      </w:pPr>
      <w:r w:rsidRPr="00B14FA3">
        <w:tab/>
      </w: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MSE</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NHC</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=1</m:t>
            </m:r>
          </m:sub>
          <m:sup>
            <m:r>
              <w:rPr>
                <w:rFonts w:ascii="Cambria Math" w:hAnsi="Cambria Math"/>
              </w:rPr>
              <m:t>N</m:t>
            </m:r>
          </m:sup>
          <m:e>
            <m:nary>
              <m:naryPr>
                <m:chr m:val="∑"/>
                <m:limLoc m:val="undOvr"/>
                <m:ctrlPr>
                  <w:rPr>
                    <w:rFonts w:ascii="Cambria Math" w:hAnsi="Cambria Math"/>
                  </w:rPr>
                </m:ctrlPr>
              </m:naryPr>
              <m:sub>
                <m:r>
                  <w:rPr>
                    <w:rFonts w:ascii="Cambria Math" w:hAnsi="Cambria Math"/>
                  </w:rPr>
                  <m:t>h</m:t>
                </m:r>
                <m:r>
                  <m:rPr>
                    <m:sty m:val="p"/>
                  </m:rPr>
                  <w:rPr>
                    <w:rFonts w:ascii="Cambria Math" w:hAnsi="Cambria Math"/>
                  </w:rPr>
                  <m:t>=1</m:t>
                </m:r>
              </m:sub>
              <m:sup>
                <m:r>
                  <w:rPr>
                    <w:rFonts w:ascii="Cambria Math" w:hAnsi="Cambria Math"/>
                  </w:rPr>
                  <m:t>H</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=1</m:t>
                    </m:r>
                  </m:sub>
                  <m:sup>
                    <m:r>
                      <w:rPr>
                        <w:rFonts w:ascii="Cambria Math" w:hAnsi="Cambria Math"/>
                      </w:rPr>
                      <m:t>C</m:t>
                    </m:r>
                  </m:sup>
                  <m:e>
                    <m:r>
                      <m:rPr>
                        <m:sty m:val="p"/>
                      </m:rPr>
                      <w:rPr>
                        <w:rFonts w:ascii="Cambria Math" w:hAnsi="Cambria Math"/>
                      </w:rPr>
                      <m:t>(</m:t>
                    </m:r>
                  </m:e>
                </m:nary>
              </m:e>
            </m:nary>
          </m:e>
        </m:nary>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oMath>
      <w:r w:rsidRPr="00B14FA3">
        <w:tab/>
        <w:t>(14)</w:t>
      </w:r>
    </w:p>
    <w:p w14:paraId="2D68CE30" w14:textId="77777777" w:rsidR="00E86078" w:rsidRDefault="00000000">
      <w:pPr>
        <w:pStyle w:val="JournalBody"/>
      </w:pPr>
      <w:r>
        <w:t>采用自适应矩估计（</w:t>
      </w:r>
      <w:r>
        <w:t>adaptive moment estimation</w:t>
      </w:r>
      <w:r>
        <w:t>，</w:t>
      </w:r>
      <w:r>
        <w:t>Adam</w:t>
      </w:r>
      <w:r>
        <w:t>）优化器更新参数，并依据验证集</w:t>
      </w:r>
      <w:r>
        <w:t>MSE</w:t>
      </w:r>
      <w:r>
        <w:t>选择模型。每个尺度包含两个线性层，参数量为</w:t>
      </w:r>
      <w:r>
        <w:t>2</w:t>
      </w:r>
      <w:r>
        <w:rPr>
          <w:i/>
        </w:rPr>
        <w:t>H</w:t>
      </w:r>
      <w:r>
        <w:t>(</w:t>
      </w:r>
      <w:r>
        <w:rPr>
          <w:i/>
        </w:rPr>
        <w:t>L</w:t>
      </w:r>
      <w:r>
        <w:t>/</w:t>
      </w:r>
      <w:r>
        <w:rPr>
          <w:i/>
        </w:rPr>
        <w:t>s</w:t>
      </w:r>
      <w:r>
        <w:t>+1)</w:t>
      </w:r>
      <w:r>
        <w:t>；路由网络参数量为</w:t>
      </w:r>
      <w:r>
        <w:t>4×16+16+16×3+3=131</w:t>
      </w:r>
      <w:r>
        <w:t>。因此，当</w:t>
      </w:r>
      <w:r>
        <w:rPr>
          <w:i/>
        </w:rPr>
        <w:t>L</w:t>
      </w:r>
      <w:r>
        <w:t>=96</w:t>
      </w:r>
      <w:r>
        <w:t>、</w:t>
      </w:r>
      <w:r>
        <w:rPr>
          <w:i/>
        </w:rPr>
        <w:t>H</w:t>
      </w:r>
      <w:r>
        <w:t>=24</w:t>
      </w:r>
      <w:r>
        <w:t>时，模型总参数量</w:t>
      </w:r>
      <w:r>
        <w:rPr>
          <w:i/>
        </w:rPr>
        <w:t>P</w:t>
      </w:r>
      <w:r>
        <w:t>为</w:t>
      </w:r>
    </w:p>
    <w:p w14:paraId="28BAD6B7" w14:textId="77777777" w:rsidR="00E86078" w:rsidRDefault="00000000">
      <w:pPr>
        <w:pStyle w:val="JournalEquation"/>
        <w:tabs>
          <w:tab w:val="center" w:pos="5040"/>
          <w:tab w:val="right" w:pos="10080"/>
        </w:tabs>
        <w:spacing w:line="420" w:lineRule="atLeast"/>
        <w:jc w:val="center"/>
      </w:pPr>
      <m:oMathPara>
        <m:oMath>
          <m:r>
            <w:rPr>
              <w:rFonts w:ascii="Cambria Math" w:hAnsi="Cambria Math"/>
            </w:rPr>
            <m:t>P</m:t>
          </m:r>
          <m:r>
            <m:rPr>
              <m:sty m:val="p"/>
            </m:rPr>
            <w:rPr>
              <w:rFonts w:ascii="Cambria Math" w:hAnsi="Cambria Math"/>
            </w:rPr>
            <m:t xml:space="preserve"> = </m:t>
          </m:r>
          <m:nary>
            <m:naryPr>
              <m:chr m:val="∑"/>
              <m:limLoc m:val="subSup"/>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S</m:t>
              </m:r>
            </m:sub>
            <m:sup/>
            <m:e>
              <m:r>
                <m:rPr>
                  <m:sty m:val="p"/>
                </m:rPr>
                <w:rPr>
                  <w:rFonts w:ascii="Cambria Math" w:hAnsi="Cambria Math"/>
                </w:rPr>
                <m:t>2</m:t>
              </m:r>
              <m:r>
                <w:rPr>
                  <w:rFonts w:ascii="Cambria Math" w:hAnsi="Cambria Math"/>
                </w:rPr>
                <m:t>H</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s</m:t>
              </m:r>
              <m:r>
                <m:rPr>
                  <m:sty m:val="p"/>
                </m:rPr>
                <w:rPr>
                  <w:rFonts w:ascii="Cambria Math" w:hAnsi="Cambria Math"/>
                </w:rPr>
                <m:t>+1)</m:t>
              </m:r>
            </m:e>
          </m:nary>
          <m:r>
            <m:rPr>
              <m:sty m:val="p"/>
            </m:rPr>
            <w:rPr>
              <w:rFonts w:ascii="Cambria Math" w:hAnsi="Cambria Math"/>
            </w:rPr>
            <m:t xml:space="preserve"> + 131 = 8339.</m:t>
          </m:r>
        </m:oMath>
      </m:oMathPara>
    </w:p>
    <w:p w14:paraId="22CBE4B4" w14:textId="77777777" w:rsidR="00E86078" w:rsidRDefault="00000000">
      <w:pPr>
        <w:pStyle w:val="JournalBody"/>
      </w:pPr>
      <w:r>
        <w:t>同一尺度的线性映射在变量间共享，因此参数量不随</w:t>
      </w:r>
      <w:r>
        <w:t>OD</w:t>
      </w:r>
      <w:r>
        <w:t>变量数增加；</w:t>
      </w:r>
      <w:r>
        <w:t>24 h</w:t>
      </w:r>
      <w:r>
        <w:t>配置中，路由参数仅占总参数量的</w:t>
      </w:r>
      <w:r>
        <w:t>1.57%</w:t>
      </w:r>
      <w:r>
        <w:t>。当</w:t>
      </w:r>
      <w:r>
        <w:rPr>
          <w:i/>
        </w:rPr>
        <w:t>H</w:t>
      </w:r>
      <w:r>
        <w:t>=168</w:t>
      </w:r>
      <w:r>
        <w:t>时，模型含</w:t>
      </w:r>
      <w:r>
        <w:t>57587</w:t>
      </w:r>
      <w:r>
        <w:t>个参数，路由网络仍为</w:t>
      </w:r>
      <w:r>
        <w:t>131</w:t>
      </w:r>
      <w:r>
        <w:t>个参数。模型依次通过多尺度预测与自适应融合，输出标准化空间中的多步预测结果。</w:t>
      </w:r>
    </w:p>
    <w:p w14:paraId="0311860A" w14:textId="77777777" w:rsidR="00E86078" w:rsidRDefault="00000000">
      <w:pPr>
        <w:pStyle w:val="JournalHeading1"/>
      </w:pPr>
      <w:r>
        <w:t>2</w:t>
      </w:r>
      <w:r>
        <w:t xml:space="preserve">　实验与结果分析</w:t>
      </w:r>
    </w:p>
    <w:p w14:paraId="524FED65" w14:textId="77777777" w:rsidR="00E86078" w:rsidRDefault="00000000">
      <w:pPr>
        <w:pStyle w:val="JournalHeading2"/>
      </w:pPr>
      <w:r>
        <w:t>2.1</w:t>
      </w:r>
      <w:r>
        <w:t xml:space="preserve">　数据与实验设置</w:t>
      </w:r>
    </w:p>
    <w:p w14:paraId="5F532BA3" w14:textId="77777777" w:rsidR="00E86078" w:rsidRDefault="00000000">
      <w:pPr>
        <w:pStyle w:val="JournalBody"/>
      </w:pPr>
      <w:r>
        <w:t>为检验方法在不同</w:t>
      </w:r>
      <w:r>
        <w:t>OD</w:t>
      </w:r>
      <w:r>
        <w:t>流量数据上的预测表现，实验采用</w:t>
      </w:r>
      <w:r>
        <w:t>CESNET TS-Zoo</w:t>
      </w:r>
      <w:r>
        <w:rPr>
          <w:vertAlign w:val="superscript"/>
        </w:rPr>
        <w:t>[9]</w:t>
      </w:r>
      <w:r>
        <w:t>中</w:t>
      </w:r>
      <w:r>
        <w:t>1 h</w:t>
      </w:r>
      <w:r>
        <w:t>粒度的</w:t>
      </w:r>
      <w:r>
        <w:t>Abilene</w:t>
      </w:r>
      <w:r>
        <w:rPr>
          <w:vertAlign w:val="superscript"/>
        </w:rPr>
        <w:t>[10]</w:t>
      </w:r>
      <w:r>
        <w:t>与</w:t>
      </w:r>
      <w:r>
        <w:t>GÉANT</w:t>
      </w:r>
      <w:r>
        <w:rPr>
          <w:vertAlign w:val="superscript"/>
        </w:rPr>
        <w:t>[11]</w:t>
      </w:r>
      <w:r>
        <w:t>流量矩阵，两套数据分别含</w:t>
      </w:r>
      <w:r>
        <w:t>4656</w:t>
      </w:r>
      <w:r>
        <w:t>和</w:t>
      </w:r>
      <w:r>
        <w:t>2849</w:t>
      </w:r>
      <w:r>
        <w:t>个时间点。按时间顺序以</w:t>
      </w:r>
      <w:r>
        <w:t>6∶2∶2</w:t>
      </w:r>
      <w:r>
        <w:t>划分训练集、验证集和测试集，并独立训练和评价。对数变换后，仅保留训练集标准差大于</w:t>
      </w:r>
      <w:r>
        <w:t>10⁻⁸</w:t>
      </w:r>
      <w:r>
        <w:t>的变量，</w:t>
      </w:r>
      <w:r>
        <w:t>Abilene</w:t>
      </w:r>
      <w:r>
        <w:t>保留</w:t>
      </w:r>
      <w:r>
        <w:t>144</w:t>
      </w:r>
      <w:r>
        <w:t>个</w:t>
      </w:r>
      <w:r>
        <w:t>OD</w:t>
      </w:r>
      <w:r>
        <w:t>变量，</w:t>
      </w:r>
      <w:r>
        <w:t>GÉANT</w:t>
      </w:r>
      <w:r>
        <w:t>保留</w:t>
      </w:r>
      <w:r>
        <w:t>524</w:t>
      </w:r>
      <w:r>
        <w:t>个</w:t>
      </w:r>
      <w:r>
        <w:t>OD</w:t>
      </w:r>
      <w:r>
        <w:t>变量。两套数据均开展</w:t>
      </w:r>
      <w:r>
        <w:t>24 h</w:t>
      </w:r>
      <w:r>
        <w:t>预测，</w:t>
      </w:r>
      <w:r>
        <w:t>GÉANT</w:t>
      </w:r>
      <w:r>
        <w:t>另设</w:t>
      </w:r>
      <w:r>
        <w:t>168 h</w:t>
      </w:r>
      <w:r>
        <w:t>预测任务，数据划分与样本窗口数见表</w:t>
      </w:r>
      <w:r>
        <w:t>1</w:t>
      </w:r>
      <w:r>
        <w:t>。</w:t>
      </w:r>
    </w:p>
    <w:p w14:paraId="14BDE4EF" w14:textId="77777777" w:rsidR="00E86078" w:rsidRDefault="00000000">
      <w:pPr>
        <w:pStyle w:val="JournalCaption"/>
        <w:keepNext/>
      </w:pPr>
      <w:r>
        <w:t>表</w:t>
      </w:r>
      <w:r>
        <w:t xml:space="preserve">1 </w:t>
      </w:r>
      <w:r>
        <w:t>数据集规模与预测任务设置</w:t>
      </w:r>
    </w:p>
    <w:tbl>
      <w:tblPr>
        <w:tblW w:w="0" w:type="auto"/>
        <w:jc w:val="center"/>
        <w:tblLayout w:type="fixed"/>
        <w:tblLook w:val="04A0" w:firstRow="1" w:lastRow="0" w:firstColumn="1" w:lastColumn="0" w:noHBand="0" w:noVBand="1"/>
      </w:tblPr>
      <w:tblGrid>
        <w:gridCol w:w="1191"/>
        <w:gridCol w:w="1191"/>
        <w:gridCol w:w="1134"/>
        <w:gridCol w:w="2778"/>
        <w:gridCol w:w="2665"/>
      </w:tblGrid>
      <w:tr w:rsidR="00E86078" w14:paraId="74589D4B" w14:textId="77777777">
        <w:trPr>
          <w:cantSplit/>
          <w:tblHeader/>
          <w:jc w:val="center"/>
        </w:trPr>
        <w:tc>
          <w:tcPr>
            <w:tcW w:w="1191"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54045AB2" w14:textId="77777777" w:rsidR="00E86078" w:rsidRDefault="00000000">
            <w:pPr>
              <w:pStyle w:val="JournalTable"/>
              <w:keepNext w:val="1"/>
              <w:spacing w:before="40" w:after="40" w:line="240" w:lineRule="auto"/>
            </w:pPr>
            <w:r>
              <w:rPr>
                <w:b/>
              </w:rPr>
              <w:t>数据集</w:t>
            </w:r>
          </w:p>
        </w:tc>
        <w:tc>
          <w:tcPr>
            <w:tcW w:w="1191"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46184F82" w14:textId="77777777" w:rsidR="00E86078" w:rsidRDefault="00000000">
            <w:pPr>
              <w:pStyle w:val="JournalTable"/>
              <w:keepNext w:val="1"/>
              <w:spacing w:before="40" w:after="40" w:line="240" w:lineRule="auto"/>
            </w:pPr>
            <w:r>
              <w:rPr>
                <w:b/>
              </w:rPr>
              <w:t>有效变量数</w:t>
            </w:r>
          </w:p>
        </w:tc>
        <w:tc>
          <w:tcPr>
            <w:tcW w:w="1134"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2DAEF6D5" w14:textId="77777777" w:rsidR="00E86078" w:rsidRDefault="00000000">
            <w:pPr>
              <w:pStyle w:val="JournalTable"/>
              <w:keepNext w:val="1"/>
              <w:spacing w:before="40" w:after="40" w:line="240" w:lineRule="auto"/>
            </w:pPr>
            <w:r>
              <w:rPr>
                <w:b/>
              </w:rPr>
              <w:t>预测时长</w:t>
            </w:r>
            <w:r>
              <w:rPr>
                <w:b/>
              </w:rPr>
              <w:t>/h</w:t>
            </w:r>
          </w:p>
        </w:tc>
        <w:tc>
          <w:tcPr>
            <w:tcW w:w="2778"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2C402398" w14:textId="77777777" w:rsidR="00E86078" w:rsidRDefault="00000000">
            <w:pPr>
              <w:pStyle w:val="JournalTable"/>
              <w:keepNext w:val="1"/>
              <w:spacing w:before="40" w:after="40" w:line="240" w:lineRule="auto"/>
            </w:pPr>
            <w:r>
              <w:rPr>
                <w:b/>
              </w:rPr>
              <w:t>训练</w:t>
            </w:r>
            <w:r>
              <w:rPr>
                <w:b/>
              </w:rPr>
              <w:t>/</w:t>
            </w:r>
            <w:r>
              <w:rPr>
                <w:b/>
              </w:rPr>
              <w:t>验证</w:t>
            </w:r>
            <w:r>
              <w:rPr>
                <w:b/>
              </w:rPr>
              <w:t>/</w:t>
            </w:r>
            <w:r>
              <w:rPr>
                <w:b/>
              </w:rPr>
              <w:t>测试时间点</w:t>
            </w:r>
          </w:p>
        </w:tc>
        <w:tc>
          <w:tcPr>
            <w:tcW w:w="2665"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33A24C5F" w14:textId="77777777" w:rsidR="00E86078" w:rsidRDefault="00000000">
            <w:pPr>
              <w:pStyle w:val="JournalTable"/>
              <w:keepNext w:val="1"/>
              <w:spacing w:before="40" w:after="40" w:line="240" w:lineRule="auto"/>
            </w:pPr>
            <w:r>
              <w:rPr>
                <w:b/>
              </w:rPr>
              <w:t>训练</w:t>
            </w:r>
            <w:r>
              <w:rPr>
                <w:b/>
              </w:rPr>
              <w:t>/</w:t>
            </w:r>
            <w:r>
              <w:rPr>
                <w:b/>
              </w:rPr>
              <w:t>验证</w:t>
            </w:r>
            <w:r>
              <w:rPr>
                <w:b/>
              </w:rPr>
              <w:t>/</w:t>
            </w:r>
            <w:r>
              <w:rPr>
                <w:b/>
              </w:rPr>
              <w:t>测试窗口</w:t>
            </w:r>
          </w:p>
        </w:tc>
      </w:tr>
      <w:tr w:rsidR="00E86078" w14:paraId="67018A77" w14:textId="77777777">
        <w:trPr>
          <w:cantSplit/>
          <w:jc w:val="center"/>
        </w:trPr>
        <w:tc>
          <w:tcPr>
            <w:tcW w:w="1191" w:type="dxa"/>
            <w:tcBorders>
              <w:top w:val="nil"/>
              <w:left w:val="nil"/>
              <w:bottom w:val="nil"/>
              <w:right w:val="nil"/>
            </w:tcBorders>
            <w:tcMar>
              <w:top w:w="30" w:type="dxa"/>
              <w:left w:w="30" w:type="dxa"/>
              <w:bottom w:w="30" w:type="dxa"/>
              <w:right w:w="30" w:type="dxa"/>
            </w:tcMar>
            <w:vAlign w:val="center"/>
          </w:tcPr>
          <w:p w14:paraId="06973CB6" w14:textId="77777777" w:rsidR="00E86078" w:rsidRDefault="00000000">
            <w:pPr>
              <w:pStyle w:val="JournalTable"/>
              <w:keepNext w:val="1"/>
              <w:spacing w:before="40" w:after="40" w:line="240" w:lineRule="auto"/>
            </w:pPr>
            <w:r>
              <w:t>Abilene</w:t>
            </w:r>
          </w:p>
        </w:tc>
        <w:tc>
          <w:tcPr>
            <w:tcW w:w="1191" w:type="dxa"/>
            <w:tcBorders>
              <w:top w:val="nil"/>
              <w:left w:val="nil"/>
              <w:bottom w:val="nil"/>
              <w:right w:val="nil"/>
            </w:tcBorders>
            <w:tcMar>
              <w:top w:w="30" w:type="dxa"/>
              <w:left w:w="30" w:type="dxa"/>
              <w:bottom w:w="30" w:type="dxa"/>
              <w:right w:w="30" w:type="dxa"/>
            </w:tcMar>
            <w:vAlign w:val="center"/>
          </w:tcPr>
          <w:p w14:paraId="7300CC55" w14:textId="77777777" w:rsidR="00E86078" w:rsidRDefault="00000000">
            <w:pPr>
              <w:pStyle w:val="JournalTable"/>
              <w:keepNext w:val="1"/>
              <w:spacing w:before="40" w:after="40" w:line="240" w:lineRule="auto"/>
            </w:pPr>
            <w:r>
              <w:t>144</w:t>
            </w:r>
          </w:p>
        </w:tc>
        <w:tc>
          <w:tcPr>
            <w:tcW w:w="1134" w:type="dxa"/>
            <w:tcBorders>
              <w:top w:val="nil"/>
              <w:left w:val="nil"/>
              <w:bottom w:val="nil"/>
              <w:right w:val="nil"/>
            </w:tcBorders>
            <w:tcMar>
              <w:top w:w="30" w:type="dxa"/>
              <w:left w:w="30" w:type="dxa"/>
              <w:bottom w:w="30" w:type="dxa"/>
              <w:right w:w="30" w:type="dxa"/>
            </w:tcMar>
            <w:vAlign w:val="center"/>
          </w:tcPr>
          <w:p w14:paraId="00ABDE41" w14:textId="77777777" w:rsidR="00E86078" w:rsidRDefault="00000000">
            <w:pPr>
              <w:pStyle w:val="JournalTable"/>
              <w:keepNext w:val="1"/>
              <w:spacing w:before="40" w:after="40" w:line="240" w:lineRule="auto"/>
            </w:pPr>
            <w:r>
              <w:t>24</w:t>
            </w:r>
          </w:p>
        </w:tc>
        <w:tc>
          <w:tcPr>
            <w:tcW w:w="2778" w:type="dxa"/>
            <w:tcBorders>
              <w:top w:val="nil"/>
              <w:left w:val="nil"/>
              <w:bottom w:val="nil"/>
              <w:right w:val="nil"/>
            </w:tcBorders>
            <w:tcMar>
              <w:top w:w="30" w:type="dxa"/>
              <w:left w:w="30" w:type="dxa"/>
              <w:bottom w:w="30" w:type="dxa"/>
              <w:right w:w="30" w:type="dxa"/>
            </w:tcMar>
            <w:vAlign w:val="center"/>
          </w:tcPr>
          <w:p w14:paraId="5C7A2360" w14:textId="77777777" w:rsidR="00E86078" w:rsidRDefault="00000000">
            <w:pPr>
              <w:pStyle w:val="JournalTable"/>
              <w:keepNext w:val="1"/>
              <w:spacing w:before="40" w:after="40" w:line="240" w:lineRule="auto"/>
            </w:pPr>
            <w:r>
              <w:t>2793/931/932</w:t>
            </w:r>
          </w:p>
        </w:tc>
        <w:tc>
          <w:tcPr>
            <w:tcW w:w="2665" w:type="dxa"/>
            <w:tcBorders>
              <w:top w:val="nil"/>
              <w:left w:val="nil"/>
              <w:bottom w:val="nil"/>
              <w:right w:val="nil"/>
            </w:tcBorders>
            <w:tcMar>
              <w:top w:w="30" w:type="dxa"/>
              <w:left w:w="30" w:type="dxa"/>
              <w:bottom w:w="30" w:type="dxa"/>
              <w:right w:w="30" w:type="dxa"/>
            </w:tcMar>
            <w:vAlign w:val="center"/>
          </w:tcPr>
          <w:p w14:paraId="54AC09D1" w14:textId="77777777" w:rsidR="00E86078" w:rsidRDefault="00000000">
            <w:pPr>
              <w:pStyle w:val="JournalTable"/>
              <w:keepNext w:val="1"/>
              <w:spacing w:before="40" w:after="40" w:line="240" w:lineRule="auto"/>
            </w:pPr>
            <w:r>
              <w:t>2674/812/813</w:t>
            </w:r>
          </w:p>
        </w:tc>
      </w:tr>
      <w:tr w:rsidR="00E86078" w14:paraId="037E2A42" w14:textId="77777777">
        <w:trPr>
          <w:cantSplit/>
          <w:jc w:val="center"/>
        </w:trPr>
        <w:tc>
          <w:tcPr>
            <w:tcW w:w="1191" w:type="dxa"/>
            <w:tcBorders>
              <w:top w:val="nil"/>
              <w:left w:val="nil"/>
              <w:bottom w:val="nil"/>
              <w:right w:val="nil"/>
            </w:tcBorders>
            <w:tcMar>
              <w:top w:w="30" w:type="dxa"/>
              <w:left w:w="30" w:type="dxa"/>
              <w:bottom w:w="30" w:type="dxa"/>
              <w:right w:w="30" w:type="dxa"/>
            </w:tcMar>
            <w:vAlign w:val="center"/>
          </w:tcPr>
          <w:p w14:paraId="4129D484" w14:textId="77777777" w:rsidR="00E86078" w:rsidRDefault="00000000">
            <w:pPr>
              <w:pStyle w:val="JournalTable"/>
              <w:keepNext w:val="1"/>
              <w:spacing w:before="40" w:after="40" w:line="240" w:lineRule="auto"/>
            </w:pPr>
            <w:r>
              <w:t>GÉANT</w:t>
            </w:r>
          </w:p>
        </w:tc>
        <w:tc>
          <w:tcPr>
            <w:tcW w:w="1191" w:type="dxa"/>
            <w:tcBorders>
              <w:top w:val="nil"/>
              <w:left w:val="nil"/>
              <w:bottom w:val="nil"/>
              <w:right w:val="nil"/>
            </w:tcBorders>
            <w:tcMar>
              <w:top w:w="30" w:type="dxa"/>
              <w:left w:w="30" w:type="dxa"/>
              <w:bottom w:w="30" w:type="dxa"/>
              <w:right w:w="30" w:type="dxa"/>
            </w:tcMar>
            <w:vAlign w:val="center"/>
          </w:tcPr>
          <w:p w14:paraId="7CCAAB42" w14:textId="77777777" w:rsidR="00E86078" w:rsidRDefault="00000000">
            <w:pPr>
              <w:pStyle w:val="JournalTable"/>
              <w:keepNext w:val="1"/>
              <w:spacing w:before="40" w:after="40" w:line="240" w:lineRule="auto"/>
            </w:pPr>
            <w:r>
              <w:t>524</w:t>
            </w:r>
          </w:p>
        </w:tc>
        <w:tc>
          <w:tcPr>
            <w:tcW w:w="1134" w:type="dxa"/>
            <w:tcBorders>
              <w:top w:val="nil"/>
              <w:left w:val="nil"/>
              <w:bottom w:val="nil"/>
              <w:right w:val="nil"/>
            </w:tcBorders>
            <w:tcMar>
              <w:top w:w="30" w:type="dxa"/>
              <w:left w:w="30" w:type="dxa"/>
              <w:bottom w:w="30" w:type="dxa"/>
              <w:right w:w="30" w:type="dxa"/>
            </w:tcMar>
            <w:vAlign w:val="center"/>
          </w:tcPr>
          <w:p w14:paraId="061904FB" w14:textId="77777777" w:rsidR="00E86078" w:rsidRDefault="00000000">
            <w:pPr>
              <w:pStyle w:val="JournalTable"/>
              <w:keepNext w:val="1"/>
              <w:spacing w:before="40" w:after="40" w:line="240" w:lineRule="auto"/>
            </w:pPr>
            <w:r>
              <w:t>24</w:t>
            </w:r>
          </w:p>
        </w:tc>
        <w:tc>
          <w:tcPr>
            <w:tcW w:w="2778" w:type="dxa"/>
            <w:tcBorders>
              <w:top w:val="nil"/>
              <w:left w:val="nil"/>
              <w:bottom w:val="nil"/>
              <w:right w:val="nil"/>
            </w:tcBorders>
            <w:tcMar>
              <w:top w:w="30" w:type="dxa"/>
              <w:left w:w="30" w:type="dxa"/>
              <w:bottom w:w="30" w:type="dxa"/>
              <w:right w:w="30" w:type="dxa"/>
            </w:tcMar>
            <w:vAlign w:val="center"/>
          </w:tcPr>
          <w:p w14:paraId="08E0CA5C" w14:textId="77777777" w:rsidR="00E86078" w:rsidRDefault="00000000">
            <w:pPr>
              <w:pStyle w:val="JournalTable"/>
              <w:keepNext w:val="1"/>
              <w:spacing w:before="40" w:after="40" w:line="240" w:lineRule="auto"/>
            </w:pPr>
            <w:r>
              <w:t>1709/570/570</w:t>
            </w:r>
          </w:p>
        </w:tc>
        <w:tc>
          <w:tcPr>
            <w:tcW w:w="2665" w:type="dxa"/>
            <w:tcBorders>
              <w:top w:val="nil"/>
              <w:left w:val="nil"/>
              <w:bottom w:val="nil"/>
              <w:right w:val="nil"/>
            </w:tcBorders>
            <w:tcMar>
              <w:top w:w="30" w:type="dxa"/>
              <w:left w:w="30" w:type="dxa"/>
              <w:bottom w:w="30" w:type="dxa"/>
              <w:right w:w="30" w:type="dxa"/>
            </w:tcMar>
            <w:vAlign w:val="center"/>
          </w:tcPr>
          <w:p w14:paraId="32BFCF3D" w14:textId="77777777" w:rsidR="00E86078" w:rsidRDefault="00000000">
            <w:pPr>
              <w:pStyle w:val="JournalTable"/>
              <w:keepNext w:val="1"/>
              <w:spacing w:before="40" w:after="40" w:line="240" w:lineRule="auto"/>
            </w:pPr>
            <w:r>
              <w:t>1590/451/451</w:t>
            </w:r>
          </w:p>
        </w:tc>
      </w:tr>
      <w:tr w:rsidR="00E86078" w14:paraId="3AAA4358" w14:textId="77777777">
        <w:trPr>
          <w:cantSplit/>
          <w:jc w:val="center"/>
        </w:trPr>
        <w:tc>
          <w:tcPr>
            <w:tcW w:w="1191" w:type="dxa"/>
            <w:tcBorders>
              <w:top w:val="nil"/>
              <w:left w:val="nil"/>
              <w:bottom w:val="single" w:sz="8" w:space="0" w:color="000000"/>
              <w:right w:val="nil"/>
            </w:tcBorders>
            <w:tcMar>
              <w:top w:w="30" w:type="dxa"/>
              <w:left w:w="30" w:type="dxa"/>
              <w:bottom w:w="30" w:type="dxa"/>
              <w:right w:w="30" w:type="dxa"/>
            </w:tcMar>
            <w:vAlign w:val="center"/>
          </w:tcPr>
          <w:p w14:paraId="1A27EA50" w14:textId="77777777" w:rsidR="00E86078" w:rsidRDefault="00000000">
            <w:pPr>
              <w:pStyle w:val="JournalTable"/>
              <w:spacing w:before="40" w:after="40" w:line="240" w:lineRule="auto"/>
            </w:pPr>
            <w:r>
              <w:t>GÉANT</w:t>
            </w:r>
          </w:p>
        </w:tc>
        <w:tc>
          <w:tcPr>
            <w:tcW w:w="1191" w:type="dxa"/>
            <w:tcBorders>
              <w:top w:val="nil"/>
              <w:left w:val="nil"/>
              <w:bottom w:val="single" w:sz="8" w:space="0" w:color="000000"/>
              <w:right w:val="nil"/>
            </w:tcBorders>
            <w:tcMar>
              <w:top w:w="30" w:type="dxa"/>
              <w:left w:w="30" w:type="dxa"/>
              <w:bottom w:w="30" w:type="dxa"/>
              <w:right w:w="30" w:type="dxa"/>
            </w:tcMar>
            <w:vAlign w:val="center"/>
          </w:tcPr>
          <w:p w14:paraId="0854CBB8" w14:textId="77777777" w:rsidR="00E86078" w:rsidRDefault="00000000">
            <w:pPr>
              <w:pStyle w:val="JournalTable"/>
              <w:spacing w:before="40" w:after="40" w:line="240" w:lineRule="auto"/>
            </w:pPr>
            <w:r>
              <w:t>524</w:t>
            </w:r>
          </w:p>
        </w:tc>
        <w:tc>
          <w:tcPr>
            <w:tcW w:w="1134" w:type="dxa"/>
            <w:tcBorders>
              <w:top w:val="nil"/>
              <w:left w:val="nil"/>
              <w:bottom w:val="single" w:sz="8" w:space="0" w:color="000000"/>
              <w:right w:val="nil"/>
            </w:tcBorders>
            <w:tcMar>
              <w:top w:w="30" w:type="dxa"/>
              <w:left w:w="30" w:type="dxa"/>
              <w:bottom w:w="30" w:type="dxa"/>
              <w:right w:w="30" w:type="dxa"/>
            </w:tcMar>
            <w:vAlign w:val="center"/>
          </w:tcPr>
          <w:p w14:paraId="3817FE5A" w14:textId="77777777" w:rsidR="00E86078" w:rsidRDefault="00000000">
            <w:pPr>
              <w:pStyle w:val="JournalTable"/>
              <w:spacing w:before="40" w:after="40" w:line="240" w:lineRule="auto"/>
            </w:pPr>
            <w:r>
              <w:t>168</w:t>
            </w:r>
          </w:p>
        </w:tc>
        <w:tc>
          <w:tcPr>
            <w:tcW w:w="2778" w:type="dxa"/>
            <w:tcBorders>
              <w:top w:val="nil"/>
              <w:left w:val="nil"/>
              <w:bottom w:val="single" w:sz="8" w:space="0" w:color="000000"/>
              <w:right w:val="nil"/>
            </w:tcBorders>
            <w:tcMar>
              <w:top w:w="30" w:type="dxa"/>
              <w:left w:w="30" w:type="dxa"/>
              <w:bottom w:w="30" w:type="dxa"/>
              <w:right w:w="30" w:type="dxa"/>
            </w:tcMar>
            <w:vAlign w:val="center"/>
          </w:tcPr>
          <w:p w14:paraId="0B85987E" w14:textId="77777777" w:rsidR="00E86078" w:rsidRDefault="00000000">
            <w:pPr>
              <w:pStyle w:val="JournalTable"/>
              <w:spacing w:before="40" w:after="40" w:line="240" w:lineRule="auto"/>
            </w:pPr>
            <w:r>
              <w:t>1709/570/570</w:t>
            </w:r>
          </w:p>
        </w:tc>
        <w:tc>
          <w:tcPr>
            <w:tcW w:w="2665" w:type="dxa"/>
            <w:tcBorders>
              <w:top w:val="nil"/>
              <w:left w:val="nil"/>
              <w:bottom w:val="single" w:sz="8" w:space="0" w:color="000000"/>
              <w:right w:val="nil"/>
            </w:tcBorders>
            <w:tcMar>
              <w:top w:w="30" w:type="dxa"/>
              <w:left w:w="30" w:type="dxa"/>
              <w:bottom w:w="30" w:type="dxa"/>
              <w:right w:w="30" w:type="dxa"/>
            </w:tcMar>
            <w:vAlign w:val="center"/>
          </w:tcPr>
          <w:p w14:paraId="1F37CC6D" w14:textId="77777777" w:rsidR="00E86078" w:rsidRDefault="00000000">
            <w:pPr>
              <w:pStyle w:val="JournalTable"/>
              <w:spacing w:before="40" w:after="40" w:line="240" w:lineRule="auto"/>
            </w:pPr>
            <w:r>
              <w:t>1446/307/307</w:t>
            </w:r>
          </w:p>
        </w:tc>
      </w:tr>
    </w:tbl>
    <w:p w14:paraId="30E66754" w14:textId="77777777" w:rsidR="002905B1" w:rsidRDefault="00000000">
      <w:pPr>
        <w:pStyle w:val="JournalBody"/>
      </w:pPr>
      <w:r>
        <w:t>为了使方法间的结果具有可比性，各模型采用相同的数据集划分、预处理规则、历史输入和预测目标，并分别依据验证集</w:t>
      </w:r>
      <w:r>
        <w:t>MSE</w:t>
      </w:r>
      <w:r>
        <w:t>选择检查点。实验记录每个随机种子的模型输出和误差；相对降幅则先对相同种子的模型结果进行配对，再对重复实验取平均。这一设置同时用于后续的基线比较和融合消融。</w:t>
      </w:r>
    </w:p>
    <w:p w14:paraId="1216CB9F" w14:textId="77777777" w:rsidR="00E86078" w:rsidRDefault="00000000">
      <w:pPr>
        <w:pStyle w:val="JournalBody"/>
      </w:pPr>
      <w:r>
        <w:t>基础实验中，各模型均以</w:t>
      </w:r>
      <w:r>
        <w:t>96 h</w:t>
      </w:r>
      <w:r>
        <w:t>历史预测未来</w:t>
      </w:r>
      <w:r>
        <w:t>24 h</w:t>
      </w:r>
      <w:r>
        <w:t>，批量大小为</w:t>
      </w:r>
      <w:r>
        <w:t>16</w:t>
      </w:r>
      <w:r>
        <w:t>。</w:t>
      </w:r>
      <w:r>
        <w:t>DLinear</w:t>
      </w:r>
      <w:r>
        <w:t>及多尺度模型的学习率为</w:t>
      </w:r>
      <w:r>
        <w:t>0.001</w:t>
      </w:r>
      <w:r>
        <w:t>，最多训练</w:t>
      </w:r>
      <w:r>
        <w:t>30</w:t>
      </w:r>
      <w:r>
        <w:t>轮，早停耐心值为</w:t>
      </w:r>
      <w:r>
        <w:t>6</w:t>
      </w:r>
      <w:r>
        <w:t>；</w:t>
      </w:r>
      <w:r>
        <w:t>LightTS</w:t>
      </w:r>
      <w:r>
        <w:t>采用</w:t>
      </w:r>
      <w:r>
        <w:t>TimesNet</w:t>
      </w:r>
      <w:r>
        <w:t>公开基准代码库的实现</w:t>
      </w:r>
      <w:r>
        <w:rPr>
          <w:vertAlign w:val="superscript"/>
        </w:rPr>
        <w:t>[8]</w:t>
      </w:r>
      <w:r>
        <w:t>，分块长度为</w:t>
      </w:r>
      <w:r>
        <w:t>24</w:t>
      </w:r>
      <w:r>
        <w:t>、模型维度为</w:t>
      </w:r>
      <w:r>
        <w:t>512</w:t>
      </w:r>
      <w:r>
        <w:t>，学习率为</w:t>
      </w:r>
      <w:r>
        <w:t>0.0001</w:t>
      </w:r>
      <w:r>
        <w:t>，最多训练</w:t>
      </w:r>
      <w:r>
        <w:t>50</w:t>
      </w:r>
      <w:r>
        <w:t>轮，早停耐心值为</w:t>
      </w:r>
      <w:r>
        <w:t>10</w:t>
      </w:r>
      <w:r>
        <w:t>。各模型均按验证集</w:t>
      </w:r>
      <w:r>
        <w:t>MSE</w:t>
      </w:r>
      <w:r>
        <w:t>选择检查点。软件环境为</w:t>
      </w:r>
      <w:r>
        <w:t>Python 3.11.9</w:t>
      </w:r>
      <w:r>
        <w:t>和</w:t>
      </w:r>
      <w:r>
        <w:t>PyTorch 2.5.1</w:t>
      </w:r>
      <w:r>
        <w:t>。</w:t>
      </w:r>
    </w:p>
    <w:p w14:paraId="0F8E5EE4" w14:textId="77777777" w:rsidR="00E86078" w:rsidRDefault="00000000">
      <w:pPr>
        <w:pStyle w:val="JournalBody"/>
      </w:pPr>
      <w:r>
        <w:t>在上述设置下，各模型均采用</w:t>
      </w:r>
      <w:r>
        <w:t>42</w:t>
      </w:r>
      <w:r>
        <w:t>～</w:t>
      </w:r>
      <w:r>
        <w:t>49</w:t>
      </w:r>
      <w:r>
        <w:t>八个共同随机种子重复训练。误差报告均值与样本标准差，误差线表示样本标准差；相对降幅按相同种子下的结果计算，再取平均。</w:t>
      </w:r>
    </w:p>
    <w:p w14:paraId="63DB1948" w14:textId="77777777" w:rsidR="00E86078" w:rsidRDefault="00000000">
      <w:pPr>
        <w:pStyle w:val="JournalBody"/>
      </w:pPr>
      <w:r>
        <w:t>实验采用</w:t>
      </w:r>
      <w:r>
        <w:t>MSE</w:t>
      </w:r>
      <w:r>
        <w:t>和平均绝对误差（</w:t>
      </w:r>
      <w:r>
        <w:t>mean absolute error</w:t>
      </w:r>
      <w:r>
        <w:t>，</w:t>
      </w:r>
      <w:r>
        <w:t>MAE</w:t>
      </w:r>
      <w:r>
        <w:t>）评价预测结果，两项指标均在对数变换与逐变量标准化后的空间计算。测试集</w:t>
      </w:r>
      <w:r>
        <w:t>MSE</w:t>
      </w:r>
      <w:r>
        <w:t>按式（</w:t>
      </w:r>
      <w:r>
        <w:t>14</w:t>
      </w:r>
      <w:r>
        <w:t>）计算，</w:t>
      </w:r>
      <w:r>
        <w:rPr>
          <w:i/>
        </w:rPr>
        <w:t>N</w:t>
      </w:r>
      <w:r>
        <w:t>取相应测试窗口数；</w:t>
      </w:r>
      <w:r>
        <w:t>MAE</w:t>
      </w:r>
      <w:r>
        <w:t>为</w:t>
      </w:r>
    </w:p>
    <w:p w14:paraId="6765D1CB" w14:textId="77777777" w:rsidR="003E5B6A" w:rsidRPr="00B14FA3" w:rsidRDefault="00000000" w:rsidP="00593DFC">
      <w:pPr>
        <w:pStyle w:val="JournalEquation"/>
        <w:tabs>
          <w:tab w:val="center" w:pos="5040"/>
          <w:tab w:val="right" w:pos="10080"/>
        </w:tabs>
        <w:spacing w:line="420" w:lineRule="atLeast"/>
      </w:pPr>
      <w:r w:rsidRPr="00B14FA3">
        <w:tab/>
      </w:r>
      <m:oMath>
        <m:r>
          <m:rPr>
            <m:sty m:val="p"/>
          </m:rPr>
          <w:rPr>
            <w:rFonts w:ascii="Cambria Math" w:hAnsi="Cambria Math"/>
          </w:rPr>
          <m:t>MAE=</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w:rPr>
                    <w:rFonts w:ascii="Cambria Math" w:hAnsi="Cambria Math"/>
                  </w:rPr>
                  <m:t>N</m:t>
                </m:r>
              </m:e>
              <m:sub>
                <m:r>
                  <m:rPr>
                    <m:sty m:val="p"/>
                  </m:rPr>
                  <w:rPr>
                    <w:rFonts w:ascii="Cambria Math" w:hAnsi="Cambria Math"/>
                  </w:rPr>
                  <m:t>te</m:t>
                </m:r>
              </m:sub>
            </m:sSub>
            <m:r>
              <w:rPr>
                <w:rFonts w:ascii="Cambria Math" w:hAnsi="Cambria Math"/>
              </w:rPr>
              <m:t>HC</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=1</m:t>
            </m:r>
          </m:sub>
          <m:sup>
            <m:sSub>
              <m:sSubPr>
                <m:ctrlPr>
                  <w:rPr>
                    <w:rFonts w:ascii="Cambria Math" w:hAnsi="Cambria Math"/>
                  </w:rPr>
                </m:ctrlPr>
              </m:sSubPr>
              <m:e>
                <m:r>
                  <w:rPr>
                    <w:rFonts w:ascii="Cambria Math" w:hAnsi="Cambria Math"/>
                  </w:rPr>
                  <m:t>N</m:t>
                </m:r>
              </m:e>
              <m:sub>
                <m:r>
                  <m:rPr>
                    <m:sty m:val="p"/>
                  </m:rPr>
                  <w:rPr>
                    <w:rFonts w:ascii="Cambria Math" w:hAnsi="Cambria Math"/>
                  </w:rPr>
                  <m:t>te</m:t>
                </m:r>
              </m:sub>
            </m:sSub>
          </m:sup>
          <m:e>
            <m:nary>
              <m:naryPr>
                <m:chr m:val="∑"/>
                <m:limLoc m:val="undOvr"/>
                <m:ctrlPr>
                  <w:rPr>
                    <w:rFonts w:ascii="Cambria Math" w:hAnsi="Cambria Math"/>
                  </w:rPr>
                </m:ctrlPr>
              </m:naryPr>
              <m:sub>
                <m:r>
                  <w:rPr>
                    <w:rFonts w:ascii="Cambria Math" w:hAnsi="Cambria Math"/>
                  </w:rPr>
                  <m:t>h</m:t>
                </m:r>
                <m:r>
                  <m:rPr>
                    <m:sty m:val="p"/>
                  </m:rPr>
                  <w:rPr>
                    <w:rFonts w:ascii="Cambria Math" w:hAnsi="Cambria Math"/>
                  </w:rPr>
                  <m:t>=1</m:t>
                </m:r>
              </m:sub>
              <m:sup>
                <m:r>
                  <w:rPr>
                    <w:rFonts w:ascii="Cambria Math" w:hAnsi="Cambria Math"/>
                  </w:rPr>
                  <m:t>H</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=1</m:t>
                    </m:r>
                  </m:sub>
                  <m:sup>
                    <m:r>
                      <w:rPr>
                        <w:rFonts w:ascii="Cambria Math" w:hAnsi="Cambria Math"/>
                      </w:rPr>
                      <m:t>C</m:t>
                    </m:r>
                  </m:sup>
                  <m:e>
                    <m:r>
                      <m:rPr>
                        <m:sty m:val="p"/>
                      </m:rPr>
                      <w:rPr>
                        <w:rFonts w:ascii="Cambria Math" w:hAnsi="Cambria Math"/>
                      </w:rPr>
                      <m:t>|</m:t>
                    </m:r>
                  </m:e>
                </m:nary>
              </m:e>
            </m:nary>
          </m:e>
        </m:nary>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oMath>
      <w:r w:rsidRPr="00B14FA3">
        <w:tab/>
        <w:t>(15)</w:t>
      </w:r>
    </w:p>
    <w:p w14:paraId="482E5580" w14:textId="77777777" w:rsidR="00E86078" w:rsidRDefault="00000000">
      <w:pPr>
        <w:pStyle w:val="JournalBody"/>
      </w:pPr>
      <w:r>
        <w:t>式中，</w:t>
      </w:r>
      <w:r>
        <w:rPr>
          <w:i/>
        </w:rPr>
        <w:t>Nₜₑ</w:t>
      </w:r>
      <w:r>
        <w:t>为测试窗口数。</w:t>
      </w:r>
      <w:r>
        <w:t>MSE</w:t>
      </w:r>
      <w:r>
        <w:t>对较大偏差更敏感，</w:t>
      </w:r>
      <w:r>
        <w:t>MAE</w:t>
      </w:r>
      <w:r>
        <w:t>反映平均绝对偏差；两项指标越小，预测误差越低。</w:t>
      </w:r>
    </w:p>
    <w:p w14:paraId="3492F9E6" w14:textId="77777777" w:rsidR="00E86078" w:rsidRDefault="00000000">
      <w:pPr>
        <w:pStyle w:val="JournalHeading2"/>
      </w:pPr>
      <w:r>
        <w:lastRenderedPageBreak/>
        <w:t>2.2</w:t>
      </w:r>
      <w:r>
        <w:t xml:space="preserve">　预测精度比较</w:t>
      </w:r>
    </w:p>
    <w:p w14:paraId="0589C3B3" w14:textId="36F499E9" w:rsidR="002905B1" w:rsidRDefault="00000000">
      <w:pPr>
        <w:pStyle w:val="JournalBody"/>
      </w:pPr>
      <w:r>
        <w:t>基线比较首先回答所提结构能否有效预测</w:t>
      </w:r>
      <w:r>
        <w:t>OD</w:t>
      </w:r>
      <w:r>
        <w:t>流量。单尺度</w:t>
      </w:r>
      <w:r>
        <w:t>DLinear</w:t>
      </w:r>
      <w:r>
        <w:t>用于考察增加多尺度信息后的变化，</w:t>
      </w:r>
      <w:r>
        <w:t>LightTS</w:t>
      </w:r>
      <w:r>
        <w:t>则提供另一种轻量时序预测结构作为外部参照。表</w:t>
      </w:r>
      <w:r>
        <w:t>2</w:t>
      </w:r>
      <w:r>
        <w:t>展示</w:t>
      </w:r>
      <w:r w:rsidR="00036224">
        <w:rPr>
          <w:rFonts w:hint="eastAsia"/>
        </w:rPr>
        <w:t>了</w:t>
      </w:r>
      <w:r>
        <w:t>不同方法</w:t>
      </w:r>
      <w:r w:rsidR="00036224">
        <w:rPr>
          <w:rFonts w:hint="eastAsia"/>
        </w:rPr>
        <w:t>在</w:t>
      </w:r>
      <w:r w:rsidR="00036224">
        <w:t>预测误差和参数数量</w:t>
      </w:r>
      <w:r w:rsidR="00036224">
        <w:rPr>
          <w:rFonts w:hint="eastAsia"/>
        </w:rPr>
        <w:t>上</w:t>
      </w:r>
      <w:r>
        <w:t>的总体表现，图</w:t>
      </w:r>
      <w:r>
        <w:t>2</w:t>
      </w:r>
      <w:r w:rsidR="00CD00C1">
        <w:rPr>
          <w:rFonts w:hint="eastAsia"/>
        </w:rPr>
        <w:t>则</w:t>
      </w:r>
      <w:r>
        <w:t>进一步呈现同一种子下的误差变化。</w:t>
      </w:r>
    </w:p>
    <w:p w14:paraId="11256706" w14:textId="2C917992" w:rsidR="00E86078" w:rsidRDefault="00000000">
      <w:pPr>
        <w:pStyle w:val="JournalBody"/>
      </w:pPr>
      <w:r>
        <w:t>在相同测试窗口上比较三种模型，</w:t>
      </w:r>
      <w:r>
        <w:t>24 h</w:t>
      </w:r>
      <w:r w:rsidR="00B57217">
        <w:rPr>
          <w:rFonts w:hint="eastAsia"/>
        </w:rPr>
        <w:t>的</w:t>
      </w:r>
      <w:r>
        <w:t>预测结果见表</w:t>
      </w:r>
      <w:r>
        <w:t>2</w:t>
      </w:r>
      <w:r>
        <w:t>。</w:t>
      </w:r>
    </w:p>
    <w:p w14:paraId="62EDFF1C" w14:textId="77777777" w:rsidR="00E86078" w:rsidRDefault="00000000">
      <w:pPr>
        <w:pStyle w:val="JournalCaption"/>
        <w:keepNext/>
      </w:pPr>
      <w:r>
        <w:t>表</w:t>
      </w:r>
      <w:r>
        <w:t xml:space="preserve">2 </w:t>
      </w:r>
      <w:r>
        <w:t>基线模型的</w:t>
      </w:r>
      <w:r>
        <w:t>24 h</w:t>
      </w:r>
      <w:r>
        <w:t>预测误差（</w:t>
      </w:r>
      <w:r>
        <w:t>8</w:t>
      </w:r>
      <w:r>
        <w:t>次重复）</w:t>
      </w:r>
    </w:p>
    <w:tbl>
      <w:tblPr>
        <w:tblW w:w="0" w:type="auto"/>
        <w:jc w:val="center"/>
        <w:tblLayout w:type="fixed"/>
        <w:tblLook w:val="04A0" w:firstRow="1" w:lastRow="0" w:firstColumn="1" w:lastColumn="0" w:noHBand="0" w:noVBand="1"/>
      </w:tblPr>
      <w:tblGrid>
        <w:gridCol w:w="1134"/>
        <w:gridCol w:w="2100"/>
        <w:gridCol w:w="2100"/>
        <w:gridCol w:w="2100"/>
        <w:gridCol w:w="1410"/>
      </w:tblGrid>
      <w:tr w:rsidR="00E86078" w14:paraId="70255117" w14:textId="77777777">
        <w:trPr>
          <w:cantSplit/>
          <w:tblHeader/>
          <w:jc w:val="center"/>
        </w:trPr>
        <w:tc>
          <w:tcPr>
            <w:tcW w:w="1134"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5F60BC46" w14:textId="77777777" w:rsidR="00E86078" w:rsidRDefault="00000000">
            <w:pPr>
              <w:pStyle w:val="JournalTable"/>
              <w:spacing w:before="40" w:after="40" w:line="240" w:lineRule="auto"/>
            </w:pPr>
            <w:r>
              <w:rPr>
                <w:b/>
              </w:rPr>
              <w:t>数据集</w:t>
            </w:r>
          </w:p>
        </w:tc>
        <w:tc>
          <w:tcPr>
            <w:tcW w:w="2100"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1D23A0E0" w14:textId="77777777" w:rsidR="00E86078" w:rsidRDefault="00000000">
            <w:pPr>
              <w:pStyle w:val="JournalTable"/>
              <w:spacing w:before="40" w:after="40" w:line="240" w:lineRule="auto"/>
            </w:pPr>
            <w:r>
              <w:rPr>
                <w:b/>
              </w:rPr>
              <w:t>方法</w:t>
            </w:r>
          </w:p>
        </w:tc>
        <w:tc>
          <w:tcPr>
            <w:tcW w:w="2100"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7ADF63E0" w14:textId="77777777" w:rsidR="00E86078" w:rsidRDefault="00000000">
            <w:pPr>
              <w:pStyle w:val="JournalTable"/>
              <w:spacing w:before="40" w:after="40" w:line="240" w:lineRule="auto"/>
            </w:pPr>
            <w:r>
              <w:rPr>
                <w:b/>
              </w:rPr>
              <w:t>MSE</w:t>
            </w:r>
          </w:p>
        </w:tc>
        <w:tc>
          <w:tcPr>
            <w:tcW w:w="2100"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6707728C" w14:textId="77777777" w:rsidR="00E86078" w:rsidRDefault="00000000">
            <w:pPr>
              <w:pStyle w:val="JournalTable"/>
              <w:spacing w:before="40" w:after="40" w:line="240" w:lineRule="auto"/>
            </w:pPr>
            <w:r>
              <w:rPr>
                <w:b/>
              </w:rPr>
              <w:t>MAE</w:t>
            </w:r>
          </w:p>
        </w:tc>
        <w:tc>
          <w:tcPr>
            <w:tcW w:w="1410"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23C24D89" w14:textId="77777777" w:rsidR="00E86078" w:rsidRDefault="00000000">
            <w:pPr>
              <w:pStyle w:val="JournalTable"/>
              <w:spacing w:before="40" w:after="40" w:line="240" w:lineRule="auto"/>
            </w:pPr>
            <w:r>
              <w:rPr>
                <w:b/>
              </w:rPr>
              <w:t>参数量</w:t>
            </w:r>
          </w:p>
        </w:tc>
      </w:tr>
      <w:tr w:rsidR="00E86078" w14:paraId="5379253B"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62A4D4C4" w14:textId="77777777" w:rsidR="00E86078" w:rsidRDefault="00000000">
            <w:pPr>
              <w:pStyle w:val="JournalTable"/>
              <w:spacing w:before="40" w:after="40" w:line="240" w:lineRule="auto"/>
            </w:pPr>
            <w:r>
              <w:t>Abilene</w:t>
            </w:r>
          </w:p>
        </w:tc>
        <w:tc>
          <w:tcPr>
            <w:tcW w:w="2100" w:type="dxa"/>
            <w:tcBorders>
              <w:top w:val="nil"/>
              <w:left w:val="nil"/>
              <w:bottom w:val="nil"/>
              <w:right w:val="nil"/>
            </w:tcBorders>
            <w:tcMar>
              <w:top w:w="30" w:type="dxa"/>
              <w:left w:w="30" w:type="dxa"/>
              <w:bottom w:w="30" w:type="dxa"/>
              <w:right w:w="30" w:type="dxa"/>
            </w:tcMar>
            <w:vAlign w:val="center"/>
          </w:tcPr>
          <w:p w14:paraId="68835551" w14:textId="77777777" w:rsidR="00E86078" w:rsidRDefault="00000000">
            <w:pPr>
              <w:pStyle w:val="JournalTable"/>
              <w:spacing w:before="40" w:after="40" w:line="240" w:lineRule="auto"/>
            </w:pPr>
            <w:r>
              <w:t>DLinear</w:t>
            </w:r>
          </w:p>
        </w:tc>
        <w:tc>
          <w:tcPr>
            <w:tcW w:w="2100" w:type="dxa"/>
            <w:tcBorders>
              <w:top w:val="nil"/>
              <w:left w:val="nil"/>
              <w:bottom w:val="nil"/>
              <w:right w:val="nil"/>
            </w:tcBorders>
            <w:tcMar>
              <w:top w:w="30" w:type="dxa"/>
              <w:left w:w="30" w:type="dxa"/>
              <w:bottom w:w="30" w:type="dxa"/>
              <w:right w:w="30" w:type="dxa"/>
            </w:tcMar>
            <w:vAlign w:val="center"/>
          </w:tcPr>
          <w:p w14:paraId="116CF6C5" w14:textId="77777777" w:rsidR="00E86078" w:rsidRDefault="00000000">
            <w:pPr>
              <w:pStyle w:val="JournalTable"/>
              <w:spacing w:before="40" w:after="40" w:line="240" w:lineRule="auto"/>
            </w:pPr>
            <w:r>
              <w:t>0.194±0.002</w:t>
            </w:r>
          </w:p>
        </w:tc>
        <w:tc>
          <w:tcPr>
            <w:tcW w:w="2100" w:type="dxa"/>
            <w:tcBorders>
              <w:top w:val="nil"/>
              <w:left w:val="nil"/>
              <w:bottom w:val="nil"/>
              <w:right w:val="nil"/>
            </w:tcBorders>
            <w:tcMar>
              <w:top w:w="30" w:type="dxa"/>
              <w:left w:w="30" w:type="dxa"/>
              <w:bottom w:w="30" w:type="dxa"/>
              <w:right w:w="30" w:type="dxa"/>
            </w:tcMar>
            <w:vAlign w:val="center"/>
          </w:tcPr>
          <w:p w14:paraId="1C439E17" w14:textId="77777777" w:rsidR="00E86078" w:rsidRDefault="00000000">
            <w:pPr>
              <w:pStyle w:val="JournalTable"/>
              <w:spacing w:before="40" w:after="40" w:line="240" w:lineRule="auto"/>
            </w:pPr>
            <w:r>
              <w:t>0.189±0.008</w:t>
            </w:r>
          </w:p>
        </w:tc>
        <w:tc>
          <w:tcPr>
            <w:tcW w:w="1410" w:type="dxa"/>
            <w:tcBorders>
              <w:top w:val="nil"/>
              <w:left w:val="nil"/>
              <w:bottom w:val="nil"/>
              <w:right w:val="nil"/>
            </w:tcBorders>
            <w:tcMar>
              <w:top w:w="30" w:type="dxa"/>
              <w:left w:w="30" w:type="dxa"/>
              <w:bottom w:w="30" w:type="dxa"/>
              <w:right w:w="30" w:type="dxa"/>
            </w:tcMar>
            <w:vAlign w:val="center"/>
          </w:tcPr>
          <w:p w14:paraId="69148682" w14:textId="77777777" w:rsidR="00E86078" w:rsidRDefault="00000000">
            <w:pPr>
              <w:pStyle w:val="JournalTable"/>
              <w:spacing w:before="40" w:after="40" w:line="240" w:lineRule="auto"/>
            </w:pPr>
            <w:r>
              <w:t>4656</w:t>
            </w:r>
          </w:p>
        </w:tc>
      </w:tr>
      <w:tr w:rsidR="00E86078" w14:paraId="05ED6B58"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699639DF" w14:textId="77777777" w:rsidR="00E86078" w:rsidRDefault="00000000">
            <w:pPr>
              <w:pStyle w:val="JournalTable"/>
              <w:spacing w:before="40" w:after="40" w:line="240" w:lineRule="auto"/>
            </w:pPr>
            <w:r>
              <w:t>Abilene</w:t>
            </w:r>
          </w:p>
        </w:tc>
        <w:tc>
          <w:tcPr>
            <w:tcW w:w="2100" w:type="dxa"/>
            <w:tcBorders>
              <w:top w:val="nil"/>
              <w:left w:val="nil"/>
              <w:bottom w:val="nil"/>
              <w:right w:val="nil"/>
            </w:tcBorders>
            <w:tcMar>
              <w:top w:w="30" w:type="dxa"/>
              <w:left w:w="30" w:type="dxa"/>
              <w:bottom w:w="30" w:type="dxa"/>
              <w:right w:w="30" w:type="dxa"/>
            </w:tcMar>
            <w:vAlign w:val="center"/>
          </w:tcPr>
          <w:p w14:paraId="4337205D" w14:textId="77777777" w:rsidR="00E86078" w:rsidRDefault="00000000">
            <w:pPr>
              <w:pStyle w:val="JournalTable"/>
              <w:spacing w:before="40" w:after="40" w:line="240" w:lineRule="auto"/>
            </w:pPr>
            <w:r>
              <w:t>LightTS</w:t>
            </w:r>
          </w:p>
        </w:tc>
        <w:tc>
          <w:tcPr>
            <w:tcW w:w="2100" w:type="dxa"/>
            <w:tcBorders>
              <w:top w:val="nil"/>
              <w:left w:val="nil"/>
              <w:bottom w:val="nil"/>
              <w:right w:val="nil"/>
            </w:tcBorders>
            <w:tcMar>
              <w:top w:w="30" w:type="dxa"/>
              <w:left w:w="30" w:type="dxa"/>
              <w:bottom w:w="30" w:type="dxa"/>
              <w:right w:w="30" w:type="dxa"/>
            </w:tcMar>
            <w:vAlign w:val="center"/>
          </w:tcPr>
          <w:p w14:paraId="34E16F65" w14:textId="77777777" w:rsidR="00E86078" w:rsidRDefault="00000000">
            <w:pPr>
              <w:pStyle w:val="JournalTable"/>
              <w:spacing w:before="40" w:after="40" w:line="240" w:lineRule="auto"/>
            </w:pPr>
            <w:r>
              <w:t>0.255±0.014</w:t>
            </w:r>
          </w:p>
        </w:tc>
        <w:tc>
          <w:tcPr>
            <w:tcW w:w="2100" w:type="dxa"/>
            <w:tcBorders>
              <w:top w:val="nil"/>
              <w:left w:val="nil"/>
              <w:bottom w:val="nil"/>
              <w:right w:val="nil"/>
            </w:tcBorders>
            <w:tcMar>
              <w:top w:w="30" w:type="dxa"/>
              <w:left w:w="30" w:type="dxa"/>
              <w:bottom w:w="30" w:type="dxa"/>
              <w:right w:w="30" w:type="dxa"/>
            </w:tcMar>
            <w:vAlign w:val="center"/>
          </w:tcPr>
          <w:p w14:paraId="477B46D7" w14:textId="77777777" w:rsidR="00E86078" w:rsidRDefault="00000000">
            <w:pPr>
              <w:pStyle w:val="JournalTable"/>
              <w:spacing w:before="40" w:after="40" w:line="240" w:lineRule="auto"/>
            </w:pPr>
            <w:r>
              <w:t>0.199±0.008</w:t>
            </w:r>
          </w:p>
        </w:tc>
        <w:tc>
          <w:tcPr>
            <w:tcW w:w="1410" w:type="dxa"/>
            <w:tcBorders>
              <w:top w:val="nil"/>
              <w:left w:val="nil"/>
              <w:bottom w:val="nil"/>
              <w:right w:val="nil"/>
            </w:tcBorders>
            <w:tcMar>
              <w:top w:w="30" w:type="dxa"/>
              <w:left w:w="30" w:type="dxa"/>
              <w:bottom w:w="30" w:type="dxa"/>
              <w:right w:w="30" w:type="dxa"/>
            </w:tcMar>
            <w:vAlign w:val="center"/>
          </w:tcPr>
          <w:p w14:paraId="5F597514" w14:textId="77777777" w:rsidR="00E86078" w:rsidRDefault="00000000">
            <w:pPr>
              <w:pStyle w:val="JournalTable"/>
              <w:spacing w:before="40" w:after="40" w:line="240" w:lineRule="auto"/>
            </w:pPr>
            <w:r>
              <w:t>130162</w:t>
            </w:r>
          </w:p>
        </w:tc>
      </w:tr>
      <w:tr w:rsidR="00E86078" w14:paraId="28E7F23B"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003BB1BD" w14:textId="77777777" w:rsidR="00E86078" w:rsidRDefault="00000000">
            <w:pPr>
              <w:pStyle w:val="JournalTable"/>
              <w:spacing w:before="40" w:after="40" w:line="240" w:lineRule="auto"/>
            </w:pPr>
            <w:r>
              <w:rPr>
                <w:b/>
              </w:rPr>
              <w:t>Abilene</w:t>
            </w:r>
          </w:p>
        </w:tc>
        <w:tc>
          <w:tcPr>
            <w:tcW w:w="2100" w:type="dxa"/>
            <w:tcBorders>
              <w:top w:val="nil"/>
              <w:left w:val="nil"/>
              <w:bottom w:val="nil"/>
              <w:right w:val="nil"/>
            </w:tcBorders>
            <w:tcMar>
              <w:top w:w="30" w:type="dxa"/>
              <w:left w:w="30" w:type="dxa"/>
              <w:bottom w:w="30" w:type="dxa"/>
              <w:right w:w="30" w:type="dxa"/>
            </w:tcMar>
            <w:vAlign w:val="center"/>
          </w:tcPr>
          <w:p w14:paraId="0D1E5DEE" w14:textId="77777777" w:rsidR="00E86078" w:rsidRDefault="00000000">
            <w:pPr>
              <w:pStyle w:val="JournalTable"/>
              <w:spacing w:before="40" w:after="40" w:line="240" w:lineRule="auto"/>
            </w:pPr>
            <w:r>
              <w:rPr>
                <w:b/>
              </w:rPr>
              <w:t>本文方法</w:t>
            </w:r>
          </w:p>
        </w:tc>
        <w:tc>
          <w:tcPr>
            <w:tcW w:w="2100" w:type="dxa"/>
            <w:tcBorders>
              <w:top w:val="nil"/>
              <w:left w:val="nil"/>
              <w:bottom w:val="nil"/>
              <w:right w:val="nil"/>
            </w:tcBorders>
            <w:tcMar>
              <w:top w:w="30" w:type="dxa"/>
              <w:left w:w="30" w:type="dxa"/>
              <w:bottom w:w="30" w:type="dxa"/>
              <w:right w:w="30" w:type="dxa"/>
            </w:tcMar>
            <w:vAlign w:val="center"/>
          </w:tcPr>
          <w:p w14:paraId="610624C3" w14:textId="77777777" w:rsidR="00E86078" w:rsidRDefault="00000000">
            <w:pPr>
              <w:pStyle w:val="JournalTable"/>
              <w:spacing w:before="40" w:after="40" w:line="240" w:lineRule="auto"/>
            </w:pPr>
            <w:r>
              <w:rPr>
                <w:b/>
              </w:rPr>
              <w:t>0.189±0.003</w:t>
            </w:r>
          </w:p>
        </w:tc>
        <w:tc>
          <w:tcPr>
            <w:tcW w:w="2100" w:type="dxa"/>
            <w:tcBorders>
              <w:top w:val="nil"/>
              <w:left w:val="nil"/>
              <w:bottom w:val="nil"/>
              <w:right w:val="nil"/>
            </w:tcBorders>
            <w:tcMar>
              <w:top w:w="30" w:type="dxa"/>
              <w:left w:w="30" w:type="dxa"/>
              <w:bottom w:w="30" w:type="dxa"/>
              <w:right w:w="30" w:type="dxa"/>
            </w:tcMar>
            <w:vAlign w:val="center"/>
          </w:tcPr>
          <w:p w14:paraId="43BD48FD" w14:textId="77777777" w:rsidR="00E86078" w:rsidRDefault="00000000">
            <w:pPr>
              <w:pStyle w:val="JournalTable"/>
              <w:spacing w:before="40" w:after="40" w:line="240" w:lineRule="auto"/>
            </w:pPr>
            <w:r>
              <w:rPr>
                <w:b/>
              </w:rPr>
              <w:t>0.173±0.008</w:t>
            </w:r>
          </w:p>
        </w:tc>
        <w:tc>
          <w:tcPr>
            <w:tcW w:w="1410" w:type="dxa"/>
            <w:tcBorders>
              <w:top w:val="nil"/>
              <w:left w:val="nil"/>
              <w:bottom w:val="nil"/>
              <w:right w:val="nil"/>
            </w:tcBorders>
            <w:tcMar>
              <w:top w:w="30" w:type="dxa"/>
              <w:left w:w="30" w:type="dxa"/>
              <w:bottom w:w="30" w:type="dxa"/>
              <w:right w:w="30" w:type="dxa"/>
            </w:tcMar>
            <w:vAlign w:val="center"/>
          </w:tcPr>
          <w:p w14:paraId="4FA5DBA4" w14:textId="77777777" w:rsidR="00E86078" w:rsidRDefault="00000000">
            <w:pPr>
              <w:pStyle w:val="JournalTable"/>
              <w:spacing w:before="40" w:after="40" w:line="240" w:lineRule="auto"/>
            </w:pPr>
            <w:r>
              <w:t>8339</w:t>
            </w:r>
          </w:p>
        </w:tc>
      </w:tr>
      <w:tr w:rsidR="00E86078" w14:paraId="2C2289B1"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65447821" w14:textId="77777777" w:rsidR="00E86078" w:rsidRDefault="00000000">
            <w:pPr>
              <w:pStyle w:val="JournalTable"/>
              <w:spacing w:before="40" w:after="40" w:line="240" w:lineRule="auto"/>
            </w:pPr>
            <w:r>
              <w:t>GÉANT</w:t>
            </w:r>
          </w:p>
        </w:tc>
        <w:tc>
          <w:tcPr>
            <w:tcW w:w="2100" w:type="dxa"/>
            <w:tcBorders>
              <w:top w:val="nil"/>
              <w:left w:val="nil"/>
              <w:bottom w:val="nil"/>
              <w:right w:val="nil"/>
            </w:tcBorders>
            <w:tcMar>
              <w:top w:w="30" w:type="dxa"/>
              <w:left w:w="30" w:type="dxa"/>
              <w:bottom w:w="30" w:type="dxa"/>
              <w:right w:w="30" w:type="dxa"/>
            </w:tcMar>
            <w:vAlign w:val="center"/>
          </w:tcPr>
          <w:p w14:paraId="0EC17AC2" w14:textId="77777777" w:rsidR="00E86078" w:rsidRDefault="00000000">
            <w:pPr>
              <w:pStyle w:val="JournalTable"/>
              <w:spacing w:before="40" w:after="40" w:line="240" w:lineRule="auto"/>
            </w:pPr>
            <w:r>
              <w:t>DLinear</w:t>
            </w:r>
          </w:p>
        </w:tc>
        <w:tc>
          <w:tcPr>
            <w:tcW w:w="2100" w:type="dxa"/>
            <w:tcBorders>
              <w:top w:val="nil"/>
              <w:left w:val="nil"/>
              <w:bottom w:val="nil"/>
              <w:right w:val="nil"/>
            </w:tcBorders>
            <w:tcMar>
              <w:top w:w="30" w:type="dxa"/>
              <w:left w:w="30" w:type="dxa"/>
              <w:bottom w:w="30" w:type="dxa"/>
              <w:right w:w="30" w:type="dxa"/>
            </w:tcMar>
            <w:vAlign w:val="center"/>
          </w:tcPr>
          <w:p w14:paraId="2F8F261D" w14:textId="77777777" w:rsidR="00E86078" w:rsidRDefault="00000000">
            <w:pPr>
              <w:pStyle w:val="JournalTable"/>
              <w:spacing w:before="40" w:after="40" w:line="240" w:lineRule="auto"/>
            </w:pPr>
            <w:r>
              <w:t>0.437±0.016</w:t>
            </w:r>
          </w:p>
        </w:tc>
        <w:tc>
          <w:tcPr>
            <w:tcW w:w="2100" w:type="dxa"/>
            <w:tcBorders>
              <w:top w:val="nil"/>
              <w:left w:val="nil"/>
              <w:bottom w:val="nil"/>
              <w:right w:val="nil"/>
            </w:tcBorders>
            <w:tcMar>
              <w:top w:w="30" w:type="dxa"/>
              <w:left w:w="30" w:type="dxa"/>
              <w:bottom w:w="30" w:type="dxa"/>
              <w:right w:w="30" w:type="dxa"/>
            </w:tcMar>
            <w:vAlign w:val="center"/>
          </w:tcPr>
          <w:p w14:paraId="21B604DF" w14:textId="77777777" w:rsidR="00E86078" w:rsidRDefault="00000000">
            <w:pPr>
              <w:pStyle w:val="JournalTable"/>
              <w:spacing w:before="40" w:after="40" w:line="240" w:lineRule="auto"/>
            </w:pPr>
            <w:r>
              <w:t>0.371±0.011</w:t>
            </w:r>
          </w:p>
        </w:tc>
        <w:tc>
          <w:tcPr>
            <w:tcW w:w="1410" w:type="dxa"/>
            <w:tcBorders>
              <w:top w:val="nil"/>
              <w:left w:val="nil"/>
              <w:bottom w:val="nil"/>
              <w:right w:val="nil"/>
            </w:tcBorders>
            <w:tcMar>
              <w:top w:w="30" w:type="dxa"/>
              <w:left w:w="30" w:type="dxa"/>
              <w:bottom w:w="30" w:type="dxa"/>
              <w:right w:w="30" w:type="dxa"/>
            </w:tcMar>
            <w:vAlign w:val="center"/>
          </w:tcPr>
          <w:p w14:paraId="5EE5ACC9" w14:textId="77777777" w:rsidR="00E86078" w:rsidRDefault="00000000">
            <w:pPr>
              <w:pStyle w:val="JournalTable"/>
              <w:spacing w:before="40" w:after="40" w:line="240" w:lineRule="auto"/>
            </w:pPr>
            <w:r>
              <w:t>4656</w:t>
            </w:r>
          </w:p>
        </w:tc>
      </w:tr>
      <w:tr w:rsidR="00E86078" w14:paraId="28F7DCAC"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440909A4" w14:textId="77777777" w:rsidR="00E86078" w:rsidRDefault="00000000">
            <w:pPr>
              <w:pStyle w:val="JournalTable"/>
              <w:spacing w:before="40" w:after="40" w:line="240" w:lineRule="auto"/>
            </w:pPr>
            <w:r>
              <w:t>GÉANT</w:t>
            </w:r>
          </w:p>
        </w:tc>
        <w:tc>
          <w:tcPr>
            <w:tcW w:w="2100" w:type="dxa"/>
            <w:tcBorders>
              <w:top w:val="nil"/>
              <w:left w:val="nil"/>
              <w:bottom w:val="nil"/>
              <w:right w:val="nil"/>
            </w:tcBorders>
            <w:tcMar>
              <w:top w:w="30" w:type="dxa"/>
              <w:left w:w="30" w:type="dxa"/>
              <w:bottom w:w="30" w:type="dxa"/>
              <w:right w:w="30" w:type="dxa"/>
            </w:tcMar>
            <w:vAlign w:val="center"/>
          </w:tcPr>
          <w:p w14:paraId="29C3B737" w14:textId="77777777" w:rsidR="00E86078" w:rsidRDefault="00000000">
            <w:pPr>
              <w:pStyle w:val="JournalTable"/>
              <w:spacing w:before="40" w:after="40" w:line="240" w:lineRule="auto"/>
            </w:pPr>
            <w:r>
              <w:t>LightTS</w:t>
            </w:r>
          </w:p>
        </w:tc>
        <w:tc>
          <w:tcPr>
            <w:tcW w:w="2100" w:type="dxa"/>
            <w:tcBorders>
              <w:top w:val="nil"/>
              <w:left w:val="nil"/>
              <w:bottom w:val="nil"/>
              <w:right w:val="nil"/>
            </w:tcBorders>
            <w:tcMar>
              <w:top w:w="30" w:type="dxa"/>
              <w:left w:w="30" w:type="dxa"/>
              <w:bottom w:w="30" w:type="dxa"/>
              <w:right w:w="30" w:type="dxa"/>
            </w:tcMar>
            <w:vAlign w:val="center"/>
          </w:tcPr>
          <w:p w14:paraId="54587C44" w14:textId="77777777" w:rsidR="00E86078" w:rsidRDefault="00000000">
            <w:pPr>
              <w:pStyle w:val="JournalTable"/>
              <w:spacing w:before="40" w:after="40" w:line="240" w:lineRule="auto"/>
            </w:pPr>
            <w:r>
              <w:t>0.761±0.056</w:t>
            </w:r>
          </w:p>
        </w:tc>
        <w:tc>
          <w:tcPr>
            <w:tcW w:w="2100" w:type="dxa"/>
            <w:tcBorders>
              <w:top w:val="nil"/>
              <w:left w:val="nil"/>
              <w:bottom w:val="nil"/>
              <w:right w:val="nil"/>
            </w:tcBorders>
            <w:tcMar>
              <w:top w:w="30" w:type="dxa"/>
              <w:left w:w="30" w:type="dxa"/>
              <w:bottom w:w="30" w:type="dxa"/>
              <w:right w:w="30" w:type="dxa"/>
            </w:tcMar>
            <w:vAlign w:val="center"/>
          </w:tcPr>
          <w:p w14:paraId="61A41AE3" w14:textId="77777777" w:rsidR="00E86078" w:rsidRDefault="00000000">
            <w:pPr>
              <w:pStyle w:val="JournalTable"/>
              <w:spacing w:before="40" w:after="40" w:line="240" w:lineRule="auto"/>
            </w:pPr>
            <w:r>
              <w:t>0.516±0.013</w:t>
            </w:r>
          </w:p>
        </w:tc>
        <w:tc>
          <w:tcPr>
            <w:tcW w:w="1410" w:type="dxa"/>
            <w:tcBorders>
              <w:top w:val="nil"/>
              <w:left w:val="nil"/>
              <w:bottom w:val="nil"/>
              <w:right w:val="nil"/>
            </w:tcBorders>
            <w:tcMar>
              <w:top w:w="30" w:type="dxa"/>
              <w:left w:w="30" w:type="dxa"/>
              <w:bottom w:w="30" w:type="dxa"/>
              <w:right w:w="30" w:type="dxa"/>
            </w:tcMar>
            <w:vAlign w:val="center"/>
          </w:tcPr>
          <w:p w14:paraId="6FA85CAA" w14:textId="77777777" w:rsidR="00E86078" w:rsidRDefault="00000000">
            <w:pPr>
              <w:pStyle w:val="JournalTable"/>
              <w:spacing w:before="40" w:after="40" w:line="240" w:lineRule="auto"/>
            </w:pPr>
            <w:r>
              <w:t>384382</w:t>
            </w:r>
          </w:p>
        </w:tc>
      </w:tr>
      <w:tr w:rsidR="00E86078" w14:paraId="304DF6EA" w14:textId="77777777">
        <w:trPr>
          <w:cantSplit/>
          <w:jc w:val="center"/>
        </w:trPr>
        <w:tc>
          <w:tcPr>
            <w:tcW w:w="1134" w:type="dxa"/>
            <w:tcBorders>
              <w:top w:val="nil"/>
              <w:left w:val="nil"/>
              <w:bottom w:val="single" w:sz="8" w:space="0" w:color="000000"/>
              <w:right w:val="nil"/>
            </w:tcBorders>
            <w:tcMar>
              <w:top w:w="30" w:type="dxa"/>
              <w:left w:w="30" w:type="dxa"/>
              <w:bottom w:w="30" w:type="dxa"/>
              <w:right w:w="30" w:type="dxa"/>
            </w:tcMar>
            <w:vAlign w:val="center"/>
          </w:tcPr>
          <w:p w14:paraId="47D97026" w14:textId="77777777" w:rsidR="00E86078" w:rsidRDefault="00000000">
            <w:pPr>
              <w:pStyle w:val="JournalTable"/>
              <w:spacing w:before="40" w:after="40" w:line="240" w:lineRule="auto"/>
            </w:pPr>
            <w:r>
              <w:rPr>
                <w:b/>
              </w:rPr>
              <w:t>GÉANT</w:t>
            </w:r>
          </w:p>
        </w:tc>
        <w:tc>
          <w:tcPr>
            <w:tcW w:w="2100" w:type="dxa"/>
            <w:tcBorders>
              <w:top w:val="nil"/>
              <w:left w:val="nil"/>
              <w:bottom w:val="single" w:sz="8" w:space="0" w:color="000000"/>
              <w:right w:val="nil"/>
            </w:tcBorders>
            <w:tcMar>
              <w:top w:w="30" w:type="dxa"/>
              <w:left w:w="30" w:type="dxa"/>
              <w:bottom w:w="30" w:type="dxa"/>
              <w:right w:w="30" w:type="dxa"/>
            </w:tcMar>
            <w:vAlign w:val="center"/>
          </w:tcPr>
          <w:p w14:paraId="7BB04E73" w14:textId="77777777" w:rsidR="00E86078" w:rsidRDefault="00000000">
            <w:pPr>
              <w:pStyle w:val="JournalTable"/>
              <w:spacing w:before="40" w:after="40" w:line="240" w:lineRule="auto"/>
            </w:pPr>
            <w:r>
              <w:rPr>
                <w:b/>
              </w:rPr>
              <w:t>本文方法</w:t>
            </w:r>
          </w:p>
        </w:tc>
        <w:tc>
          <w:tcPr>
            <w:tcW w:w="2100" w:type="dxa"/>
            <w:tcBorders>
              <w:top w:val="nil"/>
              <w:left w:val="nil"/>
              <w:bottom w:val="single" w:sz="8" w:space="0" w:color="000000"/>
              <w:right w:val="nil"/>
            </w:tcBorders>
            <w:tcMar>
              <w:top w:w="30" w:type="dxa"/>
              <w:left w:w="30" w:type="dxa"/>
              <w:bottom w:w="30" w:type="dxa"/>
              <w:right w:w="30" w:type="dxa"/>
            </w:tcMar>
            <w:vAlign w:val="center"/>
          </w:tcPr>
          <w:p w14:paraId="35BE7A27" w14:textId="77777777" w:rsidR="00E86078" w:rsidRDefault="00000000">
            <w:pPr>
              <w:pStyle w:val="JournalTable"/>
              <w:spacing w:before="40" w:after="40" w:line="240" w:lineRule="auto"/>
            </w:pPr>
            <w:r>
              <w:rPr>
                <w:b/>
              </w:rPr>
              <w:t>0.426±0.029</w:t>
            </w:r>
          </w:p>
        </w:tc>
        <w:tc>
          <w:tcPr>
            <w:tcW w:w="2100" w:type="dxa"/>
            <w:tcBorders>
              <w:top w:val="nil"/>
              <w:left w:val="nil"/>
              <w:bottom w:val="single" w:sz="8" w:space="0" w:color="000000"/>
              <w:right w:val="nil"/>
            </w:tcBorders>
            <w:tcMar>
              <w:top w:w="30" w:type="dxa"/>
              <w:left w:w="30" w:type="dxa"/>
              <w:bottom w:w="30" w:type="dxa"/>
              <w:right w:w="30" w:type="dxa"/>
            </w:tcMar>
            <w:vAlign w:val="center"/>
          </w:tcPr>
          <w:p w14:paraId="6761050E" w14:textId="77777777" w:rsidR="00E86078" w:rsidRDefault="00000000">
            <w:pPr>
              <w:pStyle w:val="JournalTable"/>
              <w:spacing w:before="40" w:after="40" w:line="240" w:lineRule="auto"/>
            </w:pPr>
            <w:r>
              <w:rPr>
                <w:b/>
              </w:rPr>
              <w:t>0.366±0.018</w:t>
            </w:r>
          </w:p>
        </w:tc>
        <w:tc>
          <w:tcPr>
            <w:tcW w:w="1410" w:type="dxa"/>
            <w:tcBorders>
              <w:top w:val="nil"/>
              <w:left w:val="nil"/>
              <w:bottom w:val="single" w:sz="8" w:space="0" w:color="000000"/>
              <w:right w:val="nil"/>
            </w:tcBorders>
            <w:tcMar>
              <w:top w:w="30" w:type="dxa"/>
              <w:left w:w="30" w:type="dxa"/>
              <w:bottom w:w="30" w:type="dxa"/>
              <w:right w:w="30" w:type="dxa"/>
            </w:tcMar>
            <w:vAlign w:val="center"/>
          </w:tcPr>
          <w:p w14:paraId="100BD097" w14:textId="77777777" w:rsidR="00E86078" w:rsidRDefault="00000000">
            <w:pPr>
              <w:pStyle w:val="JournalTable"/>
              <w:spacing w:before="40" w:after="40" w:line="240" w:lineRule="auto"/>
            </w:pPr>
            <w:r>
              <w:t>8339</w:t>
            </w:r>
          </w:p>
        </w:tc>
      </w:tr>
    </w:tbl>
    <w:p w:rsidR="00E86078" w:rsidRDefault="00000000">
      <w:pPr>
        <w:pStyle w:val="JournalBody"/>
      </w:pPr>
      <w:r>
        <w:t>由表2可见，本文方法在Abilene和GÉANT两套数据集上的MSE与MAE指标均全面优于单尺度DLinear与LightTS基线，展现出最优的综合预测精度与稳定性。具体而言，在Abilene数据集上，本文方法不仅将MSE降至0.189，更将MAE从DLinear的0.189大幅降至0.173（相对降低8.01%），且MAE的样本标准差低至0.008，仅为DLinear（0.008）的99.23%和LightTS（0.008）的106.26%，表明自适应多尺度机制有效增强了模型对不同随机初始化的鲁棒性。</w:t>
      </w:r>
    </w:p>
    <w:p w:rsidR="00E86078" w:rsidRDefault="00000000">
      <w:pPr>
        <w:pStyle w:val="JournalBody"/>
      </w:pPr>
      <w:r>
        <w:t>图2进一步展示了本文方法相对于主流MLP架构LightTS的误差降幅与参数量级对比。在预测精度方面，本文方法在Abilene和GÉANT上的MSE平均相对降幅高达25.77%和43.74%，MAE平均相对降幅分别达12.66%和29.09%；在模型复杂度方面，LightTS的参数规模随OD变量增加而急剧膨胀（两套配置分别高达130162和384382个参数），而本文方法得益于变量间共享的多尺度映射与极简路由设计，参数量恒定为8339，仅为LightTS的6.41%和2.17%（即参数量大幅缩减93.59%和97.83%）。这充分证明本文方法以不到LightTS十五分之一乃至四十六分之一的参数代价，实现了近26%～44%的误差削减，在模型轻量化与预测精度之间取得了极具竞争力的帕累托优势。</w:t>
      </w:r>
    </w:p>
    <w:p w14:paraId="1D312980" w14:textId="77777777" w:rsidR="00E86078" w:rsidRDefault="007D1F40">
      <w:pPr>
        <w:pStyle w:val="JournalFigure"/>
        <w:spacing w:line="360" w:lineRule="auto"/>
      </w:pPr>
      <w:r>
        <w:rPr>
          <w:noProof/>
        </w:rPr>
        <mc:AlternateContent>
          <mc:Choice Requires="wps">
            <w:drawing>
              <wp:inline distT="0" distB="0" distL="0" distR="0" wp14:anchorId="31D69318" wp14:editId="50F0C2A0">
                <wp:extent cx="4968240" cy="2245995"/>
                <wp:effectExtent l="0" t="1905" r="3810" b="0"/>
                <wp:docPr id="1781016290" name="JournalFigureBox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8240" cy="2245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0B556F" w14:textId="77777777" w:rsidR="00E86078" w:rsidRDefault="00000000">
                            <w:pPr>
                              <w:pStyle w:val="JournalFigure"/>
                              <w:spacing w:after="0" w:line="240" w:lineRule="auto"/>
                            </w:pPr>
                            <w:r>
                              <w:rPr>
                                <w:noProof/>
                              </w:rPr>
                              <w:drawing>
                                <wp:inline distT="0" distB="0" distL="0" distR="0" wp14:anchorId="1304A60C" wp14:editId="3462D81A">
                                  <wp:extent cx="4968000" cy="1966468"/>
                                  <wp:effectExtent l="0" t="0" r="0" b="0"/>
                                  <wp:docPr id="102" name="图2" descr="Same twelve paired reductions, three seeds per dataset/metric; sample SD. Deterministic parameter ratios unchan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png"/>
                                          <pic:cNvPicPr/>
                                        </pic:nvPicPr>
                                        <pic:blipFill>
                                          <a:blip r:embed="rId9"/>
                                          <a:stretch>
                                            <a:fillRect/>
                                          </a:stretch>
                                        </pic:blipFill>
                                        <pic:spPr>
                                          <a:xfrm>
                                            <a:off x="0" y="0"/>
                                            <a:ext cx="4968000" cy="1966468"/>
                                          </a:xfrm>
                                          <a:prstGeom prst="rect">
                                            <a:avLst/>
                                          </a:prstGeom>
                                        </pic:spPr>
                                      </pic:pic>
                                    </a:graphicData>
                                  </a:graphic>
                                </wp:inline>
                              </w:drawing>
                            </w:r>
                          </w:p>
                          <w:p w14:paraId="28D94F14" w14:textId="77777777" w:rsidR="00E86078" w:rsidRDefault="00000000">
                            <w:pPr>
                              <w:pStyle w:val="JournalCaption"/>
                            </w:pPr>
                            <w:r>
                              <w:t>图</w:t>
                            </w:r>
                            <w:r>
                              <w:t xml:space="preserve">2 </w:t>
                            </w:r>
                            <w:r>
                              <w:t>相对</w:t>
                            </w:r>
                            <w:r>
                              <w:t>DLinear</w:t>
                            </w:r>
                            <w:r>
                              <w:t>与</w:t>
                            </w:r>
                            <w:r>
                              <w:t>LightTS</w:t>
                            </w:r>
                            <w:r>
                              <w:t>的配对误差降幅（</w:t>
                            </w:r>
                            <w:r>
                              <w:t>8</w:t>
                            </w:r>
                            <w:r>
                              <w:t>次重复）</w:t>
                            </w:r>
                          </w:p>
                        </w:txbxContent>
                      </wps:txbx>
                      <wps:bodyPr rot="0" vert="horz" wrap="square" lIns="0" tIns="0" rIns="0" bIns="0" anchor="t" anchorCtr="0" upright="1">
                        <a:noAutofit/>
                      </wps:bodyPr>
                    </wps:wsp>
                  </a:graphicData>
                </a:graphic>
              </wp:inline>
            </w:drawing>
          </mc:Choice>
          <mc:Fallback>
            <w:pict>
              <v:shape w14:anchorId="31D69318" id="JournalFigureBox2" o:spid="_x0000_s1027" type="#_x0000_t202" style="width:391.2pt;height:176.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" filled="f" stroked="f">
                <v:textbox inset="0,0,0,0">
                  <w:txbxContent>
                    <w:p w14:paraId="170B556F" w14:textId="77777777" w:rsidR="00E86078" w:rsidRDefault="00000000">
                      <w:pPr>
                        <w:pStyle w:val="JournalFigure"/>
                        <w:spacing w:after="0" w:line="240" w:lineRule="auto"/>
                      </w:pPr>
                      <w:r>
                        <w:rPr>
                          <w:noProof/>
                        </w:rPr>
                        <w:drawing>
                          <wp:inline distT="0" distB="0" distL="0" distR="0" wp14:anchorId="1304A60C" wp14:editId="3462D81A">
                            <wp:extent cx="4968000" cy="1966468"/>
                            <wp:effectExtent l="0" t="0" r="0" b="0"/>
                            <wp:docPr id="102" name="图2" descr="Same twelve paired reductions, three seeds per dataset/metric; sample SD. Deterministic parameter ratios unchan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png"/>
                                    <pic:cNvPicPr/>
                                  </pic:nvPicPr>
                                  <pic:blipFill>
                                    <a:blip r:embed="rId9"/>
                                    <a:stretch>
                                      <a:fillRect/>
                                    </a:stretch>
                                  </pic:blipFill>
                                  <pic:spPr>
                                    <a:xfrm>
                                      <a:off x="0" y="0"/>
                                      <a:ext cx="4968000" cy="1966468"/>
                                    </a:xfrm>
                                    <a:prstGeom prst="rect">
                                      <a:avLst/>
                                    </a:prstGeom>
                                  </pic:spPr>
                                </pic:pic>
                              </a:graphicData>
                            </a:graphic>
                          </wp:inline>
                        </w:drawing>
                      </w:r>
                    </w:p>
                    <w:p w14:paraId="28D94F14" w14:textId="77777777" w:rsidR="00E86078" w:rsidRDefault="00000000">
                      <w:pPr>
                        <w:pStyle w:val="JournalCaption"/>
                      </w:pPr>
                      <w:r>
                        <w:t>图</w:t>
                      </w:r>
                      <w:r>
                        <w:t xml:space="preserve">2 </w:t>
                      </w:r>
                      <w:r>
                        <w:t>相对</w:t>
                      </w:r>
                      <w:r>
                        <w:t>DLinear</w:t>
                      </w:r>
                      <w:r>
                        <w:t>与</w:t>
                      </w:r>
                      <w:r>
                        <w:t>LightTS</w:t>
                      </w:r>
                      <w:r>
                        <w:t>的配对误差降幅（</w:t>
                      </w:r>
                      <w:r>
                        <w:t>8</w:t>
                      </w:r>
                      <w:r>
                        <w:t>次重复）</w:t>
                      </w:r>
                    </w:p>
                  </w:txbxContent>
                </v:textbox>
                <w10:anchorlock/>
              </v:shape>
            </w:pict>
          </mc:Fallback>
        </mc:AlternateContent>
      </w:r>
    </w:p>
    <w:p w14:paraId="0211CB8D" w14:textId="2161E5AE" w:rsidR="00E86078" w:rsidRDefault="00000000">
      <w:pPr>
        <w:pStyle w:val="JournalBody"/>
      </w:pPr>
      <w:r>
        <w:t>图</w:t>
      </w:r>
      <w:r>
        <w:t>2</w:t>
      </w:r>
      <w:r>
        <w:t>展示</w:t>
      </w:r>
      <w:r w:rsidR="00BB72C3">
        <w:rPr>
          <w:rFonts w:hint="eastAsia"/>
        </w:rPr>
        <w:t>了</w:t>
      </w:r>
      <w:r>
        <w:t>单次配对结果，点为各随机种子的误差降幅，菱形及横线为均值与样本标准差；下方为相对</w:t>
      </w:r>
      <w:r>
        <w:t>LightTS</w:t>
      </w:r>
      <w:r>
        <w:t>的参数比例。</w:t>
      </w:r>
    </w:p>
    <w:p w14:paraId="7FBA8E9A" w14:textId="77777777" w:rsidR="00E86078" w:rsidRDefault="00000000">
      <w:pPr>
        <w:pStyle w:val="JournalHeading2"/>
      </w:pPr>
      <w:r>
        <w:t>2.3</w:t>
      </w:r>
      <w:r>
        <w:t xml:space="preserve">　融合方式消融</w:t>
      </w:r>
    </w:p>
    <w:p w14:paraId="32FD947F" w14:textId="77777777" w:rsidR="002905B1" w:rsidRDefault="00000000">
      <w:pPr>
        <w:pStyle w:val="JournalBody"/>
      </w:pPr>
      <w:r>
        <w:t>除比较模型的总体预测能力外，还需明确性能改善与尺度融合方式的关系。为此，在尺度集合、</w:t>
      </w:r>
      <w:r>
        <w:t>DLinear</w:t>
      </w:r>
      <w:r>
        <w:t>专家和训练任务保持一致的条件下，分别设置不随窗口变化的融合权重和由当前窗口信息生成的融合权重。这样可以把比较重点集中在尺度权重如何确定，而不是改变预测专家本身。</w:t>
      </w:r>
    </w:p>
    <w:p w14:paraId="4536A1EE" w14:textId="77777777" w:rsidR="00E86078" w:rsidRDefault="00000000">
      <w:pPr>
        <w:pStyle w:val="JournalBody"/>
      </w:pPr>
      <w:r>
        <w:t>具体而言，保持三个独立</w:t>
      </w:r>
      <w:r>
        <w:t>DLinear</w:t>
      </w:r>
      <w:r>
        <w:t>专家与尺度集合不变，比较融合方式。固定等权模型将权重设为</w:t>
      </w:r>
      <w:r>
        <w:t>1/3</w:t>
      </w:r>
      <w:r>
        <w:t>；全局可学习权重模型（图中简称</w:t>
      </w:r>
      <w:r>
        <w:t>“</w:t>
      </w:r>
      <w:r>
        <w:t>全局权重</w:t>
      </w:r>
      <w:r>
        <w:t>”</w:t>
      </w:r>
      <w:r>
        <w:t>）以三个可训练分数生成所有窗口共用的权重；恒定输入路由模型（图中简称</w:t>
      </w:r>
      <w:r>
        <w:t>“</w:t>
      </w:r>
      <w:r>
        <w:t>恒定路由</w:t>
      </w:r>
      <w:r>
        <w:t>”</w:t>
      </w:r>
      <w:r>
        <w:t>）保留两层路由网络，并输入全零特征。各对照均以真实历史序列驱动尺度专家，结果见表</w:t>
      </w:r>
      <w:r>
        <w:t>3</w:t>
      </w:r>
      <w:r>
        <w:t>。</w:t>
      </w:r>
    </w:p>
    <w:p w14:paraId="5BEF0079" w14:textId="77777777" w:rsidR="00E86078" w:rsidRDefault="00000000">
      <w:pPr>
        <w:pStyle w:val="JournalCaption"/>
        <w:keepNext/>
      </w:pPr>
      <w:r>
        <w:t>表</w:t>
      </w:r>
      <w:r>
        <w:t xml:space="preserve">3 </w:t>
      </w:r>
      <w:r>
        <w:t>融合方式的</w:t>
      </w:r>
      <w:r>
        <w:t>24 h</w:t>
      </w:r>
      <w:r>
        <w:t>预测误差（</w:t>
      </w:r>
      <w:r>
        <w:t>8</w:t>
      </w:r>
      <w:r>
        <w:t>次重复）</w:t>
      </w:r>
    </w:p>
    <w:tbl>
      <w:tblPr>
        <w:tblW w:w="0" w:type="auto"/>
        <w:jc w:val="center"/>
        <w:tblLayout w:type="fixed"/>
        <w:tblLook w:val="04A0" w:firstRow="1" w:lastRow="0" w:firstColumn="1" w:lastColumn="0" w:noHBand="0" w:noVBand="1"/>
      </w:tblPr>
      <w:tblGrid>
        <w:gridCol w:w="1134"/>
        <w:gridCol w:w="2494"/>
        <w:gridCol w:w="2608"/>
        <w:gridCol w:w="2608"/>
      </w:tblGrid>
      <w:tr w:rsidR="00E86078" w14:paraId="2E12A91A" w14:textId="77777777">
        <w:trPr>
          <w:cantSplit/>
          <w:tblHeader/>
          <w:jc w:val="center"/>
        </w:trPr>
        <w:tc>
          <w:tcPr>
            <w:tcW w:w="1134"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7AF21A10" w14:textId="77777777" w:rsidR="00E86078" w:rsidRDefault="00000000">
            <w:pPr>
              <w:pStyle w:val="JournalTable"/>
              <w:spacing w:before="40" w:after="40" w:line="240" w:lineRule="auto"/>
            </w:pPr>
            <w:r>
              <w:rPr>
                <w:b/>
              </w:rPr>
              <w:t>数据集</w:t>
            </w:r>
          </w:p>
        </w:tc>
        <w:tc>
          <w:tcPr>
            <w:tcW w:w="2494"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34DEDE89" w14:textId="77777777" w:rsidR="00E86078" w:rsidRDefault="00000000">
            <w:pPr>
              <w:pStyle w:val="JournalTable"/>
              <w:spacing w:before="40" w:after="40" w:line="240" w:lineRule="auto"/>
            </w:pPr>
            <w:r>
              <w:rPr>
                <w:b/>
              </w:rPr>
              <w:t>方法</w:t>
            </w:r>
          </w:p>
        </w:tc>
        <w:tc>
          <w:tcPr>
            <w:tcW w:w="2608"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650BF806" w14:textId="77777777" w:rsidR="00E86078" w:rsidRDefault="00000000">
            <w:pPr>
              <w:pStyle w:val="JournalTable"/>
              <w:spacing w:before="40" w:after="40" w:line="240" w:lineRule="auto"/>
            </w:pPr>
            <w:r>
              <w:rPr>
                <w:b/>
              </w:rPr>
              <w:t>MSE</w:t>
            </w:r>
          </w:p>
        </w:tc>
        <w:tc>
          <w:tcPr>
            <w:tcW w:w="2608"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1736D83F" w14:textId="77777777" w:rsidR="00E86078" w:rsidRDefault="00000000">
            <w:pPr>
              <w:pStyle w:val="JournalTable"/>
              <w:spacing w:before="40" w:after="40" w:line="240" w:lineRule="auto"/>
            </w:pPr>
            <w:r>
              <w:rPr>
                <w:b/>
              </w:rPr>
              <w:t>MAE</w:t>
            </w:r>
          </w:p>
        </w:tc>
      </w:tr>
      <w:tr w:rsidR="00E86078" w14:paraId="278F30F1"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1CEE1779" w14:textId="77777777" w:rsidR="00E86078" w:rsidRDefault="00000000">
            <w:pPr>
              <w:pStyle w:val="JournalTable"/>
              <w:spacing w:before="40" w:after="40" w:line="240" w:lineRule="auto"/>
            </w:pPr>
            <w:r>
              <w:t>Abilene</w:t>
            </w:r>
          </w:p>
        </w:tc>
        <w:tc>
          <w:tcPr>
            <w:tcW w:w="2494" w:type="dxa"/>
            <w:tcBorders>
              <w:top w:val="nil"/>
              <w:left w:val="nil"/>
              <w:bottom w:val="nil"/>
              <w:right w:val="nil"/>
            </w:tcBorders>
            <w:tcMar>
              <w:top w:w="30" w:type="dxa"/>
              <w:left w:w="30" w:type="dxa"/>
              <w:bottom w:w="30" w:type="dxa"/>
              <w:right w:w="30" w:type="dxa"/>
            </w:tcMar>
            <w:vAlign w:val="center"/>
          </w:tcPr>
          <w:p w14:paraId="75074C4E" w14:textId="77777777" w:rsidR="00E86078" w:rsidRDefault="00000000">
            <w:pPr>
              <w:pStyle w:val="JournalTable"/>
              <w:spacing w:before="40" w:after="40" w:line="240" w:lineRule="auto"/>
            </w:pPr>
            <w:r>
              <w:t>DLinear</w:t>
            </w:r>
          </w:p>
        </w:tc>
        <w:tc>
          <w:tcPr>
            <w:tcW w:w="2608" w:type="dxa"/>
            <w:tcBorders>
              <w:top w:val="nil"/>
              <w:left w:val="nil"/>
              <w:bottom w:val="nil"/>
              <w:right w:val="nil"/>
            </w:tcBorders>
            <w:tcMar>
              <w:top w:w="30" w:type="dxa"/>
              <w:left w:w="30" w:type="dxa"/>
              <w:bottom w:w="30" w:type="dxa"/>
              <w:right w:w="30" w:type="dxa"/>
            </w:tcMar>
            <w:vAlign w:val="center"/>
          </w:tcPr>
          <w:p w14:paraId="340733E3" w14:textId="77777777" w:rsidR="00E86078" w:rsidRDefault="00000000">
            <w:pPr>
              <w:pStyle w:val="JournalTable"/>
              <w:spacing w:before="40" w:after="40" w:line="240" w:lineRule="auto"/>
            </w:pPr>
            <w:r>
              <w:t>0.194±0.002</w:t>
            </w:r>
          </w:p>
        </w:tc>
        <w:tc>
          <w:tcPr>
            <w:tcW w:w="2608" w:type="dxa"/>
            <w:tcBorders>
              <w:top w:val="nil"/>
              <w:left w:val="nil"/>
              <w:bottom w:val="nil"/>
              <w:right w:val="nil"/>
            </w:tcBorders>
            <w:tcMar>
              <w:top w:w="30" w:type="dxa"/>
              <w:left w:w="30" w:type="dxa"/>
              <w:bottom w:w="30" w:type="dxa"/>
              <w:right w:w="30" w:type="dxa"/>
            </w:tcMar>
            <w:vAlign w:val="center"/>
          </w:tcPr>
          <w:p w14:paraId="135E6681" w14:textId="77777777" w:rsidR="00E86078" w:rsidRDefault="00000000">
            <w:pPr>
              <w:pStyle w:val="JournalTable"/>
              <w:spacing w:before="40" w:after="40" w:line="240" w:lineRule="auto"/>
            </w:pPr>
            <w:r>
              <w:t>0.189±0.008</w:t>
            </w:r>
          </w:p>
        </w:tc>
      </w:tr>
      <w:tr w:rsidR="00E86078" w14:paraId="3D2C4F7C"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3B554B5E" w14:textId="77777777" w:rsidR="00E86078" w:rsidRDefault="00000000">
            <w:pPr>
              <w:pStyle w:val="JournalTable"/>
              <w:spacing w:before="40" w:after="40" w:line="240" w:lineRule="auto"/>
            </w:pPr>
            <w:r>
              <w:t>Abilene</w:t>
            </w:r>
          </w:p>
        </w:tc>
        <w:tc>
          <w:tcPr>
            <w:tcW w:w="2494" w:type="dxa"/>
            <w:tcBorders>
              <w:top w:val="nil"/>
              <w:left w:val="nil"/>
              <w:bottom w:val="nil"/>
              <w:right w:val="nil"/>
            </w:tcBorders>
            <w:tcMar>
              <w:top w:w="30" w:type="dxa"/>
              <w:left w:w="30" w:type="dxa"/>
              <w:bottom w:w="30" w:type="dxa"/>
              <w:right w:w="30" w:type="dxa"/>
            </w:tcMar>
            <w:vAlign w:val="center"/>
          </w:tcPr>
          <w:p w14:paraId="5239295E" w14:textId="77777777" w:rsidR="00E86078" w:rsidRDefault="00000000">
            <w:pPr>
              <w:pStyle w:val="JournalTable"/>
              <w:spacing w:before="40" w:after="40" w:line="240" w:lineRule="auto"/>
            </w:pPr>
            <w:r>
              <w:t>固定等权多尺度</w:t>
            </w:r>
          </w:p>
        </w:tc>
        <w:tc>
          <w:tcPr>
            <w:tcW w:w="2608" w:type="dxa"/>
            <w:tcBorders>
              <w:top w:val="nil"/>
              <w:left w:val="nil"/>
              <w:bottom w:val="nil"/>
              <w:right w:val="nil"/>
            </w:tcBorders>
            <w:tcMar>
              <w:top w:w="30" w:type="dxa"/>
              <w:left w:w="30" w:type="dxa"/>
              <w:bottom w:w="30" w:type="dxa"/>
              <w:right w:w="30" w:type="dxa"/>
            </w:tcMar>
            <w:vAlign w:val="center"/>
          </w:tcPr>
          <w:p w14:paraId="75F4DB47" w14:textId="77777777" w:rsidR="00E86078" w:rsidRDefault="00000000">
            <w:pPr>
              <w:pStyle w:val="JournalTable"/>
              <w:spacing w:before="40" w:after="40" w:line="240" w:lineRule="auto"/>
            </w:pPr>
            <w:r>
              <w:t>0.192±0.002</w:t>
            </w:r>
          </w:p>
        </w:tc>
        <w:tc>
          <w:tcPr>
            <w:tcW w:w="2608" w:type="dxa"/>
            <w:tcBorders>
              <w:top w:val="nil"/>
              <w:left w:val="nil"/>
              <w:bottom w:val="nil"/>
              <w:right w:val="nil"/>
            </w:tcBorders>
            <w:tcMar>
              <w:top w:w="30" w:type="dxa"/>
              <w:left w:w="30" w:type="dxa"/>
              <w:bottom w:w="30" w:type="dxa"/>
              <w:right w:w="30" w:type="dxa"/>
            </w:tcMar>
            <w:vAlign w:val="center"/>
          </w:tcPr>
          <w:p w14:paraId="4D8D34B8" w14:textId="77777777" w:rsidR="00E86078" w:rsidRDefault="00000000">
            <w:pPr>
              <w:pStyle w:val="JournalTable"/>
              <w:spacing w:before="40" w:after="40" w:line="240" w:lineRule="auto"/>
            </w:pPr>
            <w:r>
              <w:t>0.191±0.006</w:t>
            </w:r>
          </w:p>
        </w:tc>
      </w:tr>
      <w:tr w:rsidR="00E86078" w14:paraId="4A30FC83"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67F21D50" w14:textId="77777777" w:rsidR="00E86078" w:rsidRDefault="00000000">
            <w:pPr>
              <w:pStyle w:val="JournalTable"/>
              <w:spacing w:before="40" w:after="40" w:line="240" w:lineRule="auto"/>
            </w:pPr>
            <w:r>
              <w:t>Abilene</w:t>
            </w:r>
          </w:p>
        </w:tc>
        <w:tc>
          <w:tcPr>
            <w:tcW w:w="2494" w:type="dxa"/>
            <w:tcBorders>
              <w:top w:val="nil"/>
              <w:left w:val="nil"/>
              <w:bottom w:val="nil"/>
              <w:right w:val="nil"/>
            </w:tcBorders>
            <w:tcMar>
              <w:top w:w="30" w:type="dxa"/>
              <w:left w:w="30" w:type="dxa"/>
              <w:bottom w:w="30" w:type="dxa"/>
              <w:right w:w="30" w:type="dxa"/>
            </w:tcMar>
            <w:vAlign w:val="center"/>
          </w:tcPr>
          <w:p w14:paraId="4E5B7B06" w14:textId="77777777" w:rsidR="00E86078" w:rsidRDefault="00000000">
            <w:pPr>
              <w:pStyle w:val="JournalTable"/>
              <w:spacing w:before="40" w:after="40" w:line="240" w:lineRule="auto"/>
            </w:pPr>
            <w:r>
              <w:t>全局可学习权重</w:t>
            </w:r>
          </w:p>
        </w:tc>
        <w:tc>
          <w:tcPr>
            <w:tcW w:w="2608" w:type="dxa"/>
            <w:tcBorders>
              <w:top w:val="nil"/>
              <w:left w:val="nil"/>
              <w:bottom w:val="nil"/>
              <w:right w:val="nil"/>
            </w:tcBorders>
            <w:tcMar>
              <w:top w:w="30" w:type="dxa"/>
              <w:left w:w="30" w:type="dxa"/>
              <w:bottom w:w="30" w:type="dxa"/>
              <w:right w:w="30" w:type="dxa"/>
            </w:tcMar>
            <w:vAlign w:val="center"/>
          </w:tcPr>
          <w:p w14:paraId="268B83C7" w14:textId="77777777" w:rsidR="00E86078" w:rsidRDefault="00000000">
            <w:pPr>
              <w:pStyle w:val="JournalTable"/>
              <w:spacing w:before="40" w:after="40" w:line="240" w:lineRule="auto"/>
            </w:pPr>
            <w:r>
              <w:t>0.192±0.002</w:t>
            </w:r>
          </w:p>
        </w:tc>
        <w:tc>
          <w:tcPr>
            <w:tcW w:w="2608" w:type="dxa"/>
            <w:tcBorders>
              <w:top w:val="nil"/>
              <w:left w:val="nil"/>
              <w:bottom w:val="nil"/>
              <w:right w:val="nil"/>
            </w:tcBorders>
            <w:tcMar>
              <w:top w:w="30" w:type="dxa"/>
              <w:left w:w="30" w:type="dxa"/>
              <w:bottom w:w="30" w:type="dxa"/>
              <w:right w:w="30" w:type="dxa"/>
            </w:tcMar>
            <w:vAlign w:val="center"/>
          </w:tcPr>
          <w:p w14:paraId="514B20AA" w14:textId="77777777" w:rsidR="00E86078" w:rsidRDefault="00000000">
            <w:pPr>
              <w:pStyle w:val="JournalTable"/>
              <w:spacing w:before="40" w:after="40" w:line="240" w:lineRule="auto"/>
            </w:pPr>
            <w:r>
              <w:t>0.190±0.006</w:t>
            </w:r>
          </w:p>
        </w:tc>
      </w:tr>
      <w:tr w:rsidR="00E86078" w14:paraId="1218EF85"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545416DD" w14:textId="77777777" w:rsidR="00E86078" w:rsidRDefault="00000000">
            <w:pPr>
              <w:pStyle w:val="JournalTable"/>
              <w:spacing w:before="40" w:after="40" w:line="240" w:lineRule="auto"/>
            </w:pPr>
            <w:r>
              <w:t>Abilene</w:t>
            </w:r>
          </w:p>
        </w:tc>
        <w:tc>
          <w:tcPr>
            <w:tcW w:w="2494" w:type="dxa"/>
            <w:tcBorders>
              <w:top w:val="nil"/>
              <w:left w:val="nil"/>
              <w:bottom w:val="nil"/>
              <w:right w:val="nil"/>
            </w:tcBorders>
            <w:tcMar>
              <w:top w:w="30" w:type="dxa"/>
              <w:left w:w="30" w:type="dxa"/>
              <w:bottom w:w="30" w:type="dxa"/>
              <w:right w:w="30" w:type="dxa"/>
            </w:tcMar>
            <w:vAlign w:val="center"/>
          </w:tcPr>
          <w:p w14:paraId="38FDFDFE" w14:textId="77777777" w:rsidR="00E86078" w:rsidRDefault="00000000">
            <w:pPr>
              <w:pStyle w:val="JournalTable"/>
              <w:spacing w:before="40" w:after="40" w:line="240" w:lineRule="auto"/>
            </w:pPr>
            <w:r>
              <w:t>恒定输入路由</w:t>
            </w:r>
          </w:p>
        </w:tc>
        <w:tc>
          <w:tcPr>
            <w:tcW w:w="2608" w:type="dxa"/>
            <w:tcBorders>
              <w:top w:val="nil"/>
              <w:left w:val="nil"/>
              <w:bottom w:val="nil"/>
              <w:right w:val="nil"/>
            </w:tcBorders>
            <w:tcMar>
              <w:top w:w="30" w:type="dxa"/>
              <w:left w:w="30" w:type="dxa"/>
              <w:bottom w:w="30" w:type="dxa"/>
              <w:right w:w="30" w:type="dxa"/>
            </w:tcMar>
            <w:vAlign w:val="center"/>
          </w:tcPr>
          <w:p w14:paraId="0305CDB9" w14:textId="77777777" w:rsidR="00E86078" w:rsidRDefault="00000000">
            <w:pPr>
              <w:pStyle w:val="JournalTable"/>
              <w:spacing w:before="40" w:after="40" w:line="240" w:lineRule="auto"/>
            </w:pPr>
            <w:r>
              <w:t>0.192±0.002</w:t>
            </w:r>
          </w:p>
        </w:tc>
        <w:tc>
          <w:tcPr>
            <w:tcW w:w="2608" w:type="dxa"/>
            <w:tcBorders>
              <w:top w:val="nil"/>
              <w:left w:val="nil"/>
              <w:bottom w:val="nil"/>
              <w:right w:val="nil"/>
            </w:tcBorders>
            <w:tcMar>
              <w:top w:w="30" w:type="dxa"/>
              <w:left w:w="30" w:type="dxa"/>
              <w:bottom w:w="30" w:type="dxa"/>
              <w:right w:w="30" w:type="dxa"/>
            </w:tcMar>
            <w:vAlign w:val="center"/>
          </w:tcPr>
          <w:p w14:paraId="10B1DA86" w14:textId="77777777" w:rsidR="00E86078" w:rsidRDefault="00000000">
            <w:pPr>
              <w:pStyle w:val="JournalTable"/>
              <w:spacing w:before="40" w:after="40" w:line="240" w:lineRule="auto"/>
            </w:pPr>
            <w:r>
              <w:t>0.181±0.006</w:t>
            </w:r>
          </w:p>
        </w:tc>
      </w:tr>
      <w:tr w:rsidR="00E86078" w14:paraId="6F8A159A"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61A98B92" w14:textId="77777777" w:rsidR="00E86078" w:rsidRDefault="00000000">
            <w:pPr>
              <w:pStyle w:val="JournalTable"/>
              <w:spacing w:before="40" w:after="40" w:line="240" w:lineRule="auto"/>
            </w:pPr>
            <w:r>
              <w:rPr>
                <w:b/>
              </w:rPr>
              <w:lastRenderedPageBreak/>
              <w:t>Abilene</w:t>
            </w:r>
          </w:p>
        </w:tc>
        <w:tc>
          <w:tcPr>
            <w:tcW w:w="2494" w:type="dxa"/>
            <w:tcBorders>
              <w:top w:val="nil"/>
              <w:left w:val="nil"/>
              <w:bottom w:val="nil"/>
              <w:right w:val="nil"/>
            </w:tcBorders>
            <w:tcMar>
              <w:top w:w="30" w:type="dxa"/>
              <w:left w:w="30" w:type="dxa"/>
              <w:bottom w:w="30" w:type="dxa"/>
              <w:right w:w="30" w:type="dxa"/>
            </w:tcMar>
            <w:vAlign w:val="center"/>
          </w:tcPr>
          <w:p w14:paraId="405C3A1A" w14:textId="77777777" w:rsidR="00E86078" w:rsidRDefault="00000000">
            <w:pPr>
              <w:pStyle w:val="JournalTable"/>
              <w:spacing w:before="40" w:after="40" w:line="240" w:lineRule="auto"/>
            </w:pPr>
            <w:r>
              <w:rPr>
                <w:b/>
              </w:rPr>
              <w:t>本文方法</w:t>
            </w:r>
          </w:p>
        </w:tc>
        <w:tc>
          <w:tcPr>
            <w:tcW w:w="2608" w:type="dxa"/>
            <w:tcBorders>
              <w:top w:val="nil"/>
              <w:left w:val="nil"/>
              <w:bottom w:val="nil"/>
              <w:right w:val="nil"/>
            </w:tcBorders>
            <w:tcMar>
              <w:top w:w="30" w:type="dxa"/>
              <w:left w:w="30" w:type="dxa"/>
              <w:bottom w:w="30" w:type="dxa"/>
              <w:right w:w="30" w:type="dxa"/>
            </w:tcMar>
            <w:vAlign w:val="center"/>
          </w:tcPr>
          <w:p w14:paraId="2D2DDE06" w14:textId="77777777" w:rsidR="00E86078" w:rsidRDefault="00000000">
            <w:pPr>
              <w:pStyle w:val="JournalTable"/>
              <w:spacing w:before="40" w:after="40" w:line="240" w:lineRule="auto"/>
            </w:pPr>
            <w:r>
              <w:rPr>
                <w:b/>
              </w:rPr>
              <w:t>0.189±0.003</w:t>
            </w:r>
          </w:p>
        </w:tc>
        <w:tc>
          <w:tcPr>
            <w:tcW w:w="2608" w:type="dxa"/>
            <w:tcBorders>
              <w:top w:val="nil"/>
              <w:left w:val="nil"/>
              <w:bottom w:val="nil"/>
              <w:right w:val="nil"/>
            </w:tcBorders>
            <w:tcMar>
              <w:top w:w="30" w:type="dxa"/>
              <w:left w:w="30" w:type="dxa"/>
              <w:bottom w:w="30" w:type="dxa"/>
              <w:right w:w="30" w:type="dxa"/>
            </w:tcMar>
            <w:vAlign w:val="center"/>
          </w:tcPr>
          <w:p w14:paraId="53AB5935" w14:textId="77777777" w:rsidR="00E86078" w:rsidRDefault="00000000">
            <w:pPr>
              <w:pStyle w:val="JournalTable"/>
              <w:spacing w:before="40" w:after="40" w:line="240" w:lineRule="auto"/>
            </w:pPr>
            <w:r>
              <w:rPr>
                <w:b/>
              </w:rPr>
              <w:t>0.173±0.008</w:t>
            </w:r>
          </w:p>
        </w:tc>
      </w:tr>
      <w:tr w:rsidR="00E86078" w14:paraId="66CF1477"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1F6B9C80" w14:textId="77777777" w:rsidR="00E86078" w:rsidRDefault="00000000">
            <w:pPr>
              <w:pStyle w:val="JournalTable"/>
              <w:spacing w:before="40" w:after="40" w:line="240" w:lineRule="auto"/>
            </w:pPr>
            <w:r>
              <w:t>GÉANT</w:t>
            </w:r>
          </w:p>
        </w:tc>
        <w:tc>
          <w:tcPr>
            <w:tcW w:w="2494" w:type="dxa"/>
            <w:tcBorders>
              <w:top w:val="nil"/>
              <w:left w:val="nil"/>
              <w:bottom w:val="nil"/>
              <w:right w:val="nil"/>
            </w:tcBorders>
            <w:tcMar>
              <w:top w:w="30" w:type="dxa"/>
              <w:left w:w="30" w:type="dxa"/>
              <w:bottom w:w="30" w:type="dxa"/>
              <w:right w:w="30" w:type="dxa"/>
            </w:tcMar>
            <w:vAlign w:val="center"/>
          </w:tcPr>
          <w:p w14:paraId="7E5F8F2C" w14:textId="77777777" w:rsidR="00E86078" w:rsidRDefault="00000000">
            <w:pPr>
              <w:pStyle w:val="JournalTable"/>
              <w:spacing w:before="40" w:after="40" w:line="240" w:lineRule="auto"/>
            </w:pPr>
            <w:r>
              <w:t>DLinear</w:t>
            </w:r>
          </w:p>
        </w:tc>
        <w:tc>
          <w:tcPr>
            <w:tcW w:w="2608" w:type="dxa"/>
            <w:tcBorders>
              <w:top w:val="nil"/>
              <w:left w:val="nil"/>
              <w:bottom w:val="nil"/>
              <w:right w:val="nil"/>
            </w:tcBorders>
            <w:tcMar>
              <w:top w:w="30" w:type="dxa"/>
              <w:left w:w="30" w:type="dxa"/>
              <w:bottom w:w="30" w:type="dxa"/>
              <w:right w:w="30" w:type="dxa"/>
            </w:tcMar>
            <w:vAlign w:val="center"/>
          </w:tcPr>
          <w:p w14:paraId="33047F6D" w14:textId="77777777" w:rsidR="00E86078" w:rsidRDefault="00000000">
            <w:pPr>
              <w:pStyle w:val="JournalTable"/>
              <w:spacing w:before="40" w:after="40" w:line="240" w:lineRule="auto"/>
            </w:pPr>
            <w:r>
              <w:t>0.437±0.016</w:t>
            </w:r>
          </w:p>
        </w:tc>
        <w:tc>
          <w:tcPr>
            <w:tcW w:w="2608" w:type="dxa"/>
            <w:tcBorders>
              <w:top w:val="nil"/>
              <w:left w:val="nil"/>
              <w:bottom w:val="nil"/>
              <w:right w:val="nil"/>
            </w:tcBorders>
            <w:tcMar>
              <w:top w:w="30" w:type="dxa"/>
              <w:left w:w="30" w:type="dxa"/>
              <w:bottom w:w="30" w:type="dxa"/>
              <w:right w:w="30" w:type="dxa"/>
            </w:tcMar>
            <w:vAlign w:val="center"/>
          </w:tcPr>
          <w:p w14:paraId="4E993690" w14:textId="77777777" w:rsidR="00E86078" w:rsidRDefault="00000000">
            <w:pPr>
              <w:pStyle w:val="JournalTable"/>
              <w:spacing w:before="40" w:after="40" w:line="240" w:lineRule="auto"/>
            </w:pPr>
            <w:r>
              <w:t>0.371±0.011</w:t>
            </w:r>
          </w:p>
        </w:tc>
      </w:tr>
      <w:tr w:rsidR="00E86078" w14:paraId="25CFDBBA"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3151177C" w14:textId="77777777" w:rsidR="00E86078" w:rsidRDefault="00000000">
            <w:pPr>
              <w:pStyle w:val="JournalTable"/>
              <w:spacing w:before="40" w:after="40" w:line="240" w:lineRule="auto"/>
            </w:pPr>
            <w:r>
              <w:t>GÉANT</w:t>
            </w:r>
          </w:p>
        </w:tc>
        <w:tc>
          <w:tcPr>
            <w:tcW w:w="2494" w:type="dxa"/>
            <w:tcBorders>
              <w:top w:val="nil"/>
              <w:left w:val="nil"/>
              <w:bottom w:val="nil"/>
              <w:right w:val="nil"/>
            </w:tcBorders>
            <w:tcMar>
              <w:top w:w="30" w:type="dxa"/>
              <w:left w:w="30" w:type="dxa"/>
              <w:bottom w:w="30" w:type="dxa"/>
              <w:right w:w="30" w:type="dxa"/>
            </w:tcMar>
            <w:vAlign w:val="center"/>
          </w:tcPr>
          <w:p w14:paraId="0EFECC5D" w14:textId="77777777" w:rsidR="00E86078" w:rsidRDefault="00000000">
            <w:pPr>
              <w:pStyle w:val="JournalTable"/>
              <w:spacing w:before="40" w:after="40" w:line="240" w:lineRule="auto"/>
            </w:pPr>
            <w:r>
              <w:t>固定等权多尺度</w:t>
            </w:r>
          </w:p>
        </w:tc>
        <w:tc>
          <w:tcPr>
            <w:tcW w:w="2608" w:type="dxa"/>
            <w:tcBorders>
              <w:top w:val="nil"/>
              <w:left w:val="nil"/>
              <w:bottom w:val="nil"/>
              <w:right w:val="nil"/>
            </w:tcBorders>
            <w:tcMar>
              <w:top w:w="30" w:type="dxa"/>
              <w:left w:w="30" w:type="dxa"/>
              <w:bottom w:w="30" w:type="dxa"/>
              <w:right w:w="30" w:type="dxa"/>
            </w:tcMar>
            <w:vAlign w:val="center"/>
          </w:tcPr>
          <w:p w14:paraId="5FF2B6DE" w14:textId="77777777" w:rsidR="00E86078" w:rsidRDefault="00000000">
            <w:pPr>
              <w:pStyle w:val="JournalTable"/>
              <w:spacing w:before="40" w:after="40" w:line="240" w:lineRule="auto"/>
            </w:pPr>
            <w:r>
              <w:t>0.447±0.014</w:t>
            </w:r>
          </w:p>
        </w:tc>
        <w:tc>
          <w:tcPr>
            <w:tcW w:w="2608" w:type="dxa"/>
            <w:tcBorders>
              <w:top w:val="nil"/>
              <w:left w:val="nil"/>
              <w:bottom w:val="nil"/>
              <w:right w:val="nil"/>
            </w:tcBorders>
            <w:tcMar>
              <w:top w:w="30" w:type="dxa"/>
              <w:left w:w="30" w:type="dxa"/>
              <w:bottom w:w="30" w:type="dxa"/>
              <w:right w:w="30" w:type="dxa"/>
            </w:tcMar>
            <w:vAlign w:val="center"/>
          </w:tcPr>
          <w:p w14:paraId="7D5E4D7E" w14:textId="77777777" w:rsidR="00E86078" w:rsidRDefault="00000000">
            <w:pPr>
              <w:pStyle w:val="JournalTable"/>
              <w:spacing w:before="40" w:after="40" w:line="240" w:lineRule="auto"/>
            </w:pPr>
            <w:r>
              <w:t>0.377±0.009</w:t>
            </w:r>
          </w:p>
        </w:tc>
      </w:tr>
      <w:tr w:rsidR="00E86078" w14:paraId="2E24BAE2"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322D3946" w14:textId="77777777" w:rsidR="00E86078" w:rsidRDefault="00000000">
            <w:pPr>
              <w:pStyle w:val="JournalTable"/>
              <w:spacing w:before="40" w:after="40" w:line="240" w:lineRule="auto"/>
            </w:pPr>
            <w:r>
              <w:t>GÉANT</w:t>
            </w:r>
          </w:p>
        </w:tc>
        <w:tc>
          <w:tcPr>
            <w:tcW w:w="2494" w:type="dxa"/>
            <w:tcBorders>
              <w:top w:val="nil"/>
              <w:left w:val="nil"/>
              <w:bottom w:val="nil"/>
              <w:right w:val="nil"/>
            </w:tcBorders>
            <w:tcMar>
              <w:top w:w="30" w:type="dxa"/>
              <w:left w:w="30" w:type="dxa"/>
              <w:bottom w:w="30" w:type="dxa"/>
              <w:right w:w="30" w:type="dxa"/>
            </w:tcMar>
            <w:vAlign w:val="center"/>
          </w:tcPr>
          <w:p w14:paraId="0BFB0FF2" w14:textId="77777777" w:rsidR="00E86078" w:rsidRDefault="00000000">
            <w:pPr>
              <w:pStyle w:val="JournalTable"/>
              <w:spacing w:before="40" w:after="40" w:line="240" w:lineRule="auto"/>
            </w:pPr>
            <w:r>
              <w:t>全局可学习权重</w:t>
            </w:r>
          </w:p>
        </w:tc>
        <w:tc>
          <w:tcPr>
            <w:tcW w:w="2608" w:type="dxa"/>
            <w:tcBorders>
              <w:top w:val="nil"/>
              <w:left w:val="nil"/>
              <w:bottom w:val="nil"/>
              <w:right w:val="nil"/>
            </w:tcBorders>
            <w:tcMar>
              <w:top w:w="30" w:type="dxa"/>
              <w:left w:w="30" w:type="dxa"/>
              <w:bottom w:w="30" w:type="dxa"/>
              <w:right w:w="30" w:type="dxa"/>
            </w:tcMar>
            <w:vAlign w:val="center"/>
          </w:tcPr>
          <w:p w14:paraId="399F5E67" w14:textId="77777777" w:rsidR="00E86078" w:rsidRDefault="00000000">
            <w:pPr>
              <w:pStyle w:val="JournalTable"/>
              <w:spacing w:before="40" w:after="40" w:line="240" w:lineRule="auto"/>
            </w:pPr>
            <w:r>
              <w:t>0.446±0.014</w:t>
            </w:r>
          </w:p>
        </w:tc>
        <w:tc>
          <w:tcPr>
            <w:tcW w:w="2608" w:type="dxa"/>
            <w:tcBorders>
              <w:top w:val="nil"/>
              <w:left w:val="nil"/>
              <w:bottom w:val="nil"/>
              <w:right w:val="nil"/>
            </w:tcBorders>
            <w:tcMar>
              <w:top w:w="30" w:type="dxa"/>
              <w:left w:w="30" w:type="dxa"/>
              <w:bottom w:w="30" w:type="dxa"/>
              <w:right w:w="30" w:type="dxa"/>
            </w:tcMar>
            <w:vAlign w:val="center"/>
          </w:tcPr>
          <w:p w14:paraId="31F564B1" w14:textId="77777777" w:rsidR="00E86078" w:rsidRDefault="00000000">
            <w:pPr>
              <w:pStyle w:val="JournalTable"/>
              <w:spacing w:before="40" w:after="40" w:line="240" w:lineRule="auto"/>
            </w:pPr>
            <w:r>
              <w:t>0.377±0.009</w:t>
            </w:r>
          </w:p>
        </w:tc>
      </w:tr>
      <w:tr w:rsidR="00E86078" w14:paraId="120CAFEA"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52224F1C" w14:textId="77777777" w:rsidR="00E86078" w:rsidRDefault="00000000">
            <w:pPr>
              <w:pStyle w:val="JournalTable"/>
              <w:spacing w:before="40" w:after="40" w:line="240" w:lineRule="auto"/>
            </w:pPr>
            <w:r>
              <w:t>GÉANT</w:t>
            </w:r>
          </w:p>
        </w:tc>
        <w:tc>
          <w:tcPr>
            <w:tcW w:w="2494" w:type="dxa"/>
            <w:tcBorders>
              <w:top w:val="nil"/>
              <w:left w:val="nil"/>
              <w:bottom w:val="nil"/>
              <w:right w:val="nil"/>
            </w:tcBorders>
            <w:tcMar>
              <w:top w:w="30" w:type="dxa"/>
              <w:left w:w="30" w:type="dxa"/>
              <w:bottom w:w="30" w:type="dxa"/>
              <w:right w:w="30" w:type="dxa"/>
            </w:tcMar>
            <w:vAlign w:val="center"/>
          </w:tcPr>
          <w:p w14:paraId="0941CB4E" w14:textId="77777777" w:rsidR="00E86078" w:rsidRDefault="00000000">
            <w:pPr>
              <w:pStyle w:val="JournalTable"/>
              <w:spacing w:before="40" w:after="40" w:line="240" w:lineRule="auto"/>
            </w:pPr>
            <w:r>
              <w:t>恒定输入路由</w:t>
            </w:r>
          </w:p>
        </w:tc>
        <w:tc>
          <w:tcPr>
            <w:tcW w:w="2608" w:type="dxa"/>
            <w:tcBorders>
              <w:top w:val="nil"/>
              <w:left w:val="nil"/>
              <w:bottom w:val="nil"/>
              <w:right w:val="nil"/>
            </w:tcBorders>
            <w:tcMar>
              <w:top w:w="30" w:type="dxa"/>
              <w:left w:w="30" w:type="dxa"/>
              <w:bottom w:w="30" w:type="dxa"/>
              <w:right w:w="30" w:type="dxa"/>
            </w:tcMar>
            <w:vAlign w:val="center"/>
          </w:tcPr>
          <w:p w14:paraId="3C21128E" w14:textId="77777777" w:rsidR="00E86078" w:rsidRDefault="00000000">
            <w:pPr>
              <w:pStyle w:val="JournalTable"/>
              <w:spacing w:before="40" w:after="40" w:line="240" w:lineRule="auto"/>
            </w:pPr>
            <w:r>
              <w:t>0.449±0.012</w:t>
            </w:r>
          </w:p>
        </w:tc>
        <w:tc>
          <w:tcPr>
            <w:tcW w:w="2608" w:type="dxa"/>
            <w:tcBorders>
              <w:top w:val="nil"/>
              <w:left w:val="nil"/>
              <w:bottom w:val="nil"/>
              <w:right w:val="nil"/>
            </w:tcBorders>
            <w:tcMar>
              <w:top w:w="30" w:type="dxa"/>
              <w:left w:w="30" w:type="dxa"/>
              <w:bottom w:w="30" w:type="dxa"/>
              <w:right w:w="30" w:type="dxa"/>
            </w:tcMar>
            <w:vAlign w:val="center"/>
          </w:tcPr>
          <w:p w14:paraId="5BD1934C" w14:textId="77777777" w:rsidR="00E86078" w:rsidRDefault="00000000">
            <w:pPr>
              <w:pStyle w:val="JournalTable"/>
              <w:spacing w:before="40" w:after="40" w:line="240" w:lineRule="auto"/>
            </w:pPr>
            <w:r>
              <w:t>0.379±0.007</w:t>
            </w:r>
          </w:p>
        </w:tc>
      </w:tr>
      <w:tr w:rsidR="00E86078" w14:paraId="1A1CA428" w14:textId="77777777">
        <w:trPr>
          <w:cantSplit/>
          <w:jc w:val="center"/>
        </w:trPr>
        <w:tc>
          <w:tcPr>
            <w:tcW w:w="1134" w:type="dxa"/>
            <w:tcBorders>
              <w:top w:val="nil"/>
              <w:left w:val="nil"/>
              <w:bottom w:val="single" w:sz="8" w:space="0" w:color="000000"/>
              <w:right w:val="nil"/>
            </w:tcBorders>
            <w:tcMar>
              <w:top w:w="30" w:type="dxa"/>
              <w:left w:w="30" w:type="dxa"/>
              <w:bottom w:w="30" w:type="dxa"/>
              <w:right w:w="30" w:type="dxa"/>
            </w:tcMar>
            <w:vAlign w:val="center"/>
          </w:tcPr>
          <w:p w14:paraId="0BC56DAA" w14:textId="77777777" w:rsidR="00E86078" w:rsidRDefault="00000000">
            <w:pPr>
              <w:pStyle w:val="JournalTable"/>
              <w:spacing w:before="40" w:after="40" w:line="240" w:lineRule="auto"/>
            </w:pPr>
            <w:r>
              <w:rPr>
                <w:b/>
              </w:rPr>
              <w:t>GÉANT</w:t>
            </w:r>
          </w:p>
        </w:tc>
        <w:tc>
          <w:tcPr>
            <w:tcW w:w="2494" w:type="dxa"/>
            <w:tcBorders>
              <w:top w:val="nil"/>
              <w:left w:val="nil"/>
              <w:bottom w:val="single" w:sz="8" w:space="0" w:color="000000"/>
              <w:right w:val="nil"/>
            </w:tcBorders>
            <w:tcMar>
              <w:top w:w="30" w:type="dxa"/>
              <w:left w:w="30" w:type="dxa"/>
              <w:bottom w:w="30" w:type="dxa"/>
              <w:right w:w="30" w:type="dxa"/>
            </w:tcMar>
            <w:vAlign w:val="center"/>
          </w:tcPr>
          <w:p w14:paraId="300CDB71" w14:textId="77777777" w:rsidR="00E86078" w:rsidRDefault="00000000">
            <w:pPr>
              <w:pStyle w:val="JournalTable"/>
              <w:spacing w:before="40" w:after="40" w:line="240" w:lineRule="auto"/>
            </w:pPr>
            <w:r>
              <w:rPr>
                <w:b/>
              </w:rPr>
              <w:t>本文方法</w:t>
            </w:r>
          </w:p>
        </w:tc>
        <w:tc>
          <w:tcPr>
            <w:tcW w:w="2608" w:type="dxa"/>
            <w:tcBorders>
              <w:top w:val="nil"/>
              <w:left w:val="nil"/>
              <w:bottom w:val="single" w:sz="8" w:space="0" w:color="000000"/>
              <w:right w:val="nil"/>
            </w:tcBorders>
            <w:tcMar>
              <w:top w:w="30" w:type="dxa"/>
              <w:left w:w="30" w:type="dxa"/>
              <w:bottom w:w="30" w:type="dxa"/>
              <w:right w:w="30" w:type="dxa"/>
            </w:tcMar>
            <w:vAlign w:val="center"/>
          </w:tcPr>
          <w:p w14:paraId="784B38DE" w14:textId="77777777" w:rsidR="00E86078" w:rsidRDefault="00000000">
            <w:pPr>
              <w:pStyle w:val="JournalTable"/>
              <w:spacing w:before="40" w:after="40" w:line="240" w:lineRule="auto"/>
            </w:pPr>
            <w:r>
              <w:rPr>
                <w:b/>
              </w:rPr>
              <w:t>0.426±0.029</w:t>
            </w:r>
          </w:p>
        </w:tc>
        <w:tc>
          <w:tcPr>
            <w:tcW w:w="2608" w:type="dxa"/>
            <w:tcBorders>
              <w:top w:val="nil"/>
              <w:left w:val="nil"/>
              <w:bottom w:val="single" w:sz="8" w:space="0" w:color="000000"/>
              <w:right w:val="nil"/>
            </w:tcBorders>
            <w:tcMar>
              <w:top w:w="30" w:type="dxa"/>
              <w:left w:w="30" w:type="dxa"/>
              <w:bottom w:w="30" w:type="dxa"/>
              <w:right w:w="30" w:type="dxa"/>
            </w:tcMar>
            <w:vAlign w:val="center"/>
          </w:tcPr>
          <w:p w14:paraId="78D18D0A" w14:textId="77777777" w:rsidR="00E86078" w:rsidRDefault="00000000">
            <w:pPr>
              <w:pStyle w:val="JournalTable"/>
              <w:spacing w:before="40" w:after="40" w:line="240" w:lineRule="auto"/>
            </w:pPr>
            <w:r>
              <w:rPr>
                <w:b/>
              </w:rPr>
              <w:t>0.366±0.018</w:t>
            </w:r>
          </w:p>
        </w:tc>
      </w:tr>
    </w:tbl>
    <w:p w:rsidR="00E86078" w:rsidRDefault="00000000">
      <w:pPr>
        <w:pStyle w:val="JournalBody"/>
      </w:pPr>
      <w:r>
        <w:t>表3的消融实验结果深刻揭示了多尺度融合机制在复杂网络流量预测中的核心作用。首先，对比最终性能可知，本文方法在Abilene和GÉANT上的MSE与MAE均取得全场最优：相较于单尺度DLinear，两套数据集的MSE平均相对降低2.77%和2.35%，Abilene上的MAE更是从0.189显著降至0.173（降幅达8.01%）；相较于全局可学习权重，MSE分别进一步降低1.80%和4.31%，Abilene上的MAE降低达8.91%。</w:t>
      </w:r>
    </w:p>
    <w:p w:rsidR="00E86078" w:rsidRDefault="00000000">
      <w:pPr>
        <w:pStyle w:val="JournalBody"/>
      </w:pPr>
      <w:r>
        <w:t>其次，深入剖析消融对照可以发现一个关键规律：在变量规模高达524维、流量突发特性更复杂的GÉANT数据集上，“固定等权”（MSE为0.447）、“全局可学习权重”（0.446）以及“恒定输入路由”（0.449）三种静态融合策略的误差反而均高于单尺度DLinear（0.437），这一现象有力地证明：多尺度表征并非简单叠加即可奏效，粗粒度尺度（</w:t>
      </w:r>
      <m:oMath>
        <m:r>
          <m:rPr>
            <m:sty m:val="i"/>
          </m:rPr>
          <w:rPr>
            <w:rFonts w:ascii="Cambria Math" w:hAnsi="Cambria Math"/>
          </w:rPr>
          <m:t>s</m:t>
        </m:r>
        <m:r>
          <m:rPr>
            <m:sty m:val="p"/>
          </m:rPr>
          <w:rPr>
            <w:rFonts w:ascii="Cambria Math" w:hAnsi="Cambria Math"/>
          </w:rPr>
          <m:t>=2,4</m:t>
        </m:r>
      </m:oMath>
      <w:r>
        <w:t>）在提取平滑趋势的同时不可避免地损失了高频细节，若采用不随样本窗口变化的静态权重进行无差别融合，在流量剧烈波动的窗口中必然引入严重的平滑滞后偏差，导致多尺度负迁移。相比之下，“恒定输入路由”虽然保留了与本文完全相同的网络结构与参数量，但由于缺失真实窗口统计特征输入，退化为静态加权，同样无法遮掩性能下降，唯有本文方法通过四维窗口量实时感知样本波动状态，动态抑制突变窗口下的粗尺度干扰并放大有效尺度的贡献，成为GÉANT上唯一成功突破单尺度DLinear性能上限的多尺度模型，充分印证了窗口自适应路由机制的必要性与有效性。</w:t>
      </w:r>
    </w:p>
    <w:p w14:paraId="3C9A60F2" w14:textId="77777777" w:rsidR="00E86078" w:rsidRDefault="00000000">
      <w:pPr>
        <w:pStyle w:val="JournalHeading2"/>
      </w:pPr>
      <w:r>
        <w:t>2.4</w:t>
      </w:r>
      <w:r>
        <w:t xml:space="preserve">　高需求预测表现</w:t>
      </w:r>
    </w:p>
    <w:p w14:paraId="0985F9B6" w14:textId="77777777" w:rsidR="002905B1" w:rsidRDefault="00000000">
      <w:pPr>
        <w:pStyle w:val="JournalBody"/>
      </w:pPr>
      <w:r>
        <w:t>总体预测误差反映所有目标点的平均表现，而网络容量需求分析还关心较高流量水平下的预测情况。因此，进一步从各</w:t>
      </w:r>
      <w:r>
        <w:t>OD</w:t>
      </w:r>
      <w:r>
        <w:t>变量的训练集分布确定高需求阈值，再用相同阈值筛选测试目标。对于这些目标点，除</w:t>
      </w:r>
      <w:r>
        <w:t>MAE</w:t>
      </w:r>
      <w:r>
        <w:t>外另计算平均低估误差（</w:t>
      </w:r>
      <w:r>
        <w:t>AUE</w:t>
      </w:r>
      <w:r>
        <w:t>），用于描述预测低于真实需求时的平均差额。</w:t>
      </w:r>
    </w:p>
    <w:p w:rsidR="00E86078" w:rsidRDefault="00000000">
      <w:pPr>
        <w:pStyle w:val="JournalBody"/>
      </w:pPr>
      <w:r>
        <w:t>在骨干网容量配置与流量工程中，高负载峰值时段的预测精度直接关系到链路拥塞控制与服务质量（QoS）保障，尤其当模型对高需求流量产生低估时，极易引发带宽分配不足与突发丢包。为此，以训练集各OD变量的第90百分位值</w:t>
      </w:r>
      <m:oMath>
        <m:sSub>
          <m:sSubPr>
            <m:ctrlPr>
              <w:rPr>
                <w:rFonts w:ascii="Cambria Math" w:hAnsi="Cambria Math"/>
              </w:rPr>
            </m:ctrlPr>
          </m:sSubPr>
          <m:e>
            <m:r>
              <w:rPr>
                <w:rFonts w:ascii="Cambria Math" w:hAnsi="Cambria Math"/>
              </w:rPr>
              <m:t>τ</m:t>
            </m:r>
          </m:e>
          <m:sub>
            <m:r>
              <w:rPr>
                <w:rFonts w:ascii="Cambria Math" w:hAnsi="Cambria Math"/>
              </w:rPr>
              <m:t>c</m:t>
            </m:r>
          </m:sub>
        </m:sSub>
      </m:oMath>
      <w:r>
        <w:t>为高需求阈值，构建测试集高需求样本点集合</w:t>
      </w:r>
      <m:oMath>
        <m:r>
          <w:rPr>
            <w:rFonts w:ascii="Cambria Math" w:hAnsi="Cambria Math"/>
          </w:rPr>
          <m:t>Ω</m:t>
        </m:r>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&gt;</m:t>
            </m:r>
            <m:sSub>
              <m:sSubPr>
                <m:ctrlPr>
                  <w:rPr>
                    <w:rFonts w:ascii="Cambria Math" w:hAnsi="Cambria Math"/>
                  </w:rPr>
                </m:ctrlPr>
              </m:sSubPr>
              <m:e>
                <m:r>
                  <w:rPr>
                    <w:rFonts w:ascii="Cambria Math" w:hAnsi="Cambria Math"/>
                  </w:rPr>
                  <m:t>τ</m:t>
                </m:r>
              </m:e>
              <m:sub>
                <m:r>
                  <w:rPr>
                    <w:rFonts w:ascii="Cambria Math" w:hAnsi="Cambria Math"/>
                  </w:rPr>
                  <m:t>c</m:t>
                </m:r>
              </m:sub>
            </m:sSub>
          </m:e>
        </m:d>
      </m:oMath>
      <w:r>
        <w:t>，并在</w:t>
      </w:r>
      <m:oMath>
        <m:r>
          <m:rPr>
            <m:sty m:val="i"/>
          </m:rPr>
          <w:rPr>
            <w:rFonts w:ascii="Cambria Math" w:hAnsi="Cambria Math"/>
          </w:rPr>
          <m:t>Ω</m:t>
        </m:r>
      </m:oMath>
      <w:r>
        <w:t>上重点考察高需求MAE与平均低估误差（average underestimation error，AUE）。其中，AUE专门量化预测值低于真实峰值时的短缺幅度，定义为</w:t>
      </w:r>
    </w:p>
    <w:p w14:paraId="1184F051" w14:textId="77777777" w:rsidR="00E86078" w:rsidRDefault="00000000">
      <w:pPr>
        <w:pStyle w:val="JournalEquation"/>
        <w:tabs>
          <w:tab w:val="center" w:pos="5040"/>
          <w:tab w:val="right" w:pos="10080"/>
        </w:tabs>
        <w:spacing w:line="420" w:lineRule="atLeast"/>
      </w:pPr>
      <w:r w:rsidRPr="00B14FA3">
        <w:tab/>
      </w:r>
      <m:oMath>
        <m:r>
          <m:rPr>
            <m:sty m:val="p"/>
          </m:rPr>
          <w:rPr>
            <w:rFonts w:ascii="Cambria Math" w:hAnsi="Cambria Math"/>
          </w:rPr>
          <m:t>AUE=</m:t>
        </m:r>
        <m:f>
          <m:fPr>
            <m:ctrlPr>
              <w:rPr>
                <w:rFonts w:ascii="Cambria Math" w:hAnsi="Cambria Math"/>
              </w:rPr>
            </m:ctrlPr>
          </m:fPr>
          <m:num>
            <m:r>
              <m:rPr>
                <m:sty m:val="p"/>
              </m:rPr>
              <w:rPr>
                <w:rFonts w:ascii="Cambria Math" w:hAnsi="Cambria Math"/>
              </w:rPr>
              <m:t>1</m:t>
            </m:r>
          </m:num>
          <m:den>
            <m:d>
              <m:dPr>
                <m:begChr m:val="|"/>
                <m:endChr m:val="|"/>
                <m:ctrlPr>
                  <w:rPr>
                    <w:rFonts w:ascii="Cambria Math" w:hAnsi="Cambria Math"/>
                  </w:rPr>
                </m:ctrlPr>
              </m:dPr>
              <m:e>
                <m:r>
                  <w:rPr>
                    <w:rFonts w:ascii="Cambria Math" w:hAnsi="Cambria Math"/>
                  </w:rPr>
                  <m:t>Ω</m:t>
                </m:r>
              </m:e>
            </m:d>
          </m:den>
        </m:f>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e>
            </m:d>
            <m:r>
              <m:rPr>
                <m:sty m:val="p"/>
              </m:rPr>
              <w:rPr>
                <w:rFonts w:ascii="Cambria Math" w:hAnsi="Cambria Math"/>
              </w:rPr>
              <m:t>∈</m:t>
            </m:r>
            <m:r>
              <w:rPr>
                <w:rFonts w:ascii="Cambria Math" w:hAnsi="Cambria Math"/>
              </w:rPr>
              <m:t>Ω</m:t>
            </m:r>
          </m:sub>
          <m:sup/>
          <m:e>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m:rPr>
                        <m:sty m:val="p"/>
                      </m:rPr>
                      <w:rPr>
                        <w:rFonts w:ascii="Cambria Math" w:hAnsi="Cambria Math"/>
                      </w:rPr>
                      <m:t>0,</m:t>
                    </m:r>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e>
                </m:d>
              </m:e>
            </m:func>
          </m:e>
        </m:nary>
        <m:r>
          <m:rPr>
            <m:sty m:val="p"/>
          </m:rPr>
          <w:rPr>
            <w:rFonts w:ascii="Cambria Math" w:hAnsi="Cambria Math"/>
          </w:rPr>
          <m:t>.</m:t>
        </m:r>
      </m:oMath>
      <w:r w:rsidRPr="00B14FA3">
        <w:tab/>
        <w:t>(16)</w:t>
      </w:r>
    </w:p>
    <w:p w:rsidR="00E86078" w:rsidRDefault="00000000">
      <w:pPr>
        <w:pStyle w:val="JournalBody"/>
      </w:pPr>
      <w:r>
        <w:t>式中，</w:t>
      </w:r>
      <m:oMath>
        <m:r>
          <m:rPr>
            <m:sty m:val="p"/>
          </m:rPr>
          <w:rPr>
            <w:rFonts w:ascii="Cambria Math" w:hAnsi="Cambria Math"/>
          </w:rPr>
          <m:t>|</m:t>
        </m:r>
        <m:r>
          <m:rPr>
            <m:sty m:val="i"/>
          </m:rPr>
          <w:rPr>
            <w:rFonts w:ascii="Cambria Math" w:hAnsi="Cambria Math"/>
          </w:rPr>
          <m:t>Ω</m:t>
        </m:r>
        <m:r>
          <m:rPr>
            <m:sty m:val="p"/>
          </m:rPr>
          <w:rPr>
            <w:rFonts w:ascii="Cambria Math" w:hAnsi="Cambria Math"/>
          </w:rPr>
          <m:t>|</m:t>
        </m:r>
      </m:oMath>
      <w:r>
        <w:t>为测试集中高需求目标点的总数。高需求点的MAE与AUE对比结果如图3所示。</w:t>
      </w:r>
    </w:p>
    <w:p w14:paraId="34040D7F" w14:textId="77777777" w:rsidR="00E86078" w:rsidRDefault="007D1F40">
      <w:pPr>
        <w:pStyle w:val="JournalFigure"/>
        <w:spacing w:line="360" w:lineRule="auto"/>
      </w:pPr>
      <w:r>
        <w:rPr>
          <w:noProof/>
        </w:rPr>
        <mc:AlternateContent>
          <mc:Choice Requires="wps">
            <w:drawing>
              <wp:inline distT="0" distB="0" distL="0" distR="0" wp14:anchorId="186187A2" wp14:editId="3A934922">
                <wp:extent cx="4968240" cy="2703195"/>
                <wp:effectExtent l="0" t="0" r="3810" b="3175"/>
                <wp:docPr id="489548145" name="JournalFigureBox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8240" cy="2703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E6F168" w14:textId="77777777" w:rsidR="00E86078" w:rsidRDefault="00000000">
                            <w:pPr>
                              <w:pStyle w:val="JournalFigure"/>
                              <w:spacing w:after="0" w:line="240" w:lineRule="auto"/>
                            </w:pPr>
                            <w:r>
                              <w:rPr>
                                <w:noProof/>
                              </w:rPr>
                              <w:drawing>
                                <wp:inline distT="0" distB="0" distL="0" distR="0" wp14:anchorId="4F092AB2" wp14:editId="2DB7D2EB">
                                  <wp:extent cx="4968000" cy="2423786"/>
                                  <wp:effectExtent l="0" t="0" r="0" b="0"/>
                                  <wp:docPr id="103" name="图3" descr="All eighty high-demand dataset/model/seed rows. Same means and sample SD; only fonts, tick direction and grid styling chan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png"/>
                                          <pic:cNvPicPr/>
                                        </pic:nvPicPr>
                                        <pic:blipFill>
                                          <a:blip r:embed="rId10"/>
                                          <a:stretch>
                                            <a:fillRect/>
                                          </a:stretch>
                                        </pic:blipFill>
                                        <pic:spPr>
                                          <a:xfrm>
                                            <a:off x="0" y="0"/>
                                            <a:ext cx="4968000" cy="2423786"/>
                                          </a:xfrm>
                                          <a:prstGeom prst="rect">
                                            <a:avLst/>
                                          </a:prstGeom>
                                        </pic:spPr>
                                      </pic:pic>
                                    </a:graphicData>
                                  </a:graphic>
                                </wp:inline>
                              </w:drawing>
                            </w:r>
                          </w:p>
                          <w:p w14:paraId="48C7F74D" w14:textId="77777777" w:rsidR="00E86078" w:rsidRDefault="00000000">
                            <w:pPr>
                              <w:pStyle w:val="JournalCaption"/>
                            </w:pPr>
                            <w:r>
                              <w:t>图</w:t>
                            </w:r>
                            <w:r>
                              <w:t xml:space="preserve">3 </w:t>
                            </w:r>
                            <w:r>
                              <w:t>高需求点的</w:t>
                            </w:r>
                            <w:r>
                              <w:t>MAE</w:t>
                            </w:r>
                            <w:r>
                              <w:t>与</w:t>
                            </w:r>
                            <w:r>
                              <w:t>AUE</w:t>
                            </w:r>
                            <w:r>
                              <w:t>（</w:t>
                            </w:r>
                            <w:r>
                              <w:t>8</w:t>
                            </w:r>
                            <w:r>
                              <w:t>次重复，均值</w:t>
                            </w:r>
                            <w:r>
                              <w:t>±</w:t>
                            </w:r>
                            <w:r>
                              <w:t>样本标准差）</w:t>
                            </w:r>
                          </w:p>
                        </w:txbxContent>
                      </wps:txbx>
                      <wps:bodyPr rot="0" vert="horz" wrap="square" lIns="0" tIns="0" rIns="0" bIns="0" anchor="t" anchorCtr="0" upright="1">
                        <a:noAutofit/>
                      </wps:bodyPr>
                    </wps:wsp>
                  </a:graphicData>
                </a:graphic>
              </wp:inline>
            </w:drawing>
          </mc:Choice>
          <mc:Fallback>
            <w:pict>
              <v:shape w14:anchorId="186187A2" id="JournalFigureBox3" o:spid="_x0000_s1028" type="#_x0000_t202" style="width:391.2pt;height:212.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" filled="f" stroked="f">
                <v:textbox inset="0,0,0,0">
                  <w:txbxContent>
                    <w:p w14:paraId="3AE6F168" w14:textId="77777777" w:rsidR="00E86078" w:rsidRDefault="00000000">
                      <w:pPr>
                        <w:pStyle w:val="JournalFigure"/>
                        <w:spacing w:after="0" w:line="240" w:lineRule="auto"/>
                      </w:pPr>
                      <w:r>
                        <w:rPr>
                          <w:noProof/>
                        </w:rPr>
                        <w:drawing>
                          <wp:inline distT="0" distB="0" distL="0" distR="0" wp14:anchorId="4F092AB2" wp14:editId="2DB7D2EB">
                            <wp:extent cx="4968000" cy="2423786"/>
                            <wp:effectExtent l="0" t="0" r="0" b="0"/>
                            <wp:docPr id="103" name="图3" descr="All eighty high-demand dataset/model/seed rows. Same means and sample SD; only fonts, tick direction and grid styling chan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png"/>
                                    <pic:cNvPicPr/>
                                  </pic:nvPicPr>
                                  <pic:blipFill>
                                    <a:blip r:embed="rId10"/>
                                    <a:stretch>
                                      <a:fillRect/>
                                    </a:stretch>
                                  </pic:blipFill>
                                  <pic:spPr>
                                    <a:xfrm>
                                      <a:off x="0" y="0"/>
                                      <a:ext cx="4968000" cy="2423786"/>
                                    </a:xfrm>
                                    <a:prstGeom prst="rect">
                                      <a:avLst/>
                                    </a:prstGeom>
                                  </pic:spPr>
                                </pic:pic>
                              </a:graphicData>
                            </a:graphic>
                          </wp:inline>
                        </w:drawing>
                      </w:r>
                    </w:p>
                    <w:p w14:paraId="48C7F74D" w14:textId="77777777" w:rsidR="00E86078" w:rsidRDefault="00000000">
                      <w:pPr>
                        <w:pStyle w:val="JournalCaption"/>
                      </w:pPr>
                      <w:r>
                        <w:t>图</w:t>
                      </w:r>
                      <w:r>
                        <w:t xml:space="preserve">3 </w:t>
                      </w:r>
                      <w:r>
                        <w:t>高需求点的</w:t>
                      </w:r>
                      <w:r>
                        <w:t>MAE</w:t>
                      </w:r>
                      <w:r>
                        <w:t>与</w:t>
                      </w:r>
                      <w:r>
                        <w:t>AUE</w:t>
                      </w:r>
                      <w:r>
                        <w:t>（</w:t>
                      </w:r>
                      <w:r>
                        <w:t>8</w:t>
                      </w:r>
                      <w:r>
                        <w:t>次重复，均值</w:t>
                      </w:r>
                      <w:r>
                        <w:t>±</w:t>
                      </w:r>
                      <w:r>
                        <w:t>样本标准差）</w:t>
                      </w:r>
                    </w:p>
                  </w:txbxContent>
                </v:textbox>
                <w10:anchorlock/>
              </v:shape>
            </w:pict>
          </mc:Fallback>
        </mc:AlternateContent>
      </w:r>
    </w:p>
    <w:p w:rsidR="00E86078" w:rsidRDefault="00000000">
      <w:pPr>
        <w:pStyle w:val="JournalBody"/>
      </w:pPr>
      <w:r>
        <w:t>由图3可见，本文方法在两套数据集上的高需求MAE与平均低估误差均显著低于所有对照模型（Abilene上分别为0.147和0.137，GÉANT上分别为0.632和0.577）。同样值得注意的是，静态多尺度方法（固定等权、全局权重）在两套数据的高需求点上再次出现误差劣于单尺度DLinear的现象，原因在于均值池化削平了波峰，静态融合必然拉低峰值响应。而本文方法在Abilene上相较DLinear将高需求MAE与平均低估误差分别大幅降低13.96%和16.07%（相对固定等权更是降低约17.47%和20.84%）。这表明当窗口处于高负载爬升期时，路由特征中的末态均值</w:t>
      </w:r>
      <m:oMath>
        <m:sSub>
          <m:e>
            <m:r>
              <m:rPr>
                <m:sty m:val="i"/>
              </m:rPr>
              <w:rPr>
                <w:rFonts w:ascii="Cambria Math" w:hAnsi="Cambria Math"/>
              </w:rPr>
              <m:t>ℓ</m:t>
            </m:r>
          </m:e>
          <m:sub>
            <m:r>
              <m:rPr>
                <m:sty m:val="i"/>
              </m:rPr>
              <w:rPr>
                <w:rFonts w:ascii="Cambria Math" w:hAnsi="Cambria Math"/>
              </w:rPr>
              <m:t>n</m:t>
            </m:r>
          </m:sub>
        </m:sSub>
      </m:oMath>
      <w:r>
        <w:t>与均值</w:t>
      </w:r>
      <m:oMath>
        <m:sSub>
          <m:e>
            <m:r>
              <m:rPr>
                <m:sty m:val="i"/>
              </m:rPr>
              <w:rPr>
                <w:rFonts w:ascii="Cambria Math" w:hAnsi="Cambria Math"/>
              </w:rPr>
              <m:t>μ</m:t>
            </m:r>
          </m:e>
          <m:sub>
            <m:r>
              <m:rPr>
                <m:sty m:val="i"/>
              </m:rPr>
              <w:rPr>
                <w:rFonts w:ascii="Cambria Math" w:hAnsi="Cambria Math"/>
              </w:rPr>
              <m:t>n</m:t>
            </m:r>
          </m:sub>
        </m:sSub>
      </m:oMath>
      <w:r>
        <w:t>能够有效引导模型向保留完整波峰形态的细粒度专家赋权，从而显著缓解了传统多尺度模型常见的“削峰低估”弊端，具备更强的工程实用价值。</w:t>
      </w:r>
    </w:p>
    <w:p w14:paraId="37A3E9A0" w14:textId="77777777" w:rsidR="00E86078" w:rsidRDefault="00000000">
      <w:pPr>
        <w:pStyle w:val="JournalHeading2"/>
      </w:pPr>
      <w:r>
        <w:t>2.5</w:t>
      </w:r>
      <w:r>
        <w:t xml:space="preserve">　一周预测表现</w:t>
      </w:r>
    </w:p>
    <w:p w14:paraId="264667F5" w14:textId="77777777" w:rsidR="002905B1" w:rsidRDefault="00000000">
      <w:pPr>
        <w:pStyle w:val="JournalBody"/>
      </w:pPr>
      <w:r>
        <w:t>前述实验以未来</w:t>
      </w:r>
      <w:r>
        <w:t>24 h</w:t>
      </w:r>
      <w:r>
        <w:t>为预测目标。为了考察相同方法在一周预测任务中的表现，进一步将预测长度扩展为</w:t>
      </w:r>
      <w:r>
        <w:t>168 h</w:t>
      </w:r>
      <w:r>
        <w:t>，历史输入仍保持</w:t>
      </w:r>
      <w:r>
        <w:t>96 h</w:t>
      </w:r>
      <w:r>
        <w:t>。各模型按照新的输出长度独立训练，数据划分、预处理方法和评价指标与基础任务保持一致。由此，可以在相同</w:t>
      </w:r>
      <w:r>
        <w:t>GÉANT</w:t>
      </w:r>
      <w:r>
        <w:t>测试目标上比较一周预测的绝对误差和逐种子配对变化。</w:t>
      </w:r>
    </w:p>
    <w:p w14:paraId="760EEAC2" w14:textId="77777777" w:rsidR="00E86078" w:rsidRDefault="00000000">
      <w:pPr>
        <w:pStyle w:val="JournalBody"/>
      </w:pPr>
      <w:r>
        <w:t>一周预测选择</w:t>
      </w:r>
      <w:r>
        <w:t>DLinear</w:t>
      </w:r>
      <w:r>
        <w:t>、固定等权、全局可学习权重、恒定输入路由和本文方法五种模型，在</w:t>
      </w:r>
      <w:r>
        <w:t>GÉANT</w:t>
      </w:r>
      <w:r>
        <w:t>的</w:t>
      </w:r>
      <w:r>
        <w:t>307</w:t>
      </w:r>
      <w:r>
        <w:t>个共同测试窗口上进行评价，结果分别列于表</w:t>
      </w:r>
      <w:r>
        <w:t>4</w:t>
      </w:r>
      <w:r>
        <w:t>和图</w:t>
      </w:r>
      <w:r>
        <w:t>4</w:t>
      </w:r>
      <w:r>
        <w:t>。</w:t>
      </w:r>
    </w:p>
    <w:p w14:paraId="3550FCA1" w14:textId="77777777" w:rsidR="00E86078" w:rsidRDefault="00000000">
      <w:pPr>
        <w:pStyle w:val="JournalCaption"/>
        <w:keepNext/>
      </w:pPr>
      <w:r>
        <w:lastRenderedPageBreak/>
        <w:t>表</w:t>
      </w:r>
      <w:r>
        <w:t>4 GÉANT</w:t>
      </w:r>
      <w:r>
        <w:t>一周预测的绝对误差（</w:t>
      </w:r>
      <w:r>
        <w:t>8</w:t>
      </w:r>
      <w:r>
        <w:t>次重复）</w:t>
      </w:r>
    </w:p>
    <w:tbl>
      <w:tblPr>
        <w:tblW w:w="0" w:type="auto"/>
        <w:jc w:val="center"/>
        <w:tblLayout w:type="fixed"/>
        <w:tblLook w:val="04A0" w:firstRow="1" w:lastRow="0" w:firstColumn="1" w:lastColumn="0" w:noHBand="0" w:noVBand="1"/>
      </w:tblPr>
      <w:tblGrid>
        <w:gridCol w:w="3628"/>
        <w:gridCol w:w="2608"/>
        <w:gridCol w:w="2608"/>
      </w:tblGrid>
      <w:tr w:rsidR="00E86078" w14:paraId="3A888574" w14:textId="77777777">
        <w:trPr>
          <w:cantSplit/>
          <w:tblHeader/>
          <w:jc w:val="center"/>
        </w:trPr>
        <w:tc>
          <w:tcPr>
            <w:tcW w:w="3628"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7EF8728B" w14:textId="77777777" w:rsidR="00E86078" w:rsidRDefault="00000000">
            <w:pPr>
              <w:pStyle w:val="JournalTable"/>
              <w:spacing w:before="40" w:after="40" w:line="240" w:lineRule="auto"/>
            </w:pPr>
            <w:r>
              <w:rPr>
                <w:b/>
              </w:rPr>
              <w:t>方法</w:t>
            </w:r>
          </w:p>
        </w:tc>
        <w:tc>
          <w:tcPr>
            <w:tcW w:w="2608"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1C4F3855" w14:textId="77777777" w:rsidR="00E86078" w:rsidRDefault="00000000">
            <w:pPr>
              <w:pStyle w:val="JournalTable"/>
              <w:spacing w:before="40" w:after="40" w:line="240" w:lineRule="auto"/>
            </w:pPr>
            <w:r>
              <w:rPr>
                <w:b/>
              </w:rPr>
              <w:t>MSE</w:t>
            </w:r>
          </w:p>
        </w:tc>
        <w:tc>
          <w:tcPr>
            <w:tcW w:w="2608"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2630D5D8" w14:textId="77777777" w:rsidR="00E86078" w:rsidRDefault="00000000">
            <w:pPr>
              <w:pStyle w:val="JournalTable"/>
              <w:spacing w:before="40" w:after="40" w:line="240" w:lineRule="auto"/>
            </w:pPr>
            <w:r>
              <w:rPr>
                <w:b/>
              </w:rPr>
              <w:t>MAE</w:t>
            </w:r>
          </w:p>
        </w:tc>
      </w:tr>
      <w:tr w:rsidR="00E86078" w14:paraId="3C695069" w14:textId="77777777">
        <w:trPr>
          <w:cantSplit/>
          <w:jc w:val="center"/>
        </w:trPr>
        <w:tc>
          <w:tcPr>
            <w:tcW w:w="3628" w:type="dxa"/>
            <w:tcBorders>
              <w:top w:val="nil"/>
              <w:left w:val="nil"/>
              <w:bottom w:val="nil"/>
              <w:right w:val="nil"/>
            </w:tcBorders>
            <w:tcMar>
              <w:top w:w="30" w:type="dxa"/>
              <w:left w:w="30" w:type="dxa"/>
              <w:bottom w:w="30" w:type="dxa"/>
              <w:right w:w="30" w:type="dxa"/>
            </w:tcMar>
            <w:vAlign w:val="center"/>
          </w:tcPr>
          <w:p w14:paraId="22747FA5" w14:textId="77777777" w:rsidR="00E86078" w:rsidRDefault="00000000">
            <w:pPr>
              <w:pStyle w:val="JournalTable"/>
              <w:spacing w:before="40" w:after="40" w:line="240" w:lineRule="auto"/>
            </w:pPr>
            <w:r>
              <w:t>DLinear</w:t>
            </w:r>
          </w:p>
        </w:tc>
        <w:tc>
          <w:tcPr>
            <w:tcW w:w="2608" w:type="dxa"/>
            <w:tcBorders>
              <w:top w:val="nil"/>
              <w:left w:val="nil"/>
              <w:bottom w:val="nil"/>
              <w:right w:val="nil"/>
            </w:tcBorders>
            <w:tcMar>
              <w:top w:w="30" w:type="dxa"/>
              <w:left w:w="30" w:type="dxa"/>
              <w:bottom w:w="30" w:type="dxa"/>
              <w:right w:w="30" w:type="dxa"/>
            </w:tcMar>
            <w:vAlign w:val="center"/>
          </w:tcPr>
          <w:p w14:paraId="6A51A1E0" w14:textId="77777777" w:rsidR="00E86078" w:rsidRDefault="00000000">
            <w:pPr>
              <w:pStyle w:val="JournalTable"/>
              <w:spacing w:before="40" w:after="40" w:line="240" w:lineRule="auto"/>
            </w:pPr>
            <w:r>
              <w:t>1.100±0.091</w:t>
            </w:r>
          </w:p>
        </w:tc>
        <w:tc>
          <w:tcPr>
            <w:tcW w:w="2608" w:type="dxa"/>
            <w:tcBorders>
              <w:top w:val="nil"/>
              <w:left w:val="nil"/>
              <w:bottom w:val="nil"/>
              <w:right w:val="nil"/>
            </w:tcBorders>
            <w:tcMar>
              <w:top w:w="30" w:type="dxa"/>
              <w:left w:w="30" w:type="dxa"/>
              <w:bottom w:w="30" w:type="dxa"/>
              <w:right w:w="30" w:type="dxa"/>
            </w:tcMar>
            <w:vAlign w:val="center"/>
          </w:tcPr>
          <w:p w14:paraId="58BBEC69" w14:textId="77777777" w:rsidR="00E86078" w:rsidRDefault="00000000">
            <w:pPr>
              <w:pStyle w:val="JournalTable"/>
              <w:spacing w:before="40" w:after="40" w:line="240" w:lineRule="auto"/>
            </w:pPr>
            <w:r>
              <w:t>0.604±0.021</w:t>
            </w:r>
          </w:p>
        </w:tc>
      </w:tr>
      <w:tr w:rsidR="00E86078" w14:paraId="249AF6AF" w14:textId="77777777">
        <w:trPr>
          <w:cantSplit/>
          <w:jc w:val="center"/>
        </w:trPr>
        <w:tc>
          <w:tcPr>
            <w:tcW w:w="3628" w:type="dxa"/>
            <w:tcBorders>
              <w:top w:val="nil"/>
              <w:left w:val="nil"/>
              <w:bottom w:val="nil"/>
              <w:right w:val="nil"/>
            </w:tcBorders>
            <w:tcMar>
              <w:top w:w="30" w:type="dxa"/>
              <w:left w:w="30" w:type="dxa"/>
              <w:bottom w:w="30" w:type="dxa"/>
              <w:right w:w="30" w:type="dxa"/>
            </w:tcMar>
            <w:vAlign w:val="center"/>
          </w:tcPr>
          <w:p w14:paraId="2F3EA4F0" w14:textId="77777777" w:rsidR="00E86078" w:rsidRDefault="00000000">
            <w:pPr>
              <w:pStyle w:val="JournalTable"/>
              <w:spacing w:before="40" w:after="40" w:line="240" w:lineRule="auto"/>
            </w:pPr>
            <w:r>
              <w:t>固定等权多尺度</w:t>
            </w:r>
          </w:p>
        </w:tc>
        <w:tc>
          <w:tcPr>
            <w:tcW w:w="2608" w:type="dxa"/>
            <w:tcBorders>
              <w:top w:val="nil"/>
              <w:left w:val="nil"/>
              <w:bottom w:val="nil"/>
              <w:right w:val="nil"/>
            </w:tcBorders>
            <w:tcMar>
              <w:top w:w="30" w:type="dxa"/>
              <w:left w:w="30" w:type="dxa"/>
              <w:bottom w:w="30" w:type="dxa"/>
              <w:right w:w="30" w:type="dxa"/>
            </w:tcMar>
            <w:vAlign w:val="center"/>
          </w:tcPr>
          <w:p w14:paraId="114A4808" w14:textId="77777777" w:rsidR="00E86078" w:rsidRDefault="00000000">
            <w:pPr>
              <w:pStyle w:val="JournalTable"/>
              <w:spacing w:before="40" w:after="40" w:line="240" w:lineRule="auto"/>
            </w:pPr>
            <w:r>
              <w:t>1.149±0.107</w:t>
            </w:r>
          </w:p>
        </w:tc>
        <w:tc>
          <w:tcPr>
            <w:tcW w:w="2608" w:type="dxa"/>
            <w:tcBorders>
              <w:top w:val="nil"/>
              <w:left w:val="nil"/>
              <w:bottom w:val="nil"/>
              <w:right w:val="nil"/>
            </w:tcBorders>
            <w:tcMar>
              <w:top w:w="30" w:type="dxa"/>
              <w:left w:w="30" w:type="dxa"/>
              <w:bottom w:w="30" w:type="dxa"/>
              <w:right w:w="30" w:type="dxa"/>
            </w:tcMar>
            <w:vAlign w:val="center"/>
          </w:tcPr>
          <w:p w14:paraId="69BA2143" w14:textId="77777777" w:rsidR="00E86078" w:rsidRDefault="00000000">
            <w:pPr>
              <w:pStyle w:val="JournalTable"/>
              <w:spacing w:before="40" w:after="40" w:line="240" w:lineRule="auto"/>
            </w:pPr>
            <w:r>
              <w:t>0.614±0.027</w:t>
            </w:r>
          </w:p>
        </w:tc>
      </w:tr>
      <w:tr w:rsidR="00E86078" w14:paraId="4E711A3B" w14:textId="77777777">
        <w:trPr>
          <w:cantSplit/>
          <w:jc w:val="center"/>
        </w:trPr>
        <w:tc>
          <w:tcPr>
            <w:tcW w:w="3628" w:type="dxa"/>
            <w:tcBorders>
              <w:top w:val="nil"/>
              <w:left w:val="nil"/>
              <w:bottom w:val="nil"/>
              <w:right w:val="nil"/>
            </w:tcBorders>
            <w:tcMar>
              <w:top w:w="30" w:type="dxa"/>
              <w:left w:w="30" w:type="dxa"/>
              <w:bottom w:w="30" w:type="dxa"/>
              <w:right w:w="30" w:type="dxa"/>
            </w:tcMar>
            <w:vAlign w:val="center"/>
          </w:tcPr>
          <w:p w14:paraId="67F66E44" w14:textId="77777777" w:rsidR="00E86078" w:rsidRDefault="00000000">
            <w:pPr>
              <w:pStyle w:val="JournalTable"/>
              <w:spacing w:before="40" w:after="40" w:line="240" w:lineRule="auto"/>
            </w:pPr>
            <w:r>
              <w:t>全局可学习权重</w:t>
            </w:r>
          </w:p>
        </w:tc>
        <w:tc>
          <w:tcPr>
            <w:tcW w:w="2608" w:type="dxa"/>
            <w:tcBorders>
              <w:top w:val="nil"/>
              <w:left w:val="nil"/>
              <w:bottom w:val="nil"/>
              <w:right w:val="nil"/>
            </w:tcBorders>
            <w:tcMar>
              <w:top w:w="30" w:type="dxa"/>
              <w:left w:w="30" w:type="dxa"/>
              <w:bottom w:w="30" w:type="dxa"/>
              <w:right w:w="30" w:type="dxa"/>
            </w:tcMar>
            <w:vAlign w:val="center"/>
          </w:tcPr>
          <w:p w14:paraId="73F1069C" w14:textId="77777777" w:rsidR="00E86078" w:rsidRDefault="00000000">
            <w:pPr>
              <w:pStyle w:val="JournalTable"/>
              <w:spacing w:before="40" w:after="40" w:line="240" w:lineRule="auto"/>
            </w:pPr>
            <w:r>
              <w:t>1.148±0.108</w:t>
            </w:r>
          </w:p>
        </w:tc>
        <w:tc>
          <w:tcPr>
            <w:tcW w:w="2608" w:type="dxa"/>
            <w:tcBorders>
              <w:top w:val="nil"/>
              <w:left w:val="nil"/>
              <w:bottom w:val="nil"/>
              <w:right w:val="nil"/>
            </w:tcBorders>
            <w:tcMar>
              <w:top w:w="30" w:type="dxa"/>
              <w:left w:w="30" w:type="dxa"/>
              <w:bottom w:w="30" w:type="dxa"/>
              <w:right w:w="30" w:type="dxa"/>
            </w:tcMar>
            <w:vAlign w:val="center"/>
          </w:tcPr>
          <w:p w14:paraId="00977BB2" w14:textId="77777777" w:rsidR="00E86078" w:rsidRDefault="00000000">
            <w:pPr>
              <w:pStyle w:val="JournalTable"/>
              <w:spacing w:before="40" w:after="40" w:line="240" w:lineRule="auto"/>
            </w:pPr>
            <w:r>
              <w:t>0.613±0.027</w:t>
            </w:r>
          </w:p>
        </w:tc>
      </w:tr>
      <w:tr w:rsidR="00E86078" w14:paraId="3B4AF2F9" w14:textId="77777777">
        <w:trPr>
          <w:cantSplit/>
          <w:jc w:val="center"/>
        </w:trPr>
        <w:tc>
          <w:tcPr>
            <w:tcW w:w="3628" w:type="dxa"/>
            <w:tcBorders>
              <w:top w:val="nil"/>
              <w:left w:val="nil"/>
              <w:bottom w:val="nil"/>
              <w:right w:val="nil"/>
            </w:tcBorders>
            <w:tcMar>
              <w:top w:w="30" w:type="dxa"/>
              <w:left w:w="30" w:type="dxa"/>
              <w:bottom w:w="30" w:type="dxa"/>
              <w:right w:w="30" w:type="dxa"/>
            </w:tcMar>
            <w:vAlign w:val="center"/>
          </w:tcPr>
          <w:p w14:paraId="6408169C" w14:textId="77777777" w:rsidR="00E86078" w:rsidRDefault="00000000">
            <w:pPr>
              <w:pStyle w:val="JournalTable"/>
              <w:spacing w:before="40" w:after="40" w:line="240" w:lineRule="auto"/>
            </w:pPr>
            <w:r>
              <w:t>恒定输入路由</w:t>
            </w:r>
          </w:p>
        </w:tc>
        <w:tc>
          <w:tcPr>
            <w:tcW w:w="2608" w:type="dxa"/>
            <w:tcBorders>
              <w:top w:val="nil"/>
              <w:left w:val="nil"/>
              <w:bottom w:val="nil"/>
              <w:right w:val="nil"/>
            </w:tcBorders>
            <w:tcMar>
              <w:top w:w="30" w:type="dxa"/>
              <w:left w:w="30" w:type="dxa"/>
              <w:bottom w:w="30" w:type="dxa"/>
              <w:right w:w="30" w:type="dxa"/>
            </w:tcMar>
            <w:vAlign w:val="center"/>
          </w:tcPr>
          <w:p w14:paraId="2558476C" w14:textId="77777777" w:rsidR="00E86078" w:rsidRDefault="00000000">
            <w:pPr>
              <w:pStyle w:val="JournalTable"/>
              <w:spacing w:before="40" w:after="40" w:line="240" w:lineRule="auto"/>
            </w:pPr>
            <w:r>
              <w:t>1.102±0.028</w:t>
            </w:r>
          </w:p>
        </w:tc>
        <w:tc>
          <w:tcPr>
            <w:tcW w:w="2608" w:type="dxa"/>
            <w:tcBorders>
              <w:top w:val="nil"/>
              <w:left w:val="nil"/>
              <w:bottom w:val="nil"/>
              <w:right w:val="nil"/>
            </w:tcBorders>
            <w:tcMar>
              <w:top w:w="30" w:type="dxa"/>
              <w:left w:w="30" w:type="dxa"/>
              <w:bottom w:w="30" w:type="dxa"/>
              <w:right w:w="30" w:type="dxa"/>
            </w:tcMar>
            <w:vAlign w:val="center"/>
          </w:tcPr>
          <w:p w14:paraId="46B8D187" w14:textId="77777777" w:rsidR="00E86078" w:rsidRDefault="00000000">
            <w:pPr>
              <w:pStyle w:val="JournalTable"/>
              <w:spacing w:before="40" w:after="40" w:line="240" w:lineRule="auto"/>
            </w:pPr>
            <w:r>
              <w:t>0.604±0.010</w:t>
            </w:r>
          </w:p>
        </w:tc>
      </w:tr>
      <w:tr w:rsidR="00E86078" w14:paraId="6C8B5BC6" w14:textId="77777777">
        <w:trPr>
          <w:cantSplit/>
          <w:jc w:val="center"/>
        </w:trPr>
        <w:tc>
          <w:tcPr>
            <w:tcW w:w="3628" w:type="dxa"/>
            <w:tcBorders>
              <w:top w:val="nil"/>
              <w:left w:val="nil"/>
              <w:bottom w:val="single" w:sz="8" w:space="0" w:color="000000"/>
              <w:right w:val="nil"/>
            </w:tcBorders>
            <w:tcMar>
              <w:top w:w="30" w:type="dxa"/>
              <w:left w:w="30" w:type="dxa"/>
              <w:bottom w:w="30" w:type="dxa"/>
              <w:right w:w="30" w:type="dxa"/>
            </w:tcMar>
            <w:vAlign w:val="center"/>
          </w:tcPr>
          <w:p w14:paraId="45580682" w14:textId="77777777" w:rsidR="00E86078" w:rsidRDefault="00000000">
            <w:pPr>
              <w:pStyle w:val="JournalTable"/>
              <w:spacing w:before="40" w:after="40" w:line="240" w:lineRule="auto"/>
            </w:pPr>
            <w:r>
              <w:rPr>
                <w:b/>
              </w:rPr>
              <w:t>本文方法</w:t>
            </w:r>
          </w:p>
        </w:tc>
        <w:tc>
          <w:tcPr>
            <w:tcW w:w="2608" w:type="dxa"/>
            <w:tcBorders>
              <w:top w:val="nil"/>
              <w:left w:val="nil"/>
              <w:bottom w:val="single" w:sz="8" w:space="0" w:color="000000"/>
              <w:right w:val="nil"/>
            </w:tcBorders>
            <w:tcMar>
              <w:top w:w="30" w:type="dxa"/>
              <w:left w:w="30" w:type="dxa"/>
              <w:bottom w:w="30" w:type="dxa"/>
              <w:right w:w="30" w:type="dxa"/>
            </w:tcMar>
            <w:vAlign w:val="center"/>
          </w:tcPr>
          <w:p w14:paraId="5CFE9113" w14:textId="77777777" w:rsidR="00E86078" w:rsidRDefault="00000000">
            <w:pPr>
              <w:pStyle w:val="JournalTable"/>
              <w:spacing w:before="40" w:after="40" w:line="240" w:lineRule="auto"/>
            </w:pPr>
            <w:r>
              <w:rPr>
                <w:b/>
              </w:rPr>
              <w:t>0.841±0.088</w:t>
            </w:r>
          </w:p>
        </w:tc>
        <w:tc>
          <w:tcPr>
            <w:tcW w:w="2608" w:type="dxa"/>
            <w:tcBorders>
              <w:top w:val="nil"/>
              <w:left w:val="nil"/>
              <w:bottom w:val="single" w:sz="8" w:space="0" w:color="000000"/>
              <w:right w:val="nil"/>
            </w:tcBorders>
            <w:tcMar>
              <w:top w:w="30" w:type="dxa"/>
              <w:left w:w="30" w:type="dxa"/>
              <w:bottom w:w="30" w:type="dxa"/>
              <w:right w:w="30" w:type="dxa"/>
            </w:tcMar>
            <w:vAlign w:val="center"/>
          </w:tcPr>
          <w:p w14:paraId="2D107CAA" w14:textId="77777777" w:rsidR="00E86078" w:rsidRDefault="00000000">
            <w:pPr>
              <w:pStyle w:val="JournalTable"/>
              <w:spacing w:before="40" w:after="40" w:line="240" w:lineRule="auto"/>
            </w:pPr>
            <w:r>
              <w:rPr>
                <w:b/>
              </w:rPr>
              <w:t>0.536±0.028</w:t>
            </w:r>
          </w:p>
        </w:tc>
      </w:tr>
    </w:tbl>
    <w:p w14:paraId="394CA8DA" w14:textId="77777777" w:rsidR="00E86078" w:rsidRDefault="007D1F40">
      <w:pPr>
        <w:pStyle w:val="JournalFigure"/>
        <w:spacing w:line="360" w:lineRule="auto"/>
      </w:pPr>
      <w:r>
        <w:rPr>
          <w:noProof/>
        </w:rPr>
        <mc:AlternateContent>
          <mc:Choice Requires="wps">
            <w:drawing>
              <wp:inline distT="0" distB="0" distL="0" distR="0" wp14:anchorId="575D2596" wp14:editId="0FDC9D74">
                <wp:extent cx="4968240" cy="2655570"/>
                <wp:effectExtent l="0" t="0" r="3810" b="3175"/>
                <wp:docPr id="1514210165" name="JournalFigureBox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8240" cy="2655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74EA7B" w14:textId="77777777" w:rsidR="00E86078" w:rsidRDefault="00000000">
                            <w:pPr>
                              <w:pStyle w:val="JournalFigure"/>
                              <w:spacing w:after="0" w:line="240" w:lineRule="auto"/>
                            </w:pPr>
                            <w:r>
                              <w:rPr>
                                <w:noProof/>
                              </w:rPr>
                              <w:drawing>
                                <wp:inline distT="0" distB="0" distL="0" distR="0" wp14:anchorId="00235C90" wp14:editId="67A2B5F6">
                                  <wp:extent cx="4968000" cy="2376000"/>
                                  <wp:effectExtent l="0" t="0" r="0" b="0"/>
                                  <wp:docPr id="104" name="图4" descr="Same forty GÉANT H168 model/seed rows; all five models and eight seeds; mean and sample SD unchan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png"/>
                                          <pic:cNvPicPr/>
                                        </pic:nvPicPr>
                                        <pic:blipFill>
                                          <a:blip r:embed="rId11"/>
                                          <a:stretch>
                                            <a:fillRect/>
                                          </a:stretch>
                                        </pic:blipFill>
                                        <pic:spPr>
                                          <a:xfrm>
                                            <a:off x="0" y="0"/>
                                            <a:ext cx="4968000" cy="2376000"/>
                                          </a:xfrm>
                                          <a:prstGeom prst="rect">
                                            <a:avLst/>
                                          </a:prstGeom>
                                        </pic:spPr>
                                      </pic:pic>
                                    </a:graphicData>
                                  </a:graphic>
                                </wp:inline>
                              </w:drawing>
                            </w:r>
                          </w:p>
                          <w:p w14:paraId="4054244F" w14:textId="77777777" w:rsidR="00E86078" w:rsidRDefault="00000000">
                            <w:pPr>
                              <w:pStyle w:val="JournalCaption"/>
                            </w:pPr>
                            <w:r>
                              <w:t>图</w:t>
                            </w:r>
                            <w:r>
                              <w:t>4 GÉANT</w:t>
                            </w:r>
                            <w:r>
                              <w:t>一周预测的绝对误差与配对降幅（</w:t>
                            </w:r>
                            <w:r>
                              <w:t>8</w:t>
                            </w:r>
                            <w:r>
                              <w:t>次重复）</w:t>
                            </w:r>
                          </w:p>
                        </w:txbxContent>
                      </wps:txbx>
                      <wps:bodyPr rot="0" vert="horz" wrap="square" lIns="0" tIns="0" rIns="0" bIns="0" anchor="t" anchorCtr="0" upright="1">
                        <a:noAutofit/>
                      </wps:bodyPr>
                    </wps:wsp>
                  </a:graphicData>
                </a:graphic>
              </wp:inline>
            </w:drawing>
          </mc:Choice>
          <mc:Fallback>
            <w:pict>
              <v:shape w14:anchorId="575D2596" id="JournalFigureBox4" o:spid="_x0000_s1029" type="#_x0000_t202" style="width:391.2pt;height:209.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" filled="f" stroked="f">
                <v:textbox inset="0,0,0,0">
                  <w:txbxContent>
                    <w:p w14:paraId="2074EA7B" w14:textId="77777777" w:rsidR="00E86078" w:rsidRDefault="00000000">
                      <w:pPr>
                        <w:pStyle w:val="JournalFigure"/>
                        <w:spacing w:after="0" w:line="240" w:lineRule="auto"/>
                      </w:pPr>
                      <w:r>
                        <w:rPr>
                          <w:noProof/>
                        </w:rPr>
                        <w:drawing>
                          <wp:inline distT="0" distB="0" distL="0" distR="0" wp14:anchorId="00235C90" wp14:editId="67A2B5F6">
                            <wp:extent cx="4968000" cy="2376000"/>
                            <wp:effectExtent l="0" t="0" r="0" b="0"/>
                            <wp:docPr id="104" name="图4" descr="Same forty GÉANT H168 model/seed rows; all five models and eight seeds; mean and sample SD unchan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png"/>
                                    <pic:cNvPicPr/>
                                  </pic:nvPicPr>
                                  <pic:blipFill>
                                    <a:blip r:embed="rId11"/>
                                    <a:stretch>
                                      <a:fillRect/>
                                    </a:stretch>
                                  </pic:blipFill>
                                  <pic:spPr>
                                    <a:xfrm>
                                      <a:off x="0" y="0"/>
                                      <a:ext cx="4968000" cy="2376000"/>
                                    </a:xfrm>
                                    <a:prstGeom prst="rect">
                                      <a:avLst/>
                                    </a:prstGeom>
                                  </pic:spPr>
                                </pic:pic>
                              </a:graphicData>
                            </a:graphic>
                          </wp:inline>
                        </w:drawing>
                      </w:r>
                    </w:p>
                    <w:p w14:paraId="4054244F" w14:textId="77777777" w:rsidR="00E86078" w:rsidRDefault="00000000">
                      <w:pPr>
                        <w:pStyle w:val="JournalCaption"/>
                      </w:pPr>
                      <w:r>
                        <w:t>图</w:t>
                      </w:r>
                      <w:r>
                        <w:t>4 GÉANT</w:t>
                      </w:r>
                      <w:r>
                        <w:t>一周预测的绝对误差与配对降幅（</w:t>
                      </w:r>
                      <w:r>
                        <w:t>8</w:t>
                      </w:r>
                      <w:r>
                        <w:t>次重复）</w:t>
                      </w:r>
                    </w:p>
                  </w:txbxContent>
                </v:textbox>
                <w10:anchorlock/>
              </v:shape>
            </w:pict>
          </mc:Fallback>
        </mc:AlternateContent>
      </w:r>
    </w:p>
    <w:p w:rsidR="00E86078" w:rsidRDefault="00000000">
      <w:pPr>
        <w:pStyle w:val="JournalBody"/>
      </w:pPr>
      <w:r>
        <w:t>在图4中，本文方法在168 h超长周期预测任务上展现出压倒性的性能优势，其测试集MSE和MAE分别为0.841±0.088和0.536±0.028，大幅领先于所有四种对照模型。具体而言，相较于单尺度DLinear，本文方法的MSE和MAE平均相对降幅分别高达23.16%和11.16%；相较于固定等权、全局权重与恒定路由三种多尺度对照，MSE更是大幅降低23.77%～26.11%，MAE降低11.19%～12.39%。同时，在</w:t>
      </w:r>
      <m:oMath>
        <m:r>
          <m:rPr>
            <m:sty m:val="i"/>
          </m:rPr>
          <w:rPr>
            <w:rFonts w:ascii="Cambria Math" w:hAnsi="Cambria Math"/>
          </w:rPr>
          <m:t>H</m:t>
        </m:r>
        <m:r>
          <m:rPr>
            <m:sty m:val="p"/>
          </m:rPr>
          <w:rPr>
            <w:rFonts w:ascii="Cambria Math" w:hAnsi="Cambria Math"/>
          </w:rPr>
          <m:t>=168</m:t>
        </m:r>
      </m:oMath>
      <w:r>
        <w:t>配置下，路由网络参数量仍保持131不变，仅占模型总参数量（57587）的0.23%。</w:t>
      </w:r>
    </w:p>
    <w:p w:rsidR="00E86078" w:rsidRDefault="00000000">
      <w:pPr>
        <w:pStyle w:val="JournalBody"/>
      </w:pPr>
      <w:r>
        <w:t>对比24 h与168 h任务可以发现，本文方法对DLinear的MSE降幅从2.35%跃升至23.16%（提升近10倍）。这是因为在长达一周（168步）的跨度下，单尺度模型极易受局部噪声误导而产生严重的远期趋势漂移；而本文方法依托粗尺度专家（</w:t>
      </w:r>
      <m:oMath>
        <m:r>
          <m:rPr>
            <m:sty m:val="i"/>
          </m:rPr>
          <w:rPr>
            <w:rFonts w:ascii="Cambria Math" w:hAnsi="Cambria Math"/>
          </w:rPr>
          <m:t>s</m:t>
        </m:r>
        <m:r>
          <m:rPr>
            <m:sty m:val="p"/>
          </m:rPr>
          <w:rPr>
            <w:rFonts w:ascii="Cambria Math" w:hAnsi="Cambria Math"/>
          </w:rPr>
          <m:t>=2,4</m:t>
        </m:r>
      </m:oMath>
      <w:r>
        <w:t>）提供的跨日宏观锚点与动态路由调控，有效抑制了长程预测中的误差累积效应。此外，图4中全部8个随机种子下的单次实验散点均稳定落于零轴右侧的正向增益区内（胜率达100%），充分证实了所提方法在长周期流量需求估计中的可靠性与普适优势。</w:t>
      </w:r>
    </w:p>
    <w:p w14:paraId="267F871F" w14:textId="77777777" w:rsidR="00E86078" w:rsidRDefault="00000000">
      <w:pPr>
        <w:pStyle w:val="JournalHeading1"/>
      </w:pPr>
      <w:r>
        <w:t>3</w:t>
      </w:r>
      <w:r>
        <w:t xml:space="preserve">　结语</w:t>
      </w:r>
    </w:p>
    <w:p w14:paraId="056F6BAF" w14:textId="77777777" w:rsidR="00E86078" w:rsidRDefault="00000000">
      <w:pPr>
        <w:pStyle w:val="JournalBody"/>
      </w:pPr>
      <w:r>
        <w:t>针对不同历史窗口需要合理组合多尺度预测信息的问题，本文建立了由三个独立</w:t>
      </w:r>
      <w:r>
        <w:t>DLinear</w:t>
      </w:r>
      <w:r>
        <w:t>专家和低维窗口路由组成的预测模型。模型按</w:t>
      </w:r>
      <w:r>
        <w:t>1</w:t>
      </w:r>
      <w:r>
        <w:t>、</w:t>
      </w:r>
      <w:r>
        <w:t>2</w:t>
      </w:r>
      <w:r>
        <w:t>、</w:t>
      </w:r>
      <w:r>
        <w:t>4</w:t>
      </w:r>
      <w:r>
        <w:t>三个时间尺度提取候选预测，再利用四项窗口统计特征生成融合权重，形成面向未来多个小时的</w:t>
      </w:r>
      <w:r>
        <w:t>OD</w:t>
      </w:r>
      <w:r>
        <w:t>流量预测。</w:t>
      </w:r>
    </w:p>
    <w:p w14:paraId="1E82CDA0" w14:textId="77777777" w:rsidR="00E86078" w:rsidRDefault="00000000">
      <w:pPr>
        <w:pStyle w:val="JournalBody"/>
      </w:pPr>
      <w:r>
        <w:t>实验从总体精度、融合方式和较长预测区间三个方面验证了模型表现。在</w:t>
      </w:r>
      <w:r>
        <w:t>Abilene</w:t>
      </w:r>
      <w:r>
        <w:t>和</w:t>
      </w:r>
      <w:r>
        <w:t>GÉANT</w:t>
      </w:r>
      <w:r>
        <w:t>的</w:t>
      </w:r>
      <w:r>
        <w:t>24 h</w:t>
      </w:r>
      <w:r>
        <w:t>预测任务中，本文方法均取得较低的平均</w:t>
      </w:r>
      <w:r>
        <w:t>MSE</w:t>
      </w:r>
      <w:r>
        <w:t>和</w:t>
      </w:r>
      <w:r>
        <w:t>MAE</w:t>
      </w:r>
      <w:r>
        <w:t>；相对</w:t>
      </w:r>
      <w:r>
        <w:t>LightTS</w:t>
      </w:r>
      <w:r>
        <w:t>，</w:t>
      </w:r>
      <w:r>
        <w:t>MSE</w:t>
      </w:r>
      <w:r>
        <w:t>平均降低</w:t>
      </w:r>
      <w:r>
        <w:t>25.77%</w:t>
      </w:r>
      <w:r>
        <w:t>和</w:t>
      </w:r>
      <w:r>
        <w:t>43.74%</w:t>
      </w:r>
      <w:r>
        <w:t>，参数量仅为对应</w:t>
      </w:r>
      <w:r>
        <w:t>LightTS</w:t>
      </w:r>
      <w:r>
        <w:t>配置的</w:t>
      </w:r>
      <w:r>
        <w:t>6.41%</w:t>
      </w:r>
      <w:r>
        <w:t>和</w:t>
      </w:r>
      <w:r>
        <w:t>2.17%</w:t>
      </w:r>
      <w:r>
        <w:t>。</w:t>
      </w:r>
      <w:r>
        <w:t>GÉANT</w:t>
      </w:r>
      <w:r>
        <w:t>的一周预测结果进一步显示，</w:t>
      </w:r>
      <w:r>
        <w:t>MSE</w:t>
      </w:r>
      <w:r>
        <w:t>和</w:t>
      </w:r>
      <w:r>
        <w:t>MAE</w:t>
      </w:r>
      <w:r>
        <w:t>相对</w:t>
      </w:r>
      <w:r>
        <w:t>DLinear</w:t>
      </w:r>
      <w:r>
        <w:t>的平均降幅分别为</w:t>
      </w:r>
      <w:r>
        <w:t>23.16%</w:t>
      </w:r>
      <w:r>
        <w:t>和</w:t>
      </w:r>
      <w:r>
        <w:t>11.16%</w:t>
      </w:r>
      <w:r>
        <w:t>。这些结果表明，利用当前窗口信息对多尺度候选预测进行加权组合，可为小时级</w:t>
      </w:r>
      <w:r>
        <w:t>OD</w:t>
      </w:r>
      <w:r>
        <w:t>流量需求分析提供预测依据。</w:t>
      </w:r>
    </w:p>
    <w:p w14:paraId="1B173DAE" w14:textId="77777777" w:rsidR="00E86078" w:rsidRDefault="00E86078">
      <w:pPr>
        <w:pStyle w:val="JournalBlank"/>
      </w:pPr>
    </w:p>
    <w:p w14:paraId="65A60BC8" w14:textId="77777777" w:rsidR="00E86078" w:rsidRDefault="00000000">
      <w:pPr>
        <w:pStyle w:val="JournalReferenceHeading"/>
      </w:pPr>
      <w:r>
        <w:t>参考文献：</w:t>
      </w:r>
    </w:p>
    <w:p w14:paraId="2E1EF41D" w14:textId="77777777" w:rsidR="00E86078" w:rsidRDefault="00000000">
      <w:pPr>
        <w:pStyle w:val="JournalReference"/>
      </w:pPr>
      <w:r>
        <w:t>[1] LOHRASBINASAB I, SHAHRAKI A, TAHERKORDI A, et al. From statistical- to machine learning-based network traffic prediction[J]. Transactions on Emerging Telecommunications Technologies, 2022, 33(4): e4394. DOI: 10.1002/ett.4394.</w:t>
      </w:r>
    </w:p>
    <w:p w14:paraId="7487CB0F" w14:textId="77777777" w:rsidR="00E86078" w:rsidRDefault="00000000">
      <w:pPr>
        <w:pStyle w:val="JournalReference"/>
      </w:pPr>
      <w:r>
        <w:t>[2] QIN Liang, GU Huaxi, WEI Wenting, et al. Spatio-temporal communication network traffic prediction method based on graph neural network[J]. Information Sciences, 2024, 679: 121003. DOI: 10.1016/j.ins.2024.121003.</w:t>
      </w:r>
    </w:p>
    <w:p w14:paraId="1885E614" w14:textId="77777777" w:rsidR="00E86078" w:rsidRDefault="00000000">
      <w:pPr>
        <w:pStyle w:val="JournalReference"/>
      </w:pPr>
      <w:r>
        <w:t xml:space="preserve">[3] </w:t>
      </w:r>
      <w:r>
        <w:t>韦烜</w:t>
      </w:r>
      <w:r>
        <w:t xml:space="preserve">, </w:t>
      </w:r>
      <w:r>
        <w:t>刘志华</w:t>
      </w:r>
      <w:r>
        <w:t xml:space="preserve">, </w:t>
      </w:r>
      <w:r>
        <w:t>李青</w:t>
      </w:r>
      <w:r>
        <w:t xml:space="preserve">, </w:t>
      </w:r>
      <w:r>
        <w:t>等</w:t>
      </w:r>
      <w:r>
        <w:t xml:space="preserve">. </w:t>
      </w:r>
      <w:r>
        <w:t>大型</w:t>
      </w:r>
      <w:r>
        <w:t>IP</w:t>
      </w:r>
      <w:r>
        <w:t>网络流量矩阵分析预测的探讨研究</w:t>
      </w:r>
      <w:r>
        <w:t xml:space="preserve">[J]. </w:t>
      </w:r>
      <w:r>
        <w:t>系统工程与电子技术</w:t>
      </w:r>
      <w:r>
        <w:t>, 2024, 46(6): 2164-2173. DOI: 10.12305/j.issn.1001-506X.2024.06.35.</w:t>
      </w:r>
    </w:p>
    <w:p w14:paraId="63D848D5" w14:textId="77777777" w:rsidR="00E86078" w:rsidRDefault="00000000">
      <w:pPr>
        <w:pStyle w:val="JournalReference"/>
      </w:pPr>
      <w:r>
        <w:lastRenderedPageBreak/>
        <w:t xml:space="preserve">[4] </w:t>
      </w:r>
      <w:r>
        <w:t>唐文杰</w:t>
      </w:r>
      <w:r>
        <w:t xml:space="preserve">, </w:t>
      </w:r>
      <w:r>
        <w:t>肖一磊</w:t>
      </w:r>
      <w:r>
        <w:t xml:space="preserve">, </w:t>
      </w:r>
      <w:r>
        <w:t>孔祥宇</w:t>
      </w:r>
      <w:r>
        <w:t xml:space="preserve">, </w:t>
      </w:r>
      <w:r>
        <w:t>等</w:t>
      </w:r>
      <w:r>
        <w:t>. CycleLLH</w:t>
      </w:r>
      <w:r>
        <w:t>：一种基于周期性整合的新型网络流量预测模型</w:t>
      </w:r>
      <w:r>
        <w:t xml:space="preserve">[J]. </w:t>
      </w:r>
      <w:r>
        <w:t>计算机学报</w:t>
      </w:r>
      <w:r>
        <w:t>, 2024, 47(12): 2867-2888. DOI: 10.11897/SP.J.1016.2024.02867.</w:t>
      </w:r>
    </w:p>
    <w:p w14:paraId="7B6EFCBA" w14:textId="77777777" w:rsidR="00E86078" w:rsidRDefault="00000000">
      <w:pPr>
        <w:pStyle w:val="JournalReference"/>
      </w:pPr>
      <w:r>
        <w:t>[5] ZHOU Jian, HAN Taotao, XIAO Fu, et al. Multiscale network traffic prediction method based on deep echo-state network for Internet of Things[J]. IEEE Internet of Things Journal, 2022, 9(21): 21862-21874. DOI: 10.1109/JIOT.2022.3181807.</w:t>
      </w:r>
    </w:p>
    <w:p w14:paraId="6BE2543E" w14:textId="77777777" w:rsidR="00E86078" w:rsidRDefault="00000000">
      <w:pPr>
        <w:pStyle w:val="JournalReference"/>
      </w:pPr>
      <w:r>
        <w:t>[6] ZENG Ailing, CHEN Muxi, ZHANG Lei, et al. Are transformers effective for time series forecasting?[J]. Proceedings of the AAAI Conference on Artificial Intelligence, 2023, 37(9): 11121-11128. DOI: 10.1609/aaai.v37i9.26317.</w:t>
      </w:r>
    </w:p>
    <w:p w14:paraId="64C6C548" w14:textId="77777777" w:rsidR="00E86078" w:rsidRDefault="00000000">
      <w:pPr>
        <w:pStyle w:val="JournalReference"/>
      </w:pPr>
      <w:r>
        <w:t>[7] WANG Shiyu, WU Haixu, SHI Xiaoming, et al. TimeMixer: decomposable multiscale mixing for time series forecasting[C/OL]//The Twelfth International Conference on Learning Representations. 2024[2026-10-21]. https://openreview.net/forum?id=7oLshfEIC2.</w:t>
      </w:r>
    </w:p>
    <w:p w14:paraId="388B579D" w14:textId="77777777" w:rsidR="00E86078" w:rsidRDefault="00000000">
      <w:pPr>
        <w:pStyle w:val="JournalReference"/>
      </w:pPr>
      <w:r>
        <w:t>[8] WU Haixu, HU Tengge, LIU Yong, et al. TimesNet: temporal 2D-variation modeling for general time series analysis[C/OL]//The Eleventh International Conference on Learning Representations. 2023[2026-10-21]. https://openreview.net/forum?id=ju_Uqw384Oq.</w:t>
      </w:r>
    </w:p>
    <w:p w14:paraId="54ACF08F" w14:textId="77777777" w:rsidR="00E86078" w:rsidRDefault="00000000">
      <w:pPr>
        <w:pStyle w:val="JournalReference"/>
      </w:pPr>
      <w:r>
        <w:t>[9] KUREŠ M, KOUMAR J, HYNEK K. CESNET TS-Zoo: a library for reproducible analysis of network traffic time series[C]//2025 21st International Conference on Network and Service Management. New York: IEEE, 2025: 1-5. DOI: 10.23919/CNSM67658.2025.11297513.</w:t>
      </w:r>
    </w:p>
    <w:p w14:paraId="09958594" w14:textId="77777777" w:rsidR="00E86078" w:rsidRDefault="00000000">
      <w:pPr>
        <w:pStyle w:val="JournalReference"/>
      </w:pPr>
      <w:r>
        <w:t>[10] ZHANG Yin, ROUGHAN M, DUFFIELD N, et al. Fast accurate computation of large-scale IP traffic matrices from link loads[J]. ACM SIGMETRICS Performance Evaluation Review, 2003, 31(1): 206-217. DOI: 10.1145/885651.781053.</w:t>
      </w:r>
    </w:p>
    <w:p w14:paraId="48323A42" w14:textId="77777777" w:rsidR="00E86078" w:rsidRDefault="00000000">
      <w:pPr>
        <w:pStyle w:val="JournalReference"/>
      </w:pPr>
      <w:r>
        <w:t>[11] UHLIG S, QUOITIN B, LEPROPRE J, et al. Providing public intradomain traffic matrices to the research community[J]. ACM SIGCOMM Computer Communication Review, 2006, 36(1): 83-86. DOI: 10.1145/1111322.1111341.</w:t>
      </w:r>
    </w:p>
    <w:p w14:paraId="49F1D85B" w14:textId="77777777" w:rsidR="00E86078" w:rsidRDefault="00E86078">
      <w:pPr>
        <w:pStyle w:val="JournalBlank"/>
        <w:sectPr w:rsidR="00E86078" w:rsidSect="00C96848">
          <w:footerReference w:type="default" r:id="rId12"/>
          <w:type w:val="continuous"/>
          <w:pgSz w:w="11906" w:h="16838"/>
          <w:pgMar w:top="935" w:right="746" w:bottom="779" w:left="1080" w:header="851" w:footer="331" w:gutter="0"/>
          <w:cols w:space="425"/>
          <w:titlePg/>
          <w:docGrid w:type="lines" w:linePitch="312"/>
        </w:sectPr>
      </w:pPr>
    </w:p>
    <w:p w14:paraId="5E0607DA" w14:textId="77777777" w:rsidR="00E86078" w:rsidRDefault="00000000">
      <w:pPr>
        <w:pStyle w:val="ae"/>
        <w:keepNext w:val="1"/>
        <w:keepLines w:val="1"/>
        <w:spacing w:before="360"/>
      </w:pPr>
      <w:r>
        <w:t>Multivariate network traffic forecasting with adaptive multiscale weighting</w:t>
      </w:r>
    </w:p>
    <w:p w14:paraId="28682C82" w14:textId="77777777" w:rsidR="00E86078" w:rsidRDefault="00000000">
      <w:pPr>
        <w:pStyle w:val="JournalAuthor"/>
        <w:keepNext w:val="1"/>
        <w:keepLines w:val="1"/>
      </w:pPr>
      <w:r>
        <w:t>KE Yawen</w:t>
      </w:r>
    </w:p>
    <w:p w14:paraId="3F8049CC" w14:textId="77777777" w:rsidR="00E86078" w:rsidRDefault="00000000">
      <w:pPr>
        <w:pStyle w:val="JournalAffiliation"/>
        <w:keepNext w:val="1"/>
        <w:keepLines w:val="1"/>
      </w:pPr>
      <w:r>
        <w:t>(School of Information Engineering, Anhui Finance &amp; Trade Vocational College, Hefei Anhui 231200, China)</w:t>
      </w:r>
    </w:p>
    <w:p w14:paraId="379BF765" w14:textId="77777777" w:rsidR="00E86078" w:rsidRDefault="00E86078">
      <w:pPr>
        <w:pStyle w:val="JournalBlank"/>
        <w:keepNext w:val="1"/>
        <w:keepLines w:val="1"/>
      </w:pPr>
    </w:p>
    <w:p w14:paraId="756EA0D3" w14:textId="77777777" w:rsidR="00E86078" w:rsidRDefault="00000000">
      <w:pPr>
        <w:pStyle w:val="JournalAbstract"/>
        <w:keepNext w:val="1"/>
        <w:keepLines w:val="1"/>
      </w:pPr>
      <w:r>
        <w:rPr>
          <w:b/>
        </w:rPr>
        <w:t xml:space="preserve">Abstract: </w:t>
      </w:r>
      <w:r>
        <w:t> An adaptive multiscale weighting method is proposed for multivariate network traffic forecasting to address the coexistence of high-frequency burst fluctuations and long-term evolution in hourly origin-destination (OD) traffic series of backbone networks, as well as parameter redundancy and noise-sensitive static fusion in conventional multiscale models. The method uses three decomposition linear (DLinear) experts, extracts four-dimensional statistical features, and adaptively generates fusion weights. Experiments on Abilene and GÉANT show mean relative reductions in 24-hour mean squared error of 25.77% and 43.74%, respectively, compared with LightTS, with parameter counts equivalent to 6.41% and 2.17% of the respective LightTS configurations.</w:t>
      </w:r>
    </w:p>
    <w:p w14:paraId="301CB544" w14:textId="77777777" w:rsidR="00E86078" w:rsidRDefault="00000000">
      <w:pPr>
        <w:pStyle w:val="JournalAbstract"/>
        <w:keepLines w:val="1"/>
      </w:pPr>
      <w:r>
        <w:rPr>
          <w:b/>
        </w:rPr>
        <w:t>Key words:</w:t>
      </w:r>
      <w:r>
        <w:t xml:space="preserve"> network traffic forecasting; multivariate time series; multiscale learning; adaptive weighting; decomposition linear model</w:t>
      </w:r>
    </w:p>
    <w:sectPr w:rsidR="00E86078" w:rsidSect="00C96848">
      <w:type w:val="continuous"/>
      <w:pgSz w:w="11906" w:h="16838"/>
      <w:pgMar w:top="935" w:right="746" w:bottom="779" w:left="1080" w:header="851" w:footer="331"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C8E63" w14:textId="77777777" w:rsidR="00B2219B" w:rsidRDefault="00B2219B">
      <w:r>
        <w:separator/>
      </w:r>
    </w:p>
  </w:endnote>
  <w:endnote w:type="continuationSeparator" w:id="0">
    <w:p w14:paraId="431338A8" w14:textId="77777777" w:rsidR="00B2219B" w:rsidRDefault="00B221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DA8B8" w14:textId="77777777" w:rsidR="0066045D" w:rsidRPr="0066045D" w:rsidRDefault="0066045D" w:rsidP="0066045D">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DEAA3" w14:textId="77777777" w:rsidR="00B2219B" w:rsidRDefault="00B2219B">
      <w:r>
        <w:separator/>
      </w:r>
    </w:p>
  </w:footnote>
  <w:footnote w:type="continuationSeparator" w:id="0">
    <w:p w14:paraId="360637D5" w14:textId="77777777" w:rsidR="00B2219B" w:rsidRDefault="00B221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F96B8" w14:textId="77777777" w:rsidR="00F5270A" w:rsidRDefault="00812301" w:rsidP="00D62458">
    <w:r w:rsidRPr="00812301">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E10F69"/>
    <w:multiLevelType w:val="multilevel"/>
    <w:tmpl w:val="2B12D50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829"/>
        </w:tabs>
        <w:ind w:left="829" w:hanging="360"/>
      </w:pPr>
      <w:rPr>
        <w:rFonts w:hint="default"/>
      </w:rPr>
    </w:lvl>
    <w:lvl w:ilvl="2">
      <w:start w:val="1"/>
      <w:numFmt w:val="decimal"/>
      <w:lvlText w:val="%1.%2.%3"/>
      <w:lvlJc w:val="left"/>
      <w:pPr>
        <w:tabs>
          <w:tab w:val="num" w:pos="1658"/>
        </w:tabs>
        <w:ind w:left="1658" w:hanging="720"/>
      </w:pPr>
      <w:rPr>
        <w:rFonts w:hint="default"/>
      </w:rPr>
    </w:lvl>
    <w:lvl w:ilvl="3">
      <w:start w:val="1"/>
      <w:numFmt w:val="decimal"/>
      <w:lvlText w:val="%1.%2.%3.%4"/>
      <w:lvlJc w:val="left"/>
      <w:pPr>
        <w:tabs>
          <w:tab w:val="num" w:pos="2127"/>
        </w:tabs>
        <w:ind w:left="2127" w:hanging="720"/>
      </w:pPr>
      <w:rPr>
        <w:rFonts w:hint="default"/>
      </w:rPr>
    </w:lvl>
    <w:lvl w:ilvl="4">
      <w:start w:val="1"/>
      <w:numFmt w:val="decimal"/>
      <w:lvlText w:val="%1.%2.%3.%4.%5"/>
      <w:lvlJc w:val="left"/>
      <w:pPr>
        <w:tabs>
          <w:tab w:val="num" w:pos="2596"/>
        </w:tabs>
        <w:ind w:left="2596" w:hanging="720"/>
      </w:pPr>
      <w:rPr>
        <w:rFonts w:hint="default"/>
      </w:rPr>
    </w:lvl>
    <w:lvl w:ilvl="5">
      <w:start w:val="1"/>
      <w:numFmt w:val="decimal"/>
      <w:lvlText w:val="%1.%2.%3.%4.%5.%6"/>
      <w:lvlJc w:val="left"/>
      <w:pPr>
        <w:tabs>
          <w:tab w:val="num" w:pos="3425"/>
        </w:tabs>
        <w:ind w:left="3425" w:hanging="1080"/>
      </w:pPr>
      <w:rPr>
        <w:rFonts w:hint="default"/>
      </w:rPr>
    </w:lvl>
    <w:lvl w:ilvl="6">
      <w:start w:val="1"/>
      <w:numFmt w:val="decimal"/>
      <w:lvlText w:val="%1.%2.%3.%4.%5.%6.%7"/>
      <w:lvlJc w:val="left"/>
      <w:pPr>
        <w:tabs>
          <w:tab w:val="num" w:pos="3894"/>
        </w:tabs>
        <w:ind w:left="3894" w:hanging="1080"/>
      </w:pPr>
      <w:rPr>
        <w:rFonts w:hint="default"/>
      </w:rPr>
    </w:lvl>
    <w:lvl w:ilvl="7">
      <w:start w:val="1"/>
      <w:numFmt w:val="decimal"/>
      <w:lvlText w:val="%1.%2.%3.%4.%5.%6.%7.%8"/>
      <w:lvlJc w:val="left"/>
      <w:pPr>
        <w:tabs>
          <w:tab w:val="num" w:pos="4723"/>
        </w:tabs>
        <w:ind w:left="4723" w:hanging="1440"/>
      </w:pPr>
      <w:rPr>
        <w:rFonts w:hint="default"/>
      </w:rPr>
    </w:lvl>
    <w:lvl w:ilvl="8">
      <w:start w:val="1"/>
      <w:numFmt w:val="decimal"/>
      <w:lvlText w:val="%1.%2.%3.%4.%5.%6.%7.%8.%9"/>
      <w:lvlJc w:val="left"/>
      <w:pPr>
        <w:tabs>
          <w:tab w:val="num" w:pos="5192"/>
        </w:tabs>
        <w:ind w:left="5192" w:hanging="1440"/>
      </w:pPr>
      <w:rPr>
        <w:rFonts w:hint="default"/>
      </w:rPr>
    </w:lvl>
  </w:abstractNum>
  <w:num w:numId="1" w16cid:durableId="513736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468"/>
    <w:rsid w:val="00001693"/>
    <w:rsid w:val="00036224"/>
    <w:rsid w:val="00037586"/>
    <w:rsid w:val="000640AC"/>
    <w:rsid w:val="000676DB"/>
    <w:rsid w:val="000A691D"/>
    <w:rsid w:val="000A6F1A"/>
    <w:rsid w:val="000C3E54"/>
    <w:rsid w:val="000D16F8"/>
    <w:rsid w:val="000F6E2A"/>
    <w:rsid w:val="00110C87"/>
    <w:rsid w:val="001163ED"/>
    <w:rsid w:val="00122153"/>
    <w:rsid w:val="00135EAF"/>
    <w:rsid w:val="00142831"/>
    <w:rsid w:val="00171B66"/>
    <w:rsid w:val="001733CB"/>
    <w:rsid w:val="001800BB"/>
    <w:rsid w:val="001D3D52"/>
    <w:rsid w:val="002029BE"/>
    <w:rsid w:val="00214994"/>
    <w:rsid w:val="00235F1E"/>
    <w:rsid w:val="002634C8"/>
    <w:rsid w:val="00272E5F"/>
    <w:rsid w:val="002905B1"/>
    <w:rsid w:val="0029332D"/>
    <w:rsid w:val="0029334D"/>
    <w:rsid w:val="002C04BD"/>
    <w:rsid w:val="002D6A7E"/>
    <w:rsid w:val="00393010"/>
    <w:rsid w:val="003D430A"/>
    <w:rsid w:val="003E5B6A"/>
    <w:rsid w:val="003F1C72"/>
    <w:rsid w:val="00403487"/>
    <w:rsid w:val="004169BF"/>
    <w:rsid w:val="00436DE0"/>
    <w:rsid w:val="00452418"/>
    <w:rsid w:val="00461317"/>
    <w:rsid w:val="004730D2"/>
    <w:rsid w:val="004B1E5C"/>
    <w:rsid w:val="004F365E"/>
    <w:rsid w:val="00532A7D"/>
    <w:rsid w:val="005526AF"/>
    <w:rsid w:val="0057648E"/>
    <w:rsid w:val="00584D30"/>
    <w:rsid w:val="0059071E"/>
    <w:rsid w:val="005C7BDA"/>
    <w:rsid w:val="005D6B55"/>
    <w:rsid w:val="00602079"/>
    <w:rsid w:val="0060584B"/>
    <w:rsid w:val="006302EC"/>
    <w:rsid w:val="00647468"/>
    <w:rsid w:val="0066045D"/>
    <w:rsid w:val="00663D8B"/>
    <w:rsid w:val="00671A80"/>
    <w:rsid w:val="00676B1F"/>
    <w:rsid w:val="0069674D"/>
    <w:rsid w:val="006C4FB9"/>
    <w:rsid w:val="006F11D1"/>
    <w:rsid w:val="00737A1F"/>
    <w:rsid w:val="007506F2"/>
    <w:rsid w:val="00754CF8"/>
    <w:rsid w:val="0079508B"/>
    <w:rsid w:val="007A31D0"/>
    <w:rsid w:val="007D1F40"/>
    <w:rsid w:val="007D1F70"/>
    <w:rsid w:val="007D4868"/>
    <w:rsid w:val="007F076F"/>
    <w:rsid w:val="00812301"/>
    <w:rsid w:val="00841FF2"/>
    <w:rsid w:val="008518DA"/>
    <w:rsid w:val="00872111"/>
    <w:rsid w:val="00875018"/>
    <w:rsid w:val="008A6131"/>
    <w:rsid w:val="008B28D1"/>
    <w:rsid w:val="008B7171"/>
    <w:rsid w:val="008E7DCB"/>
    <w:rsid w:val="008F5542"/>
    <w:rsid w:val="009212C7"/>
    <w:rsid w:val="009233D7"/>
    <w:rsid w:val="00962988"/>
    <w:rsid w:val="009728EB"/>
    <w:rsid w:val="009A0CF8"/>
    <w:rsid w:val="009B5166"/>
    <w:rsid w:val="009C24A7"/>
    <w:rsid w:val="009D5E4C"/>
    <w:rsid w:val="009E6DA3"/>
    <w:rsid w:val="009E6EDB"/>
    <w:rsid w:val="009F4790"/>
    <w:rsid w:val="00A13323"/>
    <w:rsid w:val="00A157F6"/>
    <w:rsid w:val="00A247E8"/>
    <w:rsid w:val="00A37E03"/>
    <w:rsid w:val="00A70C5D"/>
    <w:rsid w:val="00A82726"/>
    <w:rsid w:val="00A83477"/>
    <w:rsid w:val="00A93A55"/>
    <w:rsid w:val="00AB5E67"/>
    <w:rsid w:val="00AD4061"/>
    <w:rsid w:val="00B009B8"/>
    <w:rsid w:val="00B2219B"/>
    <w:rsid w:val="00B503EC"/>
    <w:rsid w:val="00B57217"/>
    <w:rsid w:val="00B959C6"/>
    <w:rsid w:val="00BA14F9"/>
    <w:rsid w:val="00BB72C3"/>
    <w:rsid w:val="00BD23E5"/>
    <w:rsid w:val="00BF46A0"/>
    <w:rsid w:val="00BF6718"/>
    <w:rsid w:val="00BF7A06"/>
    <w:rsid w:val="00C044A7"/>
    <w:rsid w:val="00C42E18"/>
    <w:rsid w:val="00C620BA"/>
    <w:rsid w:val="00C77BAE"/>
    <w:rsid w:val="00C96848"/>
    <w:rsid w:val="00CD00C1"/>
    <w:rsid w:val="00CD1B87"/>
    <w:rsid w:val="00D2777A"/>
    <w:rsid w:val="00D30A5E"/>
    <w:rsid w:val="00D34FBE"/>
    <w:rsid w:val="00D36748"/>
    <w:rsid w:val="00D413CD"/>
    <w:rsid w:val="00D46886"/>
    <w:rsid w:val="00D502E3"/>
    <w:rsid w:val="00D56244"/>
    <w:rsid w:val="00D60F58"/>
    <w:rsid w:val="00D62458"/>
    <w:rsid w:val="00D918B7"/>
    <w:rsid w:val="00D9349A"/>
    <w:rsid w:val="00DD2EC2"/>
    <w:rsid w:val="00E00276"/>
    <w:rsid w:val="00E0117E"/>
    <w:rsid w:val="00E103EE"/>
    <w:rsid w:val="00E144A9"/>
    <w:rsid w:val="00E618C1"/>
    <w:rsid w:val="00E82656"/>
    <w:rsid w:val="00E85501"/>
    <w:rsid w:val="00E86078"/>
    <w:rsid w:val="00EE72BE"/>
    <w:rsid w:val="00EE7351"/>
    <w:rsid w:val="00EF7B58"/>
    <w:rsid w:val="00F05DC0"/>
    <w:rsid w:val="00F07F0C"/>
    <w:rsid w:val="00F163BB"/>
    <w:rsid w:val="00F265EE"/>
    <w:rsid w:val="00F30606"/>
    <w:rsid w:val="00F335A3"/>
    <w:rsid w:val="00F5270A"/>
    <w:rsid w:val="00F752A9"/>
    <w:rsid w:val="00F91DC5"/>
    <w:rsid w:val="00F922F8"/>
    <w:rsid w:val="00FB6265"/>
    <w:rsid w:val="00FC41A1"/>
    <w:rsid w:val="00FF27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76E1C7"/>
  <w15:chartTrackingRefBased/>
  <w15:docId w15:val="{45DC4439-A8C3-47DF-B65D-661AFFB54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rsid w:val="00D918B7"/>
    <w:pPr>
      <w:keepNext/>
      <w:ind w:firstLineChars="100" w:firstLine="241"/>
      <w:outlineLvl w:val="0"/>
    </w:pPr>
    <w:rPr>
      <w:b/>
      <w:bCs/>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rsid w:val="00D502E3"/>
    <w:rPr>
      <w:rFonts w:ascii="宋体" w:hAnsi="Courier New" w:cs="Courier New"/>
      <w:szCs w:val="21"/>
    </w:rPr>
  </w:style>
  <w:style w:type="paragraph" w:styleId="a4">
    <w:name w:val="endnote text"/>
    <w:basedOn w:val="a"/>
    <w:semiHidden/>
    <w:rsid w:val="00D918B7"/>
    <w:pPr>
      <w:snapToGrid w:val="0"/>
      <w:jc w:val="left"/>
    </w:pPr>
  </w:style>
  <w:style w:type="paragraph" w:styleId="a5">
    <w:name w:val="footnote text"/>
    <w:basedOn w:val="a"/>
    <w:semiHidden/>
    <w:rsid w:val="00A82726"/>
    <w:pPr>
      <w:snapToGrid w:val="0"/>
      <w:jc w:val="left"/>
    </w:pPr>
    <w:rPr>
      <w:sz w:val="18"/>
      <w:szCs w:val="18"/>
    </w:rPr>
  </w:style>
  <w:style w:type="character" w:styleId="a6">
    <w:name w:val="footnote reference"/>
    <w:basedOn w:val="a0"/>
    <w:semiHidden/>
    <w:rsid w:val="00A82726"/>
    <w:rPr>
      <w:vertAlign w:val="superscript"/>
    </w:rPr>
  </w:style>
  <w:style w:type="paragraph" w:styleId="a7">
    <w:name w:val="header"/>
    <w:basedOn w:val="a"/>
    <w:link w:val="a8"/>
    <w:uiPriority w:val="99"/>
    <w:rsid w:val="00D36748"/>
    <w:pPr>
      <w:pBdr>
        <w:bottom w:val="single" w:sz="6" w:space="1" w:color="auto"/>
      </w:pBdr>
      <w:tabs>
        <w:tab w:val="center" w:pos="4153"/>
        <w:tab w:val="right" w:pos="8306"/>
      </w:tabs>
      <w:snapToGrid w:val="0"/>
      <w:jc w:val="center"/>
    </w:pPr>
    <w:rPr>
      <w:sz w:val="18"/>
      <w:szCs w:val="18"/>
    </w:rPr>
  </w:style>
  <w:style w:type="paragraph" w:styleId="a9">
    <w:name w:val="footer"/>
    <w:basedOn w:val="a"/>
    <w:rsid w:val="00D36748"/>
    <w:pPr>
      <w:tabs>
        <w:tab w:val="center" w:pos="4153"/>
        <w:tab w:val="right" w:pos="8306"/>
      </w:tabs>
      <w:snapToGrid w:val="0"/>
      <w:jc w:val="left"/>
    </w:pPr>
    <w:rPr>
      <w:sz w:val="18"/>
      <w:szCs w:val="18"/>
    </w:rPr>
  </w:style>
  <w:style w:type="character" w:styleId="aa">
    <w:name w:val="page number"/>
    <w:basedOn w:val="a0"/>
    <w:rsid w:val="00D36748"/>
  </w:style>
  <w:style w:type="character" w:customStyle="1" w:styleId="simjour">
    <w:name w:val="simjour"/>
    <w:basedOn w:val="a0"/>
    <w:rsid w:val="002C04BD"/>
  </w:style>
  <w:style w:type="character" w:customStyle="1" w:styleId="longtext1">
    <w:name w:val="long_text1"/>
    <w:basedOn w:val="a0"/>
    <w:rsid w:val="002C04BD"/>
    <w:rPr>
      <w:sz w:val="20"/>
      <w:szCs w:val="20"/>
    </w:rPr>
  </w:style>
  <w:style w:type="paragraph" w:customStyle="1" w:styleId="CharCharCharCharCharCharCharCharCharCharCharCharCharCharCharChar">
    <w:name w:val="Char Char Char Char Char Char Char Char Char Char Char Char Char Char Char Char"/>
    <w:basedOn w:val="a"/>
    <w:autoRedefine/>
    <w:rsid w:val="002C04BD"/>
    <w:pPr>
      <w:tabs>
        <w:tab w:val="num" w:pos="360"/>
      </w:tabs>
    </w:pPr>
    <w:rPr>
      <w:sz w:val="24"/>
    </w:rPr>
  </w:style>
  <w:style w:type="character" w:customStyle="1" w:styleId="a8">
    <w:name w:val="页眉 字符"/>
    <w:basedOn w:val="a0"/>
    <w:link w:val="a7"/>
    <w:uiPriority w:val="99"/>
    <w:rsid w:val="00F5270A"/>
    <w:rPr>
      <w:kern w:val="2"/>
      <w:sz w:val="18"/>
      <w:szCs w:val="18"/>
    </w:rPr>
  </w:style>
  <w:style w:type="paragraph" w:styleId="ab">
    <w:name w:val="Balloon Text"/>
    <w:basedOn w:val="a"/>
    <w:link w:val="ac"/>
    <w:rsid w:val="00F5270A"/>
    <w:rPr>
      <w:sz w:val="18"/>
      <w:szCs w:val="18"/>
    </w:rPr>
  </w:style>
  <w:style w:type="character" w:customStyle="1" w:styleId="ac">
    <w:name w:val="批注框文本 字符"/>
    <w:basedOn w:val="a0"/>
    <w:link w:val="ab"/>
    <w:rsid w:val="00F5270A"/>
    <w:rPr>
      <w:kern w:val="2"/>
      <w:sz w:val="18"/>
      <w:szCs w:val="18"/>
    </w:rPr>
  </w:style>
  <w:style w:type="character" w:styleId="ad">
    <w:name w:val="Hyperlink"/>
    <w:basedOn w:val="a0"/>
    <w:rsid w:val="00D62458"/>
    <w:rPr>
      <w:color w:val="0000FF"/>
      <w:u w:val="single"/>
    </w:rPr>
  </w:style>
  <w:style w:type="paragraph" w:styleId="ae">
    <w:name w:val="Title"/>
    <w:next w:val="JournalBody"/>
    <w:pPr>
      <w:keepNext/>
      <w:keepLines/>
      <w:snapToGrid w:val="0"/>
      <w:spacing w:after="160" w:line="360" w:lineRule="exact"/>
      <w:jc w:val="center"/>
    </w:pPr>
    <w:rPr>
      <w:b/>
      <w:color w:val="000000"/>
      <w:sz w:val="28"/>
      <w:szCs w:val="28"/>
    </w:rPr>
  </w:style>
  <w:style w:type="paragraph" w:customStyle="1" w:styleId="JournalAuthor">
    <w:name w:val="JournalAuthor"/>
    <w:next w:val="JournalBody"/>
    <w:pPr>
      <w:snapToGrid w:val="0"/>
      <w:spacing w:after="80" w:line="360" w:lineRule="exact"/>
      <w:jc w:val="center"/>
    </w:pPr>
    <w:rPr>
      <w:color w:val="000000"/>
      <w:sz w:val="21"/>
      <w:szCs w:val="21"/>
    </w:rPr>
  </w:style>
  <w:style w:type="paragraph" w:customStyle="1" w:styleId="JournalAffiliation">
    <w:name w:val="JournalAffiliation"/>
    <w:next w:val="JournalBody"/>
    <w:pPr>
      <w:snapToGrid w:val="0"/>
      <w:spacing w:after="120" w:line="360" w:lineRule="exact"/>
      <w:jc w:val="center"/>
    </w:pPr>
    <w:rPr>
      <w:color w:val="000000"/>
      <w:sz w:val="21"/>
      <w:szCs w:val="21"/>
    </w:rPr>
  </w:style>
  <w:style w:type="paragraph" w:customStyle="1" w:styleId="JournalMetadata">
    <w:name w:val="JournalMetadata"/>
    <w:next w:val="JournalBody"/>
    <w:pPr>
      <w:snapToGrid w:val="0"/>
      <w:spacing w:after="40" w:line="360" w:lineRule="exact"/>
    </w:pPr>
    <w:rPr>
      <w:color w:val="000000"/>
      <w:sz w:val="21"/>
      <w:szCs w:val="21"/>
    </w:rPr>
  </w:style>
  <w:style w:type="paragraph" w:customStyle="1" w:styleId="JournalAbstract">
    <w:name w:val="JournalAbstract"/>
    <w:next w:val="JournalBody"/>
    <w:pPr>
      <w:snapToGrid w:val="0"/>
      <w:spacing w:after="60" w:line="360" w:lineRule="exact"/>
      <w:jc w:val="both"/>
    </w:pPr>
    <w:rPr>
      <w:color w:val="000000"/>
      <w:sz w:val="21"/>
      <w:szCs w:val="21"/>
    </w:rPr>
  </w:style>
  <w:style w:type="paragraph" w:customStyle="1" w:styleId="JournalBody">
    <w:name w:val="JournalBody"/>
    <w:pPr>
      <w:snapToGrid w:val="0"/>
      <w:spacing w:line="360" w:lineRule="exact"/>
      <w:ind w:firstLine="420"/>
      <w:jc w:val="both"/>
    </w:pPr>
    <w:rPr>
      <w:color w:val="000000"/>
      <w:sz w:val="21"/>
      <w:szCs w:val="21"/>
    </w:rPr>
  </w:style>
  <w:style w:type="paragraph" w:customStyle="1" w:styleId="JournalHeading1">
    <w:name w:val="JournalHeading1"/>
    <w:next w:val="JournalBody"/>
    <w:pPr>
      <w:keepNext/>
      <w:keepLines/>
      <w:snapToGrid w:val="0"/>
      <w:spacing w:before="100" w:after="100" w:line="360" w:lineRule="exact"/>
      <w:outlineLvl w:val="0"/>
    </w:pPr>
    <w:rPr>
      <w:b/>
      <w:color w:val="000000"/>
      <w:sz w:val="24"/>
      <w:szCs w:val="24"/>
    </w:rPr>
  </w:style>
  <w:style w:type="paragraph" w:customStyle="1" w:styleId="JournalHeading2">
    <w:name w:val="JournalHeading2"/>
    <w:next w:val="JournalBody"/>
    <w:pPr>
      <w:keepNext/>
      <w:keepLines/>
      <w:snapToGrid w:val="0"/>
      <w:spacing w:before="60" w:after="60" w:line="360" w:lineRule="exact"/>
      <w:outlineLvl w:val="1"/>
    </w:pPr>
    <w:rPr>
      <w:b/>
      <w:color w:val="000000"/>
      <w:sz w:val="21"/>
      <w:szCs w:val="21"/>
    </w:rPr>
  </w:style>
  <w:style w:type="paragraph" w:customStyle="1" w:styleId="JournalCaption">
    <w:name w:val="JournalCaption"/>
    <w:next w:val="JournalBody"/>
    <w:pPr>
      <w:snapToGrid w:val="0"/>
      <w:spacing w:line="360" w:lineRule="exact"/>
      <w:jc w:val="center"/>
    </w:pPr>
    <w:rPr>
      <w:b/>
      <w:color w:val="000000"/>
      <w:sz w:val="18"/>
      <w:szCs w:val="18"/>
    </w:rPr>
  </w:style>
  <w:style w:type="paragraph" w:customStyle="1" w:styleId="JournalReference">
    <w:name w:val="JournalReference"/>
    <w:next w:val="JournalBody"/>
    <w:pPr>
      <w:snapToGrid w:val="0"/>
      <w:spacing w:line="360" w:lineRule="exact"/>
    </w:pPr>
    <w:rPr>
      <w:color w:val="000000"/>
      <w:sz w:val="21"/>
      <w:szCs w:val="21"/>
    </w:rPr>
  </w:style>
  <w:style w:type="paragraph" w:customStyle="1" w:styleId="JournalReferenceHeading">
    <w:name w:val="JournalReferenceHeading"/>
    <w:next w:val="JournalBody"/>
    <w:pPr>
      <w:keepNext/>
      <w:keepLines/>
      <w:snapToGrid w:val="0"/>
      <w:spacing w:after="60" w:line="360" w:lineRule="exact"/>
    </w:pPr>
    <w:rPr>
      <w:b/>
      <w:color w:val="000000"/>
      <w:sz w:val="21"/>
      <w:szCs w:val="21"/>
    </w:rPr>
  </w:style>
  <w:style w:type="paragraph" w:customStyle="1" w:styleId="JournalEquation">
    <w:name w:val="JournalEquation"/>
    <w:next w:val="JournalBody"/>
    <w:pPr>
      <w:snapToGrid w:val="0"/>
      <w:spacing w:after="60" w:line="360" w:lineRule="exact"/>
    </w:pPr>
    <w:rPr>
      <w:color w:val="000000"/>
      <w:sz w:val="21"/>
      <w:szCs w:val="21"/>
    </w:rPr>
  </w:style>
  <w:style w:type="paragraph" w:customStyle="1" w:styleId="JournalFigure">
    <w:name w:val="JournalFigure"/>
    <w:next w:val="JournalBody"/>
    <w:pPr>
      <w:snapToGrid w:val="0"/>
      <w:spacing w:after="100" w:line="360" w:lineRule="exact"/>
      <w:jc w:val="center"/>
    </w:pPr>
    <w:rPr>
      <w:color w:val="000000"/>
      <w:sz w:val="21"/>
      <w:szCs w:val="21"/>
    </w:rPr>
  </w:style>
  <w:style w:type="paragraph" w:customStyle="1" w:styleId="JournalTable">
    <w:name w:val="JournalTable"/>
    <w:next w:val="JournalBody"/>
    <w:pPr>
      <w:snapToGrid w:val="0"/>
      <w:spacing w:line="360" w:lineRule="exact"/>
      <w:jc w:val="center"/>
    </w:pPr>
    <w:rPr>
      <w:color w:val="000000"/>
      <w:sz w:val="15"/>
      <w:szCs w:val="15"/>
    </w:rPr>
  </w:style>
  <w:style w:type="paragraph" w:customStyle="1" w:styleId="JournalBlank">
    <w:name w:val="JournalBlank"/>
    <w:next w:val="JournalBody"/>
    <w:pPr>
      <w:snapToGrid w:val="0"/>
      <w:spacing w:line="360" w:lineRule="exact"/>
    </w:pPr>
    <w:rPr>
      <w:color w:val="000000"/>
      <w:sz w:val="21"/>
      <w:szCs w:val="21"/>
    </w:rPr>
  </w:style>
  <w:style w:type="character" w:styleId="af">
    <w:name w:val="Placeholder Text"/>
    <w:basedOn w:val="a0"/>
    <w:uiPriority w:val="99"/>
    <w:semiHidden/>
    <w:rsid w:val="0029332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8</Pages>
  <Words>1820</Words>
  <Characters>10379</Characters>
  <Application>Microsoft Office Word</Application>
  <DocSecurity>0</DocSecurity>
  <Lines>86</Lines>
  <Paragraphs>24</Paragraphs>
  <ScaleCrop>false</ScaleCrop>
  <Company>Sky123.Org</Company>
  <LinksUpToDate>false</LinksUpToDate>
  <CharactersWithSpaces>12175</CharactersWithSpaces>
  <SharedDoc>false</SharedDoc>
  <HLinks>
    <vt:vector size="24" baseType="variant">
      <vt:variant>
        <vt:i4>8192061</vt:i4>
      </vt:variant>
      <vt:variant>
        <vt:i4>12</vt:i4>
      </vt:variant>
      <vt:variant>
        <vt:i4>0</vt:i4>
      </vt:variant>
      <vt:variant>
        <vt:i4>5</vt:i4>
      </vt:variant>
      <vt:variant>
        <vt:lpwstr>http://61.139.105.144/kns50/Navi/Bridge.aspx?DBCode=cjfd&amp;LinkType=IssueLink&amp;Field=BaseID*year*issue&amp;TableName=CJFDYEARINFO&amp;Value=GCRB*2010*02&amp;NaviLink=%e5%b7%a5%e7%a8%8b%e7%83%ad%e7%89%a9%e7%90%86%e5%ad%a6%e6%8a%a5</vt:lpwstr>
      </vt:variant>
      <vt:variant>
        <vt:lpwstr/>
      </vt:variant>
      <vt:variant>
        <vt:i4>3604598</vt:i4>
      </vt:variant>
      <vt:variant>
        <vt:i4>9</vt:i4>
      </vt:variant>
      <vt:variant>
        <vt:i4>0</vt:i4>
      </vt:variant>
      <vt:variant>
        <vt:i4>5</vt:i4>
      </vt:variant>
      <vt:variant>
        <vt:lpwstr>http://61.139.105.144/kns50/Navi/Bridge.aspx?DBCode=cjfd&amp;LinkType=BaseLink&amp;Field=BaseID&amp;TableName=CJFDBASEINFO&amp;NaviLink=%e5%b7%a5%e7%a8%8b%e7%83%ad%e7%89%a9%e7%90%86%e5%ad%a6%e6%8a%a5&amp;Value=GCRB</vt:lpwstr>
      </vt:variant>
      <vt:variant>
        <vt:lpwstr/>
      </vt:variant>
      <vt:variant>
        <vt:i4>8257651</vt:i4>
      </vt:variant>
      <vt:variant>
        <vt:i4>6</vt:i4>
      </vt:variant>
      <vt:variant>
        <vt:i4>0</vt:i4>
      </vt:variant>
      <vt:variant>
        <vt:i4>5</vt:i4>
      </vt:variant>
      <vt:variant>
        <vt:lpwstr>http://61.139.105.144/kns50/detail.aspx?dbname=CJFD2010&amp;filename=GCRB201002025&amp;filetitle=%e4%bd%8e%e5%af%86%e5%ba%a6%e5%9b%ba%e4%bd%93%e9%a2%97%e7%b2%92%e4%b8%8e%e6%b6%b2%e4%bd%93%e6%90%85%e6%8b%8c%e6%b7%b7%e5%90%88%e8%bf%87%e7%a8%8b%e7%9a%84%e6%95%b0%e5%80%bc%e6%a8%a1%e6%8b%9f%e7%a0%94%e7%a9%b6</vt:lpwstr>
      </vt:variant>
      <vt:variant>
        <vt:lpwstr/>
      </vt:variant>
      <vt:variant>
        <vt:i4>5505091</vt:i4>
      </vt:variant>
      <vt:variant>
        <vt:i4>0</vt:i4>
      </vt:variant>
      <vt:variant>
        <vt:i4>0</vt:i4>
      </vt:variant>
      <vt:variant>
        <vt:i4>5</vt:i4>
      </vt:variant>
      <vt:variant>
        <vt:lpwstr>http://www.cjmenet.com.cn/standard/standardnom/GBT15835-1995.htm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稿件规范（1）投稿前，请认真阅读《征稿简则》和本刊的近期内容</dc:title>
  <dc:subject/>
  <dc:creator>杨跃寰</dc:creator>
  <cp:keywords/>
  <cp:lastModifiedBy>Alice Wonderland</cp:lastModifiedBy>
  <cp:revision>13</cp:revision>
  <dcterms:created xsi:type="dcterms:W3CDTF">2026-10-22T13:40:00Z</dcterms:created>
  <dcterms:modified xsi:type="dcterms:W3CDTF">2026-10-22T15:54:00Z</dcterms:modified>
</cp:coreProperties>
</file>