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color w:val="000000"/>
          <w:szCs w:val="21"/>
        </w:rPr>
        <w:t>[</w:t>
      </w:r>
      <w:r w:rsidRPr="00B14FA3">
        <w:rPr>
          <w:rFonts w:eastAsia="楷体"/>
          <w:color w:val="000000"/>
          <w:szCs w:val="21"/>
        </w:rPr>
        <w:t>请填写作者姓名</w:t>
      </w:r>
      <w:r w:rsidRPr="00B14FA3">
        <w:rPr>
          <w:rFonts w:eastAsia="楷体"/>
          <w:color w:val="000000"/>
          <w:szCs w:val="21"/>
        </w:rPr>
        <w:t>]</w:t>
      </w:r>
    </w:p>
    <w:p w14:paraId="7497E793"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请填写单位全称</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029BEDBD" w14:textId="77777777" w:rsidR="00B14FA3" w:rsidRPr="00B14FA3" w:rsidRDefault="00B14FA3" w:rsidP="00B14FA3">
      <w:r w:rsidRPr="00B14FA3">
        <w:rPr>
          <w:b/>
          <w:bCs/>
          <w:color w:val="000000"/>
        </w:rPr>
        <w:t>摘要：</w:t>
      </w:r>
      <w:r w:rsidRPr="00B14FA3">
        <w:rPr>
          <w:color w:val="000000"/>
        </w:rPr>
        <w:t>为提高骨干网络源</w:t>
      </w:r>
      <w:r w:rsidRPr="00B14FA3">
        <w:rPr>
          <w:color w:val="000000"/>
        </w:rPr>
        <w:t>—</w:t>
      </w:r>
      <w:r w:rsidRPr="00B14FA3">
        <w:rPr>
          <w:color w:val="000000"/>
        </w:rPr>
        <w:t>目的节点对流量短期预测对不同时间尺度变化的适应能力，构建一种基于样本级自适应多尺度加权的轻量预测方法。采用尺度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的非重叠平均池化生成多分辨率序列，并分别输入独立的分解线性模型进行预测；提取窗口均值、标准差、末时刻均值和平均绝对一阶差分，经路由网络生成</w:t>
      </w:r>
      <w:r w:rsidRPr="00B14FA3">
        <w:rPr>
          <w:color w:val="000000"/>
        </w:rPr>
        <w:t>Softmax</w:t>
      </w:r>
      <w:r w:rsidRPr="00B14FA3">
        <w:rPr>
          <w:color w:val="000000"/>
        </w:rPr>
        <w:t>权重，对不同尺度专家输出进行样本级自适应融合，并设置低频门控分析频率保留比例的影响。在</w:t>
      </w:r>
      <w:r w:rsidRPr="00B14FA3">
        <w:rPr>
          <w:color w:val="000000"/>
        </w:rPr>
        <w:t>Abilene</w:t>
      </w:r>
      <w:r w:rsidRPr="00B14FA3">
        <w:rPr>
          <w:color w:val="000000"/>
        </w:rPr>
        <w:t>数据集上的实验表明，无频域门控的自适应多尺度模型相较于单尺度</w:t>
      </w:r>
      <w:r w:rsidRPr="00B14FA3">
        <w:rPr>
          <w:color w:val="000000"/>
        </w:rPr>
        <w:t>DLinear</w:t>
      </w:r>
      <w:r w:rsidRPr="00B14FA3">
        <w:rPr>
          <w:color w:val="000000"/>
        </w:rPr>
        <w:t>，均方误差和平均绝对误差分别降低</w:t>
      </w:r>
      <w:r w:rsidRPr="00B14FA3">
        <w:rPr>
          <w:color w:val="000000"/>
        </w:rPr>
        <w:t>4.06%</w:t>
      </w:r>
      <w:r w:rsidRPr="00B14FA3">
        <w:rPr>
          <w:color w:val="000000"/>
        </w:rPr>
        <w:t>和</w:t>
      </w:r>
      <w:r w:rsidRPr="00B14FA3">
        <w:rPr>
          <w:color w:val="000000"/>
        </w:rPr>
        <w:t>10.52%</w:t>
      </w:r>
      <w:r w:rsidRPr="00B14FA3">
        <w:rPr>
          <w:color w:val="000000"/>
        </w:rPr>
        <w:t>；在尺度集合和专家结构相同条件下，均方误差较固定等权融合降低</w:t>
      </w:r>
      <w:r w:rsidRPr="00B14FA3">
        <w:rPr>
          <w:color w:val="000000"/>
        </w:rPr>
        <w:t>3.95%</w:t>
      </w:r>
      <w:r w:rsidRPr="00B14FA3">
        <w:rPr>
          <w:color w:val="000000"/>
        </w:rPr>
        <w:t>；随着频率保留比例增加，含门控模型误差逐步下降，但仍未优于无频域模型。结果表明，自适应尺度融合能够利用不同时间分辨率的互补信息，低频门控可作为频率特性分析的辅助模块。</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w:t>
      </w:r>
      <w:r w:rsidRPr="00B14FA3">
        <w:rPr>
          <w:rFonts w:ascii="Arial" w:eastAsia="黑体" w:hAnsi="Arial"/>
          <w:b/>
          <w:bCs/>
          <w:color w:val="000000"/>
          <w:szCs w:val="32"/>
        </w:rPr>
        <w:t>数据集与运行环境</w:t>
      </w:r>
    </w:p>
    <w:p w14:paraId="2FCC3150" w14:textId="77777777" w:rsidR="00B14FA3" w:rsidRPr="00B14FA3" w:rsidRDefault="00B14FA3" w:rsidP="00B14FA3">
      <w:r w:rsidRPr="00B14FA3">
        <w:rPr>
          <w:color w:val="000000"/>
        </w:rPr>
        <w:t>实验使用</w:t>
      </w:r>
      <w:r w:rsidRPr="00B14FA3">
        <w:rPr>
          <w:color w:val="000000"/>
        </w:rPr>
        <w:t>CESNET TS-Zoo</w:t>
      </w:r>
      <w:r w:rsidRPr="00B14FA3">
        <w:rPr>
          <w:color w:val="000000"/>
        </w:rPr>
        <w:t>公开的</w:t>
      </w:r>
      <w:r w:rsidRPr="00B14FA3">
        <w:rPr>
          <w:color w:val="000000"/>
        </w:rPr>
        <w:t>Abilene</w:t>
      </w:r>
      <w:r w:rsidRPr="00B14FA3">
        <w:rPr>
          <w:color w:val="000000"/>
        </w:rPr>
        <w:t>骨干网</w:t>
      </w:r>
      <w:r w:rsidRPr="00B14FA3">
        <w:rPr>
          <w:color w:val="000000"/>
        </w:rPr>
        <w:t>1 h</w:t>
      </w:r>
      <w:r w:rsidRPr="00B14FA3">
        <w:rPr>
          <w:color w:val="000000"/>
        </w:rPr>
        <w:t>聚合流量矩阵，从字段</w:t>
      </w:r>
      <w:r w:rsidRPr="00B14FA3">
        <w:rPr>
          <w:color w:val="000000"/>
        </w:rPr>
        <w:t>matrix_avg_realOD</w:t>
      </w:r>
      <w:r w:rsidRPr="00B14FA3">
        <w:rPr>
          <w:color w:val="000000"/>
        </w:rPr>
        <w:t>提取</w:t>
      </w:r>
      <w:r w:rsidRPr="00B14FA3">
        <w:rPr>
          <w:color w:val="000000"/>
        </w:rPr>
        <w:t>144</w:t>
      </w:r>
      <w:r w:rsidRPr="00B14FA3">
        <w:rPr>
          <w:color w:val="000000"/>
        </w:rPr>
        <w:t>维有效</w:t>
      </w:r>
      <w:r w:rsidRPr="00B14FA3">
        <w:rPr>
          <w:color w:val="000000"/>
        </w:rPr>
        <w:t>OD</w:t>
      </w:r>
      <w:r w:rsidRPr="00B14FA3">
        <w:rPr>
          <w:color w:val="000000"/>
        </w:rPr>
        <w:t>序列，共</w:t>
      </w:r>
      <w:r w:rsidRPr="00B14FA3">
        <w:rPr>
          <w:color w:val="000000"/>
        </w:rPr>
        <w:t>4656</w:t>
      </w:r>
      <w:r w:rsidRPr="00B14FA3">
        <w:rPr>
          <w:color w:val="000000"/>
        </w:rPr>
        <w:t>个时间点。训练集、验证集和测试集按时间顺序分别包含</w:t>
      </w:r>
      <w:r w:rsidRPr="00B14FA3">
        <w:rPr>
          <w:color w:val="000000"/>
        </w:rPr>
        <w:t>2793</w:t>
      </w:r>
      <w:r w:rsidRPr="00B14FA3">
        <w:rPr>
          <w:color w:val="000000"/>
        </w:rPr>
        <w:t>、</w:t>
      </w:r>
      <w:r w:rsidRPr="00B14FA3">
        <w:rPr>
          <w:color w:val="000000"/>
        </w:rPr>
        <w:t>931</w:t>
      </w:r>
      <w:r w:rsidRPr="00B14FA3">
        <w:rPr>
          <w:color w:val="000000"/>
        </w:rPr>
        <w:t>和</w:t>
      </w:r>
      <w:r w:rsidRPr="00B14FA3">
        <w:rPr>
          <w:color w:val="000000"/>
        </w:rPr>
        <w:t>932</w:t>
      </w:r>
      <w:r w:rsidRPr="00B14FA3">
        <w:rPr>
          <w:color w:val="000000"/>
        </w:rPr>
        <w:t>个时间点。在</w:t>
      </w:r>
      <w:r w:rsidRPr="00B14FA3">
        <w:rPr>
          <w:color w:val="000000"/>
        </w:rPr>
        <w:t>L=96</w:t>
      </w:r>
      <w:r w:rsidRPr="00B14FA3">
        <w:rPr>
          <w:color w:val="000000"/>
        </w:rPr>
        <w:t>、</w:t>
      </w:r>
      <w:r w:rsidRPr="00B14FA3">
        <w:rPr>
          <w:color w:val="000000"/>
        </w:rPr>
        <w:t>H=24</w:t>
      </w:r>
      <w:r w:rsidRPr="00B14FA3">
        <w:rPr>
          <w:color w:val="000000"/>
        </w:rPr>
        <w:t>的条件下，三个集合分别形成</w:t>
      </w:r>
      <w:r w:rsidRPr="00B14FA3">
        <w:rPr>
          <w:color w:val="000000"/>
        </w:rPr>
        <w:t>2674</w:t>
      </w:r>
      <w:r w:rsidRPr="00B14FA3">
        <w:rPr>
          <w:color w:val="000000"/>
        </w:rPr>
        <w:t>、</w:t>
      </w:r>
      <w:r w:rsidRPr="00B14FA3">
        <w:rPr>
          <w:color w:val="000000"/>
        </w:rPr>
        <w:t>812</w:t>
      </w:r>
      <w:r w:rsidRPr="00B14FA3">
        <w:rPr>
          <w:color w:val="000000"/>
        </w:rPr>
        <w:t>和</w:t>
      </w:r>
      <w:r w:rsidRPr="00B14FA3">
        <w:rPr>
          <w:color w:val="000000"/>
        </w:rPr>
        <w:t>813</w:t>
      </w:r>
      <w:r w:rsidRPr="00B14FA3">
        <w:rPr>
          <w:color w:val="000000"/>
        </w:rPr>
        <w:t>个滑动窗口。数据执行</w:t>
      </w:r>
      <w:r w:rsidRPr="00B14FA3">
        <w:rPr>
          <w:color w:val="000000"/>
        </w:rPr>
        <w:t>log(1+x)</w:t>
      </w:r>
      <w:r w:rsidRPr="00B14FA3">
        <w:rPr>
          <w:color w:val="000000"/>
        </w:rPr>
        <w:t>变换，再使用训练集逐变量统计量标准化。</w:t>
      </w:r>
    </w:p>
    <w:p w14:paraId="478C919E" w14:textId="77777777" w:rsidR="00B14FA3" w:rsidRPr="00B14FA3" w:rsidRDefault="00B14FA3" w:rsidP="00B14FA3">
      <w:r w:rsidRPr="00B14FA3">
        <w:rPr>
          <w:color w:val="000000"/>
        </w:rPr>
        <w:t>实验模型采用自适应矩估计（</w:t>
      </w:r>
      <w:r w:rsidRPr="00B14FA3">
        <w:rPr>
          <w:color w:val="000000"/>
        </w:rPr>
        <w:t>adaptive moment estimation</w:t>
      </w:r>
      <w:r w:rsidRPr="00B14FA3">
        <w:rPr>
          <w:color w:val="000000"/>
        </w:rPr>
        <w:t>，</w:t>
      </w:r>
      <w:r w:rsidRPr="00B14FA3">
        <w:rPr>
          <w:color w:val="000000"/>
        </w:rPr>
        <w:t>Adam</w:t>
      </w:r>
      <w:r w:rsidRPr="00B14FA3">
        <w:rPr>
          <w:color w:val="000000"/>
        </w:rPr>
        <w:t>）优化器，学习率</w:t>
      </w:r>
      <w:r w:rsidRPr="00B14FA3">
        <w:rPr>
          <w:color w:val="000000"/>
        </w:rPr>
        <w:t>0.001</w:t>
      </w:r>
      <w:r w:rsidRPr="00B14FA3">
        <w:rPr>
          <w:color w:val="000000"/>
        </w:rPr>
        <w:t>，批量大小</w:t>
      </w:r>
      <w:r w:rsidRPr="00B14FA3">
        <w:rPr>
          <w:color w:val="000000"/>
        </w:rPr>
        <w:t>16</w:t>
      </w:r>
      <w:r w:rsidRPr="00B14FA3">
        <w:rPr>
          <w:color w:val="000000"/>
        </w:rPr>
        <w:t>，最多训练</w:t>
      </w:r>
      <w:r w:rsidRPr="00B14FA3">
        <w:rPr>
          <w:color w:val="000000"/>
        </w:rPr>
        <w:t>30</w:t>
      </w:r>
      <w:r w:rsidRPr="00B14FA3">
        <w:rPr>
          <w:color w:val="000000"/>
        </w:rPr>
        <w:t>轮；验证集</w:t>
      </w:r>
      <w:r w:rsidRPr="00B14FA3">
        <w:rPr>
          <w:color w:val="000000"/>
        </w:rPr>
        <w:t>MSE</w:t>
      </w:r>
      <w:r w:rsidRPr="00B14FA3">
        <w:rPr>
          <w:color w:val="000000"/>
        </w:rPr>
        <w:t>连续</w:t>
      </w:r>
      <w:r w:rsidRPr="00B14FA3">
        <w:rPr>
          <w:color w:val="000000"/>
        </w:rPr>
        <w:t>6</w:t>
      </w:r>
      <w:r w:rsidRPr="00B14FA3">
        <w:rPr>
          <w:color w:val="000000"/>
        </w:rPr>
        <w:t>轮未改善时提前停止，并保留验证误差最低的参数。每个配置使用随机种子</w:t>
      </w:r>
      <w:r w:rsidRPr="00B14FA3">
        <w:rPr>
          <w:color w:val="000000"/>
        </w:rPr>
        <w:t>42</w:t>
      </w:r>
      <w:r w:rsidRPr="00B14FA3">
        <w:rPr>
          <w:color w:val="000000"/>
        </w:rPr>
        <w:t>、</w:t>
      </w:r>
      <w:r w:rsidRPr="00B14FA3">
        <w:rPr>
          <w:color w:val="000000"/>
        </w:rPr>
        <w:t>43</w:t>
      </w:r>
      <w:r w:rsidRPr="00B14FA3">
        <w:rPr>
          <w:color w:val="000000"/>
        </w:rPr>
        <w:t>和</w:t>
      </w:r>
      <w:r w:rsidRPr="00B14FA3">
        <w:rPr>
          <w:color w:val="000000"/>
        </w:rPr>
        <w:t>44</w:t>
      </w:r>
      <w:r w:rsidRPr="00B14FA3">
        <w:rPr>
          <w:color w:val="000000"/>
        </w:rPr>
        <w:t>独立训练。实验档案共含</w:t>
      </w:r>
      <w:r w:rsidRPr="00B14FA3">
        <w:rPr>
          <w:color w:val="000000"/>
        </w:rPr>
        <w:t>48</w:t>
      </w:r>
      <w:r w:rsidRPr="00B14FA3">
        <w:rPr>
          <w:color w:val="000000"/>
        </w:rPr>
        <w:t>次正式训练，每次保存评价指标、最佳检查点和预测数组，多尺度模型另保存测试窗口的路由权重。</w:t>
      </w:r>
    </w:p>
    <w:p w14:paraId="76BB4624"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w:t>
      </w:r>
      <w:r w:rsidRPr="00B14FA3">
        <w:rPr>
          <w:rFonts w:ascii="Arial" w:eastAsia="黑体" w:hAnsi="Arial"/>
          <w:b/>
          <w:bCs/>
          <w:color w:val="000000"/>
          <w:szCs w:val="32"/>
        </w:rPr>
        <w:t>评价指标与统计方法</w:t>
      </w:r>
    </w:p>
    <w:p w14:paraId="097EDAED" w14:textId="77777777" w:rsidR="00B14FA3" w:rsidRPr="00B14FA3" w:rsidRDefault="00B14FA3" w:rsidP="00B14FA3">
      <w:r w:rsidRPr="00B14FA3">
        <w:rPr>
          <w:color w:val="000000"/>
        </w:rPr>
        <w:t>预测性能在标准化空间中评价。设测试集有</w:t>
      </w:r>
      <w:r w:rsidRPr="00B14FA3">
        <w:rPr>
          <w:color w:val="000000"/>
        </w:rPr>
        <w:t>N_te</w:t>
      </w:r>
      <w:r w:rsidRPr="00B14FA3">
        <w:rPr>
          <w:color w:val="000000"/>
        </w:rPr>
        <w:t>个窗口，平均绝对误差和均方根误差分别为</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MSE</w:t>
      </w:r>
      <w:r w:rsidRPr="00B14FA3">
        <w:rPr>
          <w:color w:val="000000"/>
        </w:rPr>
        <w:t>、</w:t>
      </w:r>
      <w:r w:rsidRPr="00B14FA3">
        <w:rPr>
          <w:color w:val="000000"/>
        </w:rPr>
        <w:t>MAE</w:t>
      </w:r>
      <w:r w:rsidRPr="00B14FA3">
        <w:rPr>
          <w:color w:val="000000"/>
        </w:rPr>
        <w:t>和均方根误差（</w:t>
      </w:r>
      <w:r w:rsidRPr="00B14FA3">
        <w:rPr>
          <w:color w:val="000000"/>
        </w:rPr>
        <w:t>root mean squared error</w:t>
      </w:r>
      <w:r w:rsidRPr="00B14FA3">
        <w:rPr>
          <w:color w:val="000000"/>
        </w:rPr>
        <w:t>，</w:t>
      </w:r>
      <w:r w:rsidRPr="00B14FA3">
        <w:rPr>
          <w:color w:val="000000"/>
        </w:rPr>
        <w:t>RMSE</w:t>
      </w:r>
      <w:r w:rsidRPr="00B14FA3">
        <w:rPr>
          <w:color w:val="000000"/>
        </w:rPr>
        <w:t>）均越小越好。由于</w:t>
      </w:r>
      <w:r w:rsidRPr="00B14FA3">
        <w:rPr>
          <w:color w:val="000000"/>
        </w:rPr>
        <w:t>RMSE</w:t>
      </w:r>
      <w:r w:rsidRPr="00B14FA3">
        <w:rPr>
          <w:color w:val="000000"/>
        </w:rPr>
        <w:t>是</w:t>
      </w:r>
      <w:r w:rsidRPr="00B14FA3">
        <w:rPr>
          <w:color w:val="000000"/>
        </w:rPr>
        <w:t>MSE</w:t>
      </w:r>
      <w:r w:rsidRPr="00B14FA3">
        <w:rPr>
          <w:color w:val="000000"/>
        </w:rPr>
        <w:t>的单调变换，正文表格主要列出</w:t>
      </w:r>
      <w:r w:rsidRPr="00B14FA3">
        <w:rPr>
          <w:color w:val="000000"/>
        </w:rPr>
        <w:t>MSE</w:t>
      </w:r>
      <w:r w:rsidRPr="00B14FA3">
        <w:rPr>
          <w:color w:val="000000"/>
        </w:rPr>
        <w:t>和</w:t>
      </w:r>
      <w:r w:rsidRPr="00B14FA3">
        <w:rPr>
          <w:color w:val="000000"/>
        </w:rPr>
        <w:t>MAE</w:t>
      </w:r>
      <w:r w:rsidRPr="00B14FA3">
        <w:rPr>
          <w:color w:val="000000"/>
        </w:rPr>
        <w:t>。每个配置以三个随机种子的均值</w:t>
      </w:r>
      <w:r w:rsidRPr="00B14FA3">
        <w:rPr>
          <w:color w:val="000000"/>
        </w:rPr>
        <w:t>±</w:t>
      </w:r>
      <w:r w:rsidRPr="00B14FA3">
        <w:rPr>
          <w:color w:val="000000"/>
        </w:rPr>
        <w:t>样本标准差报告。统计推断的独立重复单位为随机种子，即每个配置</w:t>
      </w:r>
      <w:r w:rsidRPr="00B14FA3">
        <w:rPr>
          <w:color w:val="000000"/>
        </w:rPr>
        <w:t>n=3</w:t>
      </w:r>
      <w:r w:rsidRPr="00B14FA3">
        <w:rPr>
          <w:color w:val="000000"/>
        </w:rPr>
        <w:t>，不能把</w:t>
      </w:r>
      <w:r w:rsidRPr="00B14FA3">
        <w:rPr>
          <w:color w:val="000000"/>
        </w:rPr>
        <w:t>813</w:t>
      </w:r>
      <w:r w:rsidRPr="00B14FA3">
        <w:rPr>
          <w:color w:val="000000"/>
        </w:rPr>
        <w:t>个测试窗口当作</w:t>
      </w:r>
      <w:r w:rsidRPr="00B14FA3">
        <w:rPr>
          <w:color w:val="000000"/>
        </w:rPr>
        <w:t>813</w:t>
      </w:r>
      <w:r w:rsidRPr="00B14FA3">
        <w:rPr>
          <w:color w:val="000000"/>
        </w:rPr>
        <w:t>次独立重复。固定权重与自适应权重使用相同种子进行双侧配对</w:t>
      </w:r>
      <w:r w:rsidRPr="00B14FA3">
        <w:rPr>
          <w:color w:val="000000"/>
        </w:rPr>
        <w:t>t</w:t>
      </w:r>
      <w:r w:rsidRPr="00B14FA3">
        <w:rPr>
          <w:color w:val="000000"/>
        </w:rPr>
        <w:t>检验，并报告配对差的</w:t>
      </w:r>
      <w:r w:rsidRPr="00B14FA3">
        <w:rPr>
          <w:color w:val="000000"/>
        </w:rPr>
        <w:t>95%</w:t>
      </w:r>
      <w:r w:rsidRPr="00B14FA3">
        <w:rPr>
          <w:color w:val="000000"/>
        </w:rPr>
        <w:t>置信区间（</w:t>
      </w:r>
      <w:r w:rsidRPr="00B14FA3">
        <w:rPr>
          <w:color w:val="000000"/>
        </w:rPr>
        <w:t>confidence interval</w:t>
      </w:r>
      <w:r w:rsidRPr="00B14FA3">
        <w:rPr>
          <w:color w:val="000000"/>
        </w:rPr>
        <w:t>，</w:t>
      </w:r>
      <w:r w:rsidRPr="00B14FA3">
        <w:rPr>
          <w:color w:val="000000"/>
        </w:rPr>
        <w:t>CI</w:t>
      </w:r>
      <w:r w:rsidRPr="00B14FA3">
        <w:rPr>
          <w:color w:val="000000"/>
        </w:rPr>
        <w:t>）及</w:t>
      </w:r>
      <w:r w:rsidRPr="00B14FA3">
        <w:rPr>
          <w:color w:val="000000"/>
        </w:rPr>
        <w:t>Cohen's d_z</w:t>
      </w:r>
      <w:r w:rsidRPr="00B14FA3">
        <w:rPr>
          <w:color w:val="000000"/>
        </w:rPr>
        <w:t>。在</w:t>
      </w:r>
      <w:r w:rsidRPr="00B14FA3">
        <w:rPr>
          <w:color w:val="000000"/>
        </w:rPr>
        <w:t>r=0.50</w:t>
      </w:r>
      <w:r w:rsidRPr="00B14FA3">
        <w:rPr>
          <w:color w:val="000000"/>
        </w:rPr>
        <w:t>下的两项预设权重比较使用</w:t>
      </w:r>
      <w:r w:rsidRPr="00B14FA3">
        <w:rPr>
          <w:color w:val="000000"/>
        </w:rPr>
        <w:t>Holm</w:t>
      </w:r>
      <w:r w:rsidRPr="00B14FA3">
        <w:rPr>
          <w:color w:val="000000"/>
        </w:rPr>
        <w:t>法校正。由于</w:t>
      </w:r>
      <w:r w:rsidRPr="00B14FA3">
        <w:rPr>
          <w:color w:val="000000"/>
        </w:rPr>
        <w:t>n=3</w:t>
      </w:r>
      <w:r w:rsidRPr="00B14FA3">
        <w:rPr>
          <w:color w:val="000000"/>
        </w:rPr>
        <w:t>无法可靠检验正态性，显著性结果仅作为均值、标准差和效应方向的补充。</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w:t>
      </w:r>
      <w:r w:rsidRPr="00B14FA3">
        <w:rPr>
          <w:rFonts w:ascii="Arial" w:eastAsia="黑体" w:hAnsi="Arial"/>
          <w:b/>
          <w:bCs/>
          <w:color w:val="000000"/>
          <w:szCs w:val="32"/>
        </w:rPr>
        <w:t>基础模型与组件消融</w:t>
      </w:r>
    </w:p>
    <w:p w14:paraId="0D3DEE7E" w14:textId="77777777" w:rsidR="00B14FA3" w:rsidRPr="00B14FA3" w:rsidRDefault="00B14FA3" w:rsidP="00B14FA3">
      <w:r w:rsidRPr="00B14FA3">
        <w:t>表</w:t>
      </w:r>
      <w:r w:rsidRPr="00B14FA3">
        <w:t>1</w:t>
      </w:r>
      <w:r w:rsidRPr="00B14FA3">
        <w:t>比较五种基础配置。所有模型使用相同划分、输入输出长度、预处理和早停规则。</w:t>
      </w:r>
      <w:r w:rsidRPr="00B14FA3">
        <w:t>DLinear+</w:t>
      </w:r>
      <w:r w:rsidRPr="00B14FA3">
        <w:t>自适应多尺度取得最低平均误差，</w:t>
      </w:r>
      <w:r w:rsidRPr="00B14FA3">
        <w:t>MSE</w:t>
      </w:r>
      <w:r w:rsidRPr="00B14FA3">
        <w:t>为</w:t>
      </w:r>
      <w:r w:rsidRPr="00B14FA3">
        <w:t>0.186099</w:t>
      </w:r>
      <w:r w:rsidRPr="00B14FA3">
        <w:t>，较单尺度</w:t>
      </w:r>
      <w:r w:rsidRPr="00B14FA3">
        <w:t>DLinear</w:t>
      </w:r>
      <w:r w:rsidRPr="00B14FA3">
        <w:t>降低</w:t>
      </w:r>
      <w:r w:rsidRPr="00B14FA3">
        <w:t>4.06%</w:t>
      </w:r>
      <w:r w:rsidRPr="00B14FA3">
        <w:t>；</w:t>
      </w:r>
      <w:r w:rsidRPr="00B14FA3">
        <w:t>MAE</w:t>
      </w:r>
      <w:r w:rsidRPr="00B14FA3">
        <w:t>为</w:t>
      </w:r>
      <w:r w:rsidRPr="00B14FA3">
        <w:t>0.168203</w:t>
      </w:r>
      <w:r w:rsidRPr="00B14FA3">
        <w:t>，降低</w:t>
      </w:r>
      <w:r w:rsidRPr="00B14FA3">
        <w:t>10.52%</w:t>
      </w:r>
      <w:r w:rsidRPr="00B14FA3">
        <w:t>。这表明三种分辨率与样本级融合的组合能够为当前</w:t>
      </w:r>
      <w:r w:rsidRPr="00B14FA3">
        <w:t>Abilene</w:t>
      </w:r>
      <w:r w:rsidRPr="00B14FA3">
        <w:t>短期预测提供互补信息。随机种子分布及均值见图</w:t>
      </w:r>
      <w:r w:rsidRPr="00B14FA3">
        <w:t>2</w:t>
      </w:r>
      <w:r w:rsidRPr="00B14FA3">
        <w:t>。</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频域相关模型没有呈现同等收益。</w:t>
      </w:r>
      <w:r w:rsidRPr="00B14FA3">
        <w:rPr>
          <w:color w:val="000000"/>
        </w:rPr>
        <w:t>FITS</w:t>
      </w:r>
      <w:r w:rsidRPr="00B14FA3">
        <w:rPr>
          <w:color w:val="000000"/>
        </w:rPr>
        <w:t>和</w:t>
      </w:r>
      <w:r w:rsidRPr="00B14FA3">
        <w:rPr>
          <w:color w:val="000000"/>
        </w:rPr>
        <w:t>DLinear+</w:t>
      </w:r>
      <w:r w:rsidRPr="00B14FA3">
        <w:rPr>
          <w:color w:val="000000"/>
        </w:rPr>
        <w:t>频域门控的</w:t>
      </w:r>
      <w:r w:rsidRPr="00B14FA3">
        <w:rPr>
          <w:color w:val="000000"/>
        </w:rPr>
        <w:t>MSE</w:t>
      </w:r>
      <w:r w:rsidRPr="00B14FA3">
        <w:rPr>
          <w:color w:val="000000"/>
        </w:rPr>
        <w:t>分别比</w:t>
      </w:r>
      <w:r w:rsidRPr="00B14FA3">
        <w:rPr>
          <w:color w:val="000000"/>
        </w:rPr>
        <w:t>DLinear</w:t>
      </w:r>
      <w:r w:rsidRPr="00B14FA3">
        <w:rPr>
          <w:color w:val="000000"/>
        </w:rPr>
        <w:t>高</w:t>
      </w:r>
      <w:r w:rsidRPr="00B14FA3">
        <w:rPr>
          <w:color w:val="000000"/>
        </w:rPr>
        <w:t>4.25%</w:t>
      </w:r>
      <w:r w:rsidRPr="00B14FA3">
        <w:rPr>
          <w:color w:val="000000"/>
        </w:rPr>
        <w:t>和</w:t>
      </w:r>
      <w:r w:rsidRPr="00B14FA3">
        <w:rPr>
          <w:color w:val="000000"/>
        </w:rPr>
        <w:t>1.65%</w:t>
      </w:r>
      <w:r w:rsidRPr="00B14FA3">
        <w:rPr>
          <w:color w:val="000000"/>
        </w:rPr>
        <w:t>；在自适应多尺度模型上增加</w:t>
      </w:r>
      <w:r w:rsidRPr="00B14FA3">
        <w:rPr>
          <w:color w:val="000000"/>
        </w:rPr>
        <w:t>r=0.50</w:t>
      </w:r>
      <w:r w:rsidRPr="00B14FA3">
        <w:rPr>
          <w:color w:val="000000"/>
        </w:rPr>
        <w:t>的频域门控后，</w:t>
      </w:r>
      <w:r w:rsidRPr="00B14FA3">
        <w:rPr>
          <w:color w:val="000000"/>
        </w:rPr>
        <w:t>MSE</w:t>
      </w:r>
      <w:r w:rsidRPr="00B14FA3">
        <w:rPr>
          <w:color w:val="000000"/>
        </w:rPr>
        <w:t>由</w:t>
      </w:r>
      <w:r w:rsidRPr="00B14FA3">
        <w:rPr>
          <w:color w:val="000000"/>
        </w:rPr>
        <w:t>0.186099</w:t>
      </w:r>
      <w:r w:rsidRPr="00B14FA3">
        <w:rPr>
          <w:color w:val="000000"/>
        </w:rPr>
        <w:t>升至</w:t>
      </w:r>
      <w:r w:rsidRPr="00B14FA3">
        <w:rPr>
          <w:color w:val="000000"/>
        </w:rPr>
        <w:t>0.192432</w:t>
      </w:r>
      <w:r w:rsidRPr="00B14FA3">
        <w:rPr>
          <w:color w:val="000000"/>
        </w:rPr>
        <w:t>。完整模型仍比</w:t>
      </w:r>
      <w:r w:rsidRPr="00B14FA3">
        <w:rPr>
          <w:color w:val="000000"/>
        </w:rPr>
        <w:t>DLinear</w:t>
      </w:r>
      <w:r w:rsidRPr="00B14FA3">
        <w:rPr>
          <w:color w:val="000000"/>
        </w:rPr>
        <w:t>低</w:t>
      </w:r>
      <w:r w:rsidRPr="00B14FA3">
        <w:rPr>
          <w:color w:val="000000"/>
        </w:rPr>
        <w:t>0.80%</w:t>
      </w:r>
      <w:r w:rsidRPr="00B14FA3">
        <w:rPr>
          <w:color w:val="000000"/>
        </w:rPr>
        <w:t>，但该差异不能证明频域模块单独有效。由表</w:t>
      </w:r>
      <w:r w:rsidRPr="00B14FA3">
        <w:rPr>
          <w:color w:val="000000"/>
        </w:rPr>
        <w:t>1</w:t>
      </w:r>
      <w:r w:rsidRPr="00B14FA3">
        <w:rPr>
          <w:color w:val="000000"/>
        </w:rPr>
        <w:t>和图</w:t>
      </w:r>
      <w:r w:rsidRPr="00B14FA3">
        <w:rPr>
          <w:color w:val="000000"/>
        </w:rPr>
        <w:t>2</w:t>
      </w:r>
      <w:r w:rsidRPr="00B14FA3">
        <w:rPr>
          <w:color w:val="000000"/>
        </w:rPr>
        <w:t>可见，基础实验中的主要增益来自自适应多尺度，不来自低频门控。</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w:t>
      </w:r>
      <w:r w:rsidRPr="00B14FA3">
        <w:rPr>
          <w:rFonts w:ascii="Arial" w:eastAsia="黑体" w:hAnsi="Arial"/>
          <w:b/>
          <w:bCs/>
          <w:color w:val="000000"/>
          <w:szCs w:val="32"/>
        </w:rPr>
        <w:t>自适应权重消融与路由行为</w:t>
      </w:r>
    </w:p>
    <w:p w14:paraId="0B36803D" w14:textId="77777777" w:rsidR="00B14FA3" w:rsidRPr="00B14FA3" w:rsidRDefault="00B14FA3" w:rsidP="00B14FA3">
      <w:r w:rsidRPr="00B14FA3">
        <w:rPr>
          <w:color w:val="000000"/>
        </w:rPr>
        <w:t>为分离多尺度结构和权重生成方式的影响，表</w:t>
      </w:r>
      <w:r w:rsidRPr="00B14FA3">
        <w:rPr>
          <w:color w:val="000000"/>
        </w:rPr>
        <w:t>2</w:t>
      </w:r>
      <w:r w:rsidRPr="00B14FA3">
        <w:rPr>
          <w:color w:val="000000"/>
        </w:rPr>
        <w:t>在尺度集合与专家结构完全相同的条件下比较固定等权和自适应权重。无频域时，自适应模型相对固定等权模型的</w:t>
      </w:r>
      <w:r w:rsidRPr="00B14FA3">
        <w:rPr>
          <w:color w:val="000000"/>
        </w:rPr>
        <w:t>MSE</w:t>
      </w:r>
      <w:r w:rsidRPr="00B14FA3">
        <w:rPr>
          <w:color w:val="000000"/>
        </w:rPr>
        <w:t>降低</w:t>
      </w:r>
      <w:r w:rsidRPr="00B14FA3">
        <w:rPr>
          <w:color w:val="000000"/>
        </w:rPr>
        <w:t>3.95%</w:t>
      </w:r>
      <w:r w:rsidRPr="00B14FA3">
        <w:rPr>
          <w:color w:val="000000"/>
        </w:rPr>
        <w:t>，</w:t>
      </w:r>
      <w:r w:rsidRPr="00B14FA3">
        <w:rPr>
          <w:color w:val="000000"/>
        </w:rPr>
        <w:t>MAE</w:t>
      </w:r>
      <w:r w:rsidRPr="00B14FA3">
        <w:rPr>
          <w:color w:val="000000"/>
        </w:rPr>
        <w:t>降低</w:t>
      </w:r>
      <w:r w:rsidRPr="00B14FA3">
        <w:rPr>
          <w:color w:val="000000"/>
        </w:rPr>
        <w:t>11.38%</w:t>
      </w:r>
      <w:r w:rsidRPr="00B14FA3">
        <w:rPr>
          <w:color w:val="000000"/>
        </w:rPr>
        <w:t>。按种子计算的</w:t>
      </w:r>
      <w:r w:rsidRPr="00B14FA3">
        <w:rPr>
          <w:color w:val="000000"/>
        </w:rPr>
        <w:t>MSE</w:t>
      </w:r>
      <w:r w:rsidRPr="00B14FA3">
        <w:rPr>
          <w:color w:val="000000"/>
        </w:rPr>
        <w:t>平均配对差为</w:t>
      </w:r>
      <w:r w:rsidRPr="00B14FA3">
        <w:rPr>
          <w:color w:val="000000"/>
        </w:rPr>
        <w:t>0.007651</w:t>
      </w:r>
      <w:r w:rsidRPr="00B14FA3">
        <w:rPr>
          <w:color w:val="000000"/>
        </w:rPr>
        <w:t>，</w:t>
      </w:r>
      <w:r w:rsidRPr="00B14FA3">
        <w:rPr>
          <w:color w:val="000000"/>
        </w:rPr>
        <w:t>95% CI</w:t>
      </w:r>
      <w:r w:rsidRPr="00B14FA3">
        <w:rPr>
          <w:color w:val="000000"/>
        </w:rPr>
        <w:t>为</w:t>
      </w:r>
      <w:r w:rsidRPr="00B14FA3">
        <w:rPr>
          <w:color w:val="000000"/>
        </w:rPr>
        <w:t>[0.005238, 0.010064]</w:t>
      </w:r>
      <w:r w:rsidRPr="00B14FA3">
        <w:rPr>
          <w:color w:val="000000"/>
        </w:rPr>
        <w:t>，</w:t>
      </w:r>
      <w:r w:rsidRPr="00B14FA3">
        <w:rPr>
          <w:color w:val="000000"/>
        </w:rPr>
        <w:t>t(2)=13.642</w:t>
      </w:r>
      <w:r w:rsidRPr="00B14FA3">
        <w:rPr>
          <w:color w:val="000000"/>
        </w:rPr>
        <w:t>，</w:t>
      </w:r>
      <w:r w:rsidRPr="00B14FA3">
        <w:rPr>
          <w:color w:val="000000"/>
        </w:rPr>
        <w:t>Holm</w:t>
      </w:r>
      <w:r w:rsidRPr="00B14FA3">
        <w:rPr>
          <w:color w:val="000000"/>
        </w:rPr>
        <w:t>校正后</w:t>
      </w:r>
      <w:r w:rsidRPr="00B14FA3">
        <w:rPr>
          <w:color w:val="000000"/>
        </w:rPr>
        <w:t>p=0.01066</w:t>
      </w:r>
      <w:r w:rsidRPr="00B14FA3">
        <w:rPr>
          <w:color w:val="000000"/>
        </w:rPr>
        <w:t>，</w:t>
      </w:r>
      <w:r w:rsidRPr="00B14FA3">
        <w:rPr>
          <w:color w:val="000000"/>
        </w:rPr>
        <w:lastRenderedPageBreak/>
        <w:t>Cohen's d_z=7.876</w:t>
      </w:r>
      <w:r w:rsidRPr="00B14FA3">
        <w:rPr>
          <w:color w:val="000000"/>
        </w:rPr>
        <w:t>。该结果在三个种子上方向一致，但效应量和置信区间建立在很少的算法重复上，应谨慎解释。</w:t>
      </w:r>
      <w:r w:rsidRPr="00B14FA3">
        <w:t>同种子配对变化见图</w:t>
      </w:r>
      <w:r w:rsidRPr="00B14FA3">
        <w:t>3</w:t>
      </w:r>
      <w:r w:rsidRPr="00B14FA3">
        <w:t>。</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在</w:t>
      </w:r>
      <w:r w:rsidRPr="00B14FA3">
        <w:rPr>
          <w:color w:val="000000"/>
        </w:rPr>
        <w:t>r=0.50</w:t>
      </w:r>
      <w:r w:rsidRPr="00B14FA3">
        <w:rPr>
          <w:color w:val="000000"/>
        </w:rPr>
        <w:t>时，自适应权重相对固定等权降低</w:t>
      </w:r>
      <w:r w:rsidRPr="00B14FA3">
        <w:rPr>
          <w:color w:val="000000"/>
        </w:rPr>
        <w:t>MSE 3.97%</w:t>
      </w:r>
      <w:r w:rsidRPr="00B14FA3">
        <w:rPr>
          <w:color w:val="000000"/>
        </w:rPr>
        <w:t>，但配对差</w:t>
      </w:r>
      <w:r w:rsidRPr="00B14FA3">
        <w:rPr>
          <w:color w:val="000000"/>
        </w:rPr>
        <w:t>95% CI</w:t>
      </w:r>
      <w:r w:rsidRPr="00B14FA3">
        <w:rPr>
          <w:color w:val="000000"/>
        </w:rPr>
        <w:t>为</w:t>
      </w:r>
      <w:r w:rsidRPr="00B14FA3">
        <w:rPr>
          <w:color w:val="000000"/>
        </w:rPr>
        <w:t>[-0.001193, 0.017096]</w:t>
      </w:r>
      <w:r w:rsidRPr="00B14FA3">
        <w:rPr>
          <w:color w:val="000000"/>
        </w:rPr>
        <w:t>，</w:t>
      </w:r>
      <w:r w:rsidRPr="00B14FA3">
        <w:rPr>
          <w:color w:val="000000"/>
        </w:rPr>
        <w:t>Holm</w:t>
      </w:r>
      <w:r w:rsidRPr="00B14FA3">
        <w:rPr>
          <w:color w:val="000000"/>
        </w:rPr>
        <w:t>校正后</w:t>
      </w:r>
      <w:r w:rsidRPr="00B14FA3">
        <w:rPr>
          <w:color w:val="000000"/>
        </w:rPr>
        <w:t>p=0.06460</w:t>
      </w:r>
      <w:r w:rsidRPr="00B14FA3">
        <w:rPr>
          <w:color w:val="000000"/>
        </w:rPr>
        <w:t>；在探索性</w:t>
      </w:r>
      <w:r w:rsidRPr="00B14FA3">
        <w:rPr>
          <w:color w:val="000000"/>
        </w:rPr>
        <w:t>r=0.75</w:t>
      </w:r>
      <w:r w:rsidRPr="00B14FA3">
        <w:rPr>
          <w:color w:val="000000"/>
        </w:rPr>
        <w:t>设置下，</w:t>
      </w:r>
      <w:r w:rsidRPr="00B14FA3">
        <w:rPr>
          <w:color w:val="000000"/>
        </w:rPr>
        <w:t>MSE</w:t>
      </w:r>
      <w:r w:rsidRPr="00B14FA3">
        <w:rPr>
          <w:color w:val="000000"/>
        </w:rPr>
        <w:t>和</w:t>
      </w:r>
      <w:r w:rsidRPr="00B14FA3">
        <w:rPr>
          <w:color w:val="000000"/>
        </w:rPr>
        <w:t>MAE</w:t>
      </w:r>
      <w:r w:rsidRPr="00B14FA3">
        <w:rPr>
          <w:color w:val="000000"/>
        </w:rPr>
        <w:t>分别降低</w:t>
      </w:r>
      <w:r w:rsidRPr="00B14FA3">
        <w:rPr>
          <w:color w:val="000000"/>
        </w:rPr>
        <w:t>3.74%</w:t>
      </w:r>
      <w:r w:rsidRPr="00B14FA3">
        <w:rPr>
          <w:color w:val="000000"/>
        </w:rPr>
        <w:t>和</w:t>
      </w:r>
      <w:r w:rsidRPr="00B14FA3">
        <w:rPr>
          <w:color w:val="000000"/>
        </w:rPr>
        <w:t>11.51%</w:t>
      </w:r>
      <w:r w:rsidRPr="00B14FA3">
        <w:rPr>
          <w:color w:val="000000"/>
        </w:rPr>
        <w:t>，配对差</w:t>
      </w:r>
      <w:r w:rsidRPr="00B14FA3">
        <w:rPr>
          <w:color w:val="000000"/>
        </w:rPr>
        <w:t>95% CI</w:t>
      </w:r>
      <w:r w:rsidRPr="00B14FA3">
        <w:rPr>
          <w:color w:val="000000"/>
        </w:rPr>
        <w:t>为</w:t>
      </w:r>
      <w:r w:rsidRPr="00B14FA3">
        <w:rPr>
          <w:color w:val="000000"/>
        </w:rPr>
        <w:t>[-0.001770, 0.016493]</w:t>
      </w:r>
      <w:r w:rsidRPr="00B14FA3">
        <w:rPr>
          <w:color w:val="000000"/>
        </w:rPr>
        <w:t>，</w:t>
      </w:r>
      <w:r w:rsidRPr="00B14FA3">
        <w:rPr>
          <w:color w:val="000000"/>
        </w:rPr>
        <w:t>t(2)=3.469</w:t>
      </w:r>
      <w:r w:rsidRPr="00B14FA3">
        <w:rPr>
          <w:color w:val="000000"/>
        </w:rPr>
        <w:t>，</w:t>
      </w:r>
      <w:r w:rsidRPr="00B14FA3">
        <w:rPr>
          <w:color w:val="000000"/>
        </w:rPr>
        <w:t>p=0.07401</w:t>
      </w:r>
      <w:r w:rsidRPr="00B14FA3">
        <w:rPr>
          <w:color w:val="000000"/>
        </w:rPr>
        <w:t>，</w:t>
      </w:r>
      <w:r w:rsidRPr="00B14FA3">
        <w:rPr>
          <w:color w:val="000000"/>
        </w:rPr>
        <w:t>Cohen's d_z=2.003</w:t>
      </w:r>
      <w:r w:rsidRPr="00B14FA3">
        <w:rPr>
          <w:color w:val="000000"/>
        </w:rPr>
        <w:t>。后两项区间跨越</w:t>
      </w:r>
      <w:r w:rsidRPr="00B14FA3">
        <w:rPr>
          <w:color w:val="000000"/>
        </w:rPr>
        <w:t>0</w:t>
      </w:r>
      <w:r w:rsidRPr="00B14FA3">
        <w:rPr>
          <w:color w:val="000000"/>
        </w:rPr>
        <w:t>，只能称为改善趋势。图</w:t>
      </w:r>
      <w:r w:rsidRPr="00B14FA3">
        <w:rPr>
          <w:color w:val="000000"/>
        </w:rPr>
        <w:t>3</w:t>
      </w:r>
      <w:r w:rsidRPr="00B14FA3">
        <w:rPr>
          <w:color w:val="000000"/>
        </w:rPr>
        <w:t>把同一种子的结果连接，可避免把总体均值差异误读为大量独立样本带来的显著性。</w:t>
      </w:r>
      <w:r w:rsidRPr="00B14FA3">
        <w:t>路由权重的样本变化与总体分布见图</w:t>
      </w:r>
      <w:r w:rsidRPr="00B14FA3">
        <w:t>4</w:t>
      </w:r>
      <w:r w:rsidRPr="00B14FA3">
        <w:t>。</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w:t>
      </w:r>
      <w:r w:rsidRPr="00B14FA3">
        <w:t>4</w:t>
      </w:r>
      <w:r w:rsidRPr="00B14FA3">
        <w:t>显示路由权重并非恒定</w:t>
      </w:r>
      <w:r w:rsidRPr="00B14FA3">
        <w:t>1/3</w:t>
      </w:r>
      <w:r w:rsidRPr="00B14FA3">
        <w:t>，且在测试窗口之间存在分布差异，说明路由器没有退化为固定平均。三个随机种子的平均尺度偏好并不完全一致，因此结果只支持</w:t>
      </w:r>
      <w:r w:rsidRPr="00B14FA3">
        <w:t>“</w:t>
      </w:r>
      <w:r w:rsidRPr="00B14FA3">
        <w:t>权重会随样本变化</w:t>
      </w:r>
      <w:r w:rsidRPr="00B14FA3">
        <w:t>”</w:t>
      </w:r>
      <w:r w:rsidRPr="00B14FA3">
        <w:t>，不能把某一个尺度固定解释为所有场景中最重要的业务尺度。更稳妥的机制解释是：路由器根据窗口统计状态改变专家组合，从而降低固定融合的约束。</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w:t>
      </w:r>
      <w:r w:rsidRPr="00B14FA3">
        <w:rPr>
          <w:rFonts w:ascii="Arial" w:eastAsia="黑体" w:hAnsi="Arial"/>
          <w:b/>
          <w:bCs/>
          <w:color w:val="000000"/>
          <w:szCs w:val="32"/>
        </w:rPr>
        <w:t>频率保留比例敏感性</w:t>
      </w:r>
    </w:p>
    <w:p w14:paraId="1B00AF6E" w14:textId="77777777" w:rsidR="00B14FA3" w:rsidRPr="00B14FA3" w:rsidRDefault="00B14FA3" w:rsidP="00B14FA3">
      <w:r w:rsidRPr="00B14FA3">
        <w:t>表</w:t>
      </w:r>
      <w:r w:rsidRPr="00B14FA3">
        <w:t>3</w:t>
      </w:r>
      <w:r w:rsidRPr="00B14FA3">
        <w:t>给出</w:t>
      </w:r>
      <w:r w:rsidRPr="00B14FA3">
        <w:t>r</w:t>
      </w:r>
      <w:r w:rsidRPr="00B14FA3">
        <w:rPr>
          <w:rFonts w:ascii="Cambria Math" w:hAnsi="Cambria Math" w:cs="Cambria Math"/>
        </w:rPr>
        <w:t>∈</w:t>
      </w:r>
      <w:r w:rsidRPr="00B14FA3">
        <w:t>{0.25,0.50,0.75}</w:t>
      </w:r>
      <w:r w:rsidRPr="00B14FA3">
        <w:t>的频率敏感性结果。对</w:t>
      </w:r>
      <w:r w:rsidRPr="00B14FA3">
        <w:t>DLinear+</w:t>
      </w:r>
      <w:r w:rsidRPr="00B14FA3">
        <w:t>频域门控和频域门控</w:t>
      </w:r>
      <w:r w:rsidRPr="00B14FA3">
        <w:t>+</w:t>
      </w:r>
      <w:r w:rsidRPr="00B14FA3">
        <w:t>自适应多尺度两类模型，保留比例从</w:t>
      </w:r>
      <w:r w:rsidRPr="00B14FA3">
        <w:t>0.25</w:t>
      </w:r>
      <w:r w:rsidRPr="00B14FA3">
        <w:t>增加到</w:t>
      </w:r>
      <w:r w:rsidRPr="00B14FA3">
        <w:t>0.75</w:t>
      </w:r>
      <w:r w:rsidRPr="00B14FA3">
        <w:t>时平均</w:t>
      </w:r>
      <w:r w:rsidRPr="00B14FA3">
        <w:t>MSE</w:t>
      </w:r>
      <w:r w:rsidRPr="00B14FA3">
        <w:t>均逐步下降。该趋势与</w:t>
      </w:r>
      <w:r w:rsidRPr="00B14FA3">
        <w:t>“</w:t>
      </w:r>
      <w:r w:rsidRPr="00B14FA3">
        <w:t>过强低通可能删除重要变化</w:t>
      </w:r>
      <w:r w:rsidRPr="00B14FA3">
        <w:t>”</w:t>
      </w:r>
      <w:r w:rsidRPr="00B14FA3">
        <w:t>的认识一致</w:t>
      </w:r>
      <w:r w:rsidRPr="00B14FA3">
        <w:t>[5]</w:t>
      </w:r>
      <w:r w:rsidRPr="00B14FA3">
        <w:t>，但实验没有直接定位误差对应的具体频带，因此只能作为与结果相符的解释。各随机种子的敏感性轨迹见图</w:t>
      </w:r>
      <w:r w:rsidRPr="00B14FA3">
        <w:t>5</w:t>
      </w:r>
      <w:r w:rsidRPr="00B14FA3">
        <w:t>。</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完整模型在三个候选比例中的最低</w:t>
      </w:r>
      <w:r w:rsidRPr="00B14FA3">
        <w:rPr>
          <w:color w:val="000000"/>
        </w:rPr>
        <w:t>MSE</w:t>
      </w:r>
      <w:r w:rsidRPr="00B14FA3">
        <w:rPr>
          <w:color w:val="000000"/>
        </w:rPr>
        <w:t>为</w:t>
      </w:r>
      <w:r w:rsidRPr="00B14FA3">
        <w:rPr>
          <w:color w:val="000000"/>
        </w:rPr>
        <w:t>0.189447</w:t>
      </w:r>
      <w:r w:rsidRPr="00B14FA3">
        <w:rPr>
          <w:color w:val="000000"/>
        </w:rPr>
        <w:t>。与</w:t>
      </w:r>
      <w:r w:rsidRPr="00B14FA3">
        <w:rPr>
          <w:color w:val="000000"/>
        </w:rPr>
        <w:t>DLinear</w:t>
      </w:r>
      <w:r w:rsidRPr="00B14FA3">
        <w:rPr>
          <w:color w:val="000000"/>
        </w:rPr>
        <w:t>相比，</w:t>
      </w:r>
      <w:r w:rsidRPr="00B14FA3">
        <w:rPr>
          <w:color w:val="000000"/>
        </w:rPr>
        <w:t>r=0.75</w:t>
      </w:r>
      <w:r w:rsidRPr="00B14FA3">
        <w:rPr>
          <w:color w:val="000000"/>
        </w:rPr>
        <w:t>的完整模型将</w:t>
      </w:r>
      <w:r w:rsidRPr="00B14FA3">
        <w:rPr>
          <w:color w:val="000000"/>
        </w:rPr>
        <w:t>MSE</w:t>
      </w:r>
      <w:r w:rsidRPr="00B14FA3">
        <w:rPr>
          <w:color w:val="000000"/>
        </w:rPr>
        <w:t>和</w:t>
      </w:r>
      <w:r w:rsidRPr="00B14FA3">
        <w:rPr>
          <w:color w:val="000000"/>
        </w:rPr>
        <w:t>MAE</w:t>
      </w:r>
      <w:r w:rsidRPr="00B14FA3">
        <w:rPr>
          <w:color w:val="000000"/>
        </w:rPr>
        <w:t>分别降低</w:t>
      </w:r>
      <w:r w:rsidRPr="00B14FA3">
        <w:rPr>
          <w:color w:val="000000"/>
        </w:rPr>
        <w:t>2.34%</w:t>
      </w:r>
      <w:r w:rsidRPr="00B14FA3">
        <w:rPr>
          <w:color w:val="000000"/>
        </w:rPr>
        <w:t>和</w:t>
      </w:r>
      <w:r w:rsidRPr="00B14FA3">
        <w:rPr>
          <w:color w:val="000000"/>
        </w:rPr>
        <w:t>9.28%</w:t>
      </w:r>
      <w:r w:rsidRPr="00B14FA3">
        <w:rPr>
          <w:color w:val="000000"/>
        </w:rPr>
        <w:t>；但与无频域自适应多尺度模型相比，其</w:t>
      </w:r>
      <w:r w:rsidRPr="00B14FA3">
        <w:rPr>
          <w:color w:val="000000"/>
        </w:rPr>
        <w:t>MSE</w:t>
      </w:r>
      <w:r w:rsidRPr="00B14FA3">
        <w:rPr>
          <w:color w:val="000000"/>
        </w:rPr>
        <w:t>和</w:t>
      </w:r>
      <w:r w:rsidRPr="00B14FA3">
        <w:rPr>
          <w:color w:val="000000"/>
        </w:rPr>
        <w:t>MAE</w:t>
      </w:r>
      <w:r w:rsidRPr="00B14FA3">
        <w:rPr>
          <w:color w:val="000000"/>
        </w:rPr>
        <w:t>仍分别高</w:t>
      </w:r>
      <w:r w:rsidRPr="00B14FA3">
        <w:rPr>
          <w:color w:val="000000"/>
        </w:rPr>
        <w:t>1.80%</w:t>
      </w:r>
      <w:r w:rsidRPr="00B14FA3">
        <w:rPr>
          <w:color w:val="000000"/>
        </w:rPr>
        <w:t>和</w:t>
      </w:r>
      <w:r w:rsidRPr="00B14FA3">
        <w:rPr>
          <w:color w:val="000000"/>
        </w:rPr>
        <w:t>1.39%</w:t>
      </w:r>
      <w:r w:rsidRPr="00B14FA3">
        <w:rPr>
          <w:color w:val="000000"/>
        </w:rPr>
        <w:t>。因此，</w:t>
      </w:r>
      <w:r w:rsidRPr="00B14FA3">
        <w:rPr>
          <w:color w:val="000000"/>
        </w:rPr>
        <w:t>0.75</w:t>
      </w:r>
      <w:r w:rsidRPr="00B14FA3">
        <w:rPr>
          <w:color w:val="000000"/>
        </w:rPr>
        <w:t>只能称为已测试候选值中的探索性较优比例，不能称为在独立验证上确定的最优超参数。频域门控的价值主要体现在揭示截断边界：低频保留过少会损失信息，而保留更多频率虽能缓解损失，仍未超过不截断的主模型。</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2.6 </w:t>
      </w:r>
      <w:r w:rsidRPr="00B14FA3">
        <w:rPr>
          <w:rFonts w:ascii="Arial" w:eastAsia="黑体" w:hAnsi="Arial"/>
          <w:b/>
          <w:bCs/>
          <w:color w:val="000000"/>
          <w:szCs w:val="32"/>
        </w:rPr>
        <w:t>代表性预测</w:t>
      </w:r>
    </w:p>
    <w:p w14:paraId="107295EE" w14:textId="77777777" w:rsidR="00B14FA3" w:rsidRPr="00B14FA3" w:rsidRDefault="00B14FA3" w:rsidP="00B14FA3">
      <w:r w:rsidRPr="00B14FA3">
        <w:rPr>
          <w:color w:val="000000"/>
        </w:rPr>
        <w:t>为直观展示模型预测效果，选取测试集中具有代表性的</w:t>
      </w:r>
      <w:r w:rsidRPr="00B14FA3">
        <w:rPr>
          <w:color w:val="000000"/>
        </w:rPr>
        <w:t xml:space="preserve"> OD </w:t>
      </w:r>
      <w:r w:rsidRPr="00B14FA3">
        <w:rPr>
          <w:color w:val="000000"/>
        </w:rPr>
        <w:t>流量窗口进行可视化，结果如图</w:t>
      </w:r>
      <w:r w:rsidRPr="00B14FA3">
        <w:rPr>
          <w:color w:val="000000"/>
        </w:rPr>
        <w:t>6</w:t>
      </w:r>
      <w:r w:rsidRPr="00B14FA3">
        <w:rPr>
          <w:color w:val="000000"/>
        </w:rPr>
        <w:t>所示。从应用角度看，预测输出可作为容量与拥塞管理的辅助输入。例如，网络管理系统可用未来</w:t>
      </w:r>
      <w:r w:rsidRPr="00B14FA3">
        <w:rPr>
          <w:color w:val="000000"/>
        </w:rPr>
        <w:t>24 h</w:t>
      </w:r>
      <w:r w:rsidRPr="00B14FA3">
        <w:rPr>
          <w:color w:val="000000"/>
        </w:rPr>
        <w:t>的</w:t>
      </w:r>
      <w:r w:rsidRPr="00B14FA3">
        <w:rPr>
          <w:color w:val="000000"/>
        </w:rPr>
        <w:t>OD</w:t>
      </w:r>
      <w:r w:rsidRPr="00B14FA3">
        <w:rPr>
          <w:color w:val="000000"/>
        </w:rPr>
        <w:t>流量估计识别可能持续上升的业务对，提前调整链路容量、路由权重或巡检优先级；在资源编排中，可根据预测需求安排带宽和计算资源。</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本文提出一种基于自适应多尺度加权的多变量网络流量预测方法，主要创新为</w:t>
      </w:r>
      <w:r w:rsidRPr="00B14FA3">
        <w:t>轻量多尺度专家与统计路由组合，</w:t>
      </w:r>
      <w:r w:rsidRPr="00B14FA3">
        <w:rPr>
          <w:color w:val="000000"/>
        </w:rPr>
        <w:t>相对</w:t>
      </w:r>
      <w:r w:rsidRPr="00B14FA3">
        <w:rPr>
          <w:color w:val="000000"/>
        </w:rPr>
        <w:t>DLinear</w:t>
      </w:r>
      <w:r w:rsidRPr="00B14FA3">
        <w:rPr>
          <w:color w:val="000000"/>
        </w:rPr>
        <w:t>和固定等权模型有效降低了</w:t>
      </w:r>
      <w:r w:rsidRPr="00B14FA3">
        <w:rPr>
          <w:color w:val="000000"/>
        </w:rPr>
        <w:t>MSE</w:t>
      </w:r>
      <w:r w:rsidRPr="00B14FA3">
        <w:rPr>
          <w:color w:val="000000"/>
        </w:rPr>
        <w:t>和</w:t>
      </w:r>
      <w:r w:rsidRPr="00B14FA3">
        <w:rPr>
          <w:color w:val="000000"/>
        </w:rPr>
        <w:t>MAE</w:t>
      </w:r>
      <w:r w:rsidRPr="00B14FA3">
        <w:rPr>
          <w:color w:val="000000"/>
        </w:rPr>
        <w:t>，为容量规划、拥塞预警和资源调度提供短期</w:t>
      </w:r>
      <w:r w:rsidRPr="00B14FA3">
        <w:rPr>
          <w:color w:val="000000"/>
        </w:rPr>
        <w:t>OD</w:t>
      </w:r>
      <w:r w:rsidRPr="00B14FA3">
        <w:rPr>
          <w:color w:val="000000"/>
        </w:rPr>
        <w:t>需求估计。方法的跨网络场景泛化能力仍需验证，后续将结合其他公开网络流量数据集及不同预测长度，对模型适用范围进行进一步研究。</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454" w:footer="454"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