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不断扩展，骨干网络承载的数据规模持续增长，业务流量在时间上的变化也更加复杂。源—目的节点对（origin-destination，OD）流量描述网络中不同节点对之间的通信需求，其变化能够反映业务在网络内部的迁移和聚集情况。对于容量规划、拥塞预警、资源调度和流量工程等任务而言，若能够提前获得后一时段的OD流量估计，网络管理系统就可以在业务变化发生前进行相应调整。与相对平稳的单变量序列不同，OD流量通常同时包含周期变化、局部波动和突发变化，不同OD变量的数值范围也存在明显差异。因此，网络流量预测不仅需要描述较长时间范围内的变化趋势，还要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围绕网络流量的时间变化规律，相关研究经历了从统计模型到机器学习、深度学习方法的发展。Lohrasbinasab等[1]对网络流量预测方法进行了系统梳理，说明数据驱动方法已成为复杂流量预测的重要研究方向。随着网络规模扩大，仅从单一序列的时间变化进行建模已难以覆盖OD变量之间的关联关系。Qin等[2]将图神经网络用于通信网络流量预测，把空间关联和时间依赖纳入同一模型；韦烜等[10]围绕大型IP网络流量矩阵开展分析与预测，进一步讨论了不同OD变量之间的关联及其随时间变化的特点。除变量关联外，周期规律也是网络流量中的重要信息，唐文杰等[11]提出CycleLLH模型，将周期性信息引入预测过程。上述工作分别从时间依赖、变量关联和周期结构等角度改进了网络流量预测，为后续从更细的时间结构分析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变量关联和周期特征外，同一段网络流量在不同时间分辨率下呈现出的信息也并不完全相同。原始分辨率序列保留了较多细节，更容易反映短时起伏；经过一定时间聚合后，局部扰动被削弱，较慢的变化趋势则更加突出。针对这类多时间尺度特征，Zhou等[3]利用深度回声状态网络开展多尺度网络流量预测，通过不同时间分辨率提取互补信息。与此同时，一些研究开始关注预测模型的结构复杂度。DLinear[4]采用时间序列分解和线性映射完成预测，结构相对简洁；TimeMixer[5]通过多尺度混合机制处理不同分辨率序列；LightTS[6]利用采样导向的MLP结构进行快速多变量时间序列预测。可以看到，多尺度建模和轻量时间序列预测分别从信息利用方式和模型结构两个方向提供了改进思路。对于骨干网络OD流量，如果能够在较小模型开销下同时使用不同时间尺度的信息，就有可能兼顾局部变化与整体趋势。</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基于上述考虑，本文构建一种样本级自适应多尺度网络流量预测方法。首先，在原始输入窗口上采用尺度1、2和4构造多分辨率序列，并使用结构简洁的DLinear作为各尺度预测专家，使不同时间分辨率分别形成候选预测结果；随后，从当前输入窗口提取能够反映总体水平、离散程度、最近状态和变化强度的统计量，经轻量路由网络生成Softmax尺度权重，再对各尺度预测结果进行融合。该设计将“各尺度如何预测”和“当前样本更需要哪个尺度”两个问题分开处理，使路由模块不必重新承担完整的时序预测任务。实验在Abilene和GÉANT两个公开骨干网数据集上进行，并通过DLinear、LightTS外部基线、固定等权多尺度消融、多个随机种子重复实验以及路由权重分析，对模型的预测结果和尺度分配行为进行验证。</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自适应多尺度网络流量预测方法的整体流程。本文没有直接使用一个复杂模型同时完成多尺度特征提取和预测，而是将任务拆分为两个相对独立的部分：一部分负责在不同时间分辨率下完成预测，另一部分负责判断当前输入窗口中各尺度结果应占多大比重。原始OD流量经过对数变换和标准化后，在尺度1、2和4上形成3组输入序列，分别交由独立的DLinear专家处理；与此同时，轻量路由网络只读取当前窗口的统计特征，为3个尺度生成样本级权重。最终预测由3个专家输出按权重组合得到。这样的结构使多尺度预测和尺度选择各自承担明确功能，也便于后续通过固定等权模型单独考察自适应权重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这一设计的出发点是，不同时间分辨率对同一流量窗口的描述侧重点不同。原始尺度保留的局部变化较多，较粗尺度则通过时间聚合削弱部分短时扰动，更容易呈现整体变化。若只保留其中一个尺度，其他时间分辨率的信息将不会进入预测过程；若简单固定多个尺度的融合比例，又无法随输入状态变化。基于此，本文保留3个尺度的独立预测结果，再把尺度组合问题交给路由网络处理。DLinear结构较为简洁，可在控制模型规模的同时作为不同尺度上的预测专家，使方法的重点放在多尺度构造和样本级融合机制上。</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选择DLinear作为尺度专家还有一个考虑：本文需要比较“单尺度预测”“固定等权多尺度”和“样本级自适应多尺度”之间的差异。如果尺度专家本身使用结构过于复杂的网络，最终误差变化会同时受到预测主干和尺度融合机制的影响。DLinear参数结构较清晰，因此可以在保持预测能力的同时，把实验关注点更多放在多尺度输入和权重分配方式上。</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对应的未归一化分数。这里没有再使用额外的循环网络、注意力网络或其他完整时序编码器，原因是路由器的任务不是重新学习一遍OD流量预测，而只是根据已经提取的窗口状态判断三个尺度的相对重要程度。低维统计量和较小隐藏层可以把路由模块的参数规模限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综上，本文方法先利用平均池化把同一输入窗口转换为3个时间分辨率，再由独立DLinear专家分别形成候选预测；随后，路由网络根据原始窗口的4个统计量计算样本级尺度权重，完成预测融合。多尺度序列解决“从哪些时间分辨率观察历史流量”的问题，DLinear专家负责“各尺度分别如何预测”，路由网络则处理“当前样本应如何组合这些尺度”。三个模块的功能相互区分，后续实验也据此设置单尺度基线、固定等权多尺度模型和本文方法进行比较。</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TS-Zoo[7]，选取其中的Abilene[8]和GÉANT[9] 1 h聚合流量矩阵。Abilene保留144维有效OD流量；GÉANT去除恒定通道后保留524维，OD变量数量更大。两个数据集分别按时间顺序以6∶2∶2划分，输入长度L=96，预测长度H=24，数据预处理与第1.1节相同。表1给出了具体数据规模和预测任务设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和评价指标，批量大小均为16。DLinear、固定等权多尺度模型和本文方法最多训练30轮，LightTS最多训练50轮，各模型均以验证集MSE选择结果。外部基线比较使用随机种子42—44；核心模型另外在42—49共8个随机种子下重复训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DLinear与LightTS用于外部基线比较；固定等权多尺度模型与本文方法使用相同的尺度集合{1,2,4}和DLinear专家，但不使用路由网络，3个尺度始终以1/3权重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预测误差采用均方误差（MSE）、平均绝对误差（MAE）和均方根误差（RMSE）衡量。MSE按式（14）计算，MAE和RMSE分别为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MSE、MAE和RMSE均基于标准化后的数据计算。正文比较时主要采用MSE和MAE；表2统计随机种子42—44的均值±标准差，表3统计随机种子42—49的均值±标准差。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表2中，本文方法在Abilene上的MSE为0.186，在GÉANT上为0.434。对应DLinear，两项结果分别降低4.06%和4.43%；对应LightTS，分别降低29.89%和46.83%。MAE也呈现相同的变化方向。</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图2给出了随机种子42—44的单次结果。Abilene的3次实验中，本文方法的MSE和MAE均低于DLinear和LightTS。GÉANT上，相对LightTS的3次结果均较低；与DLinear比较时存在个别随机种子的波动，但3次结果的平均值仍低于DLinear。</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表3使用随机种子42—49重新统计核心模型。本文方法相对DLinear在Abilene和GÉANT上的平均MSE分别降低2.77%和2.37%。固定等权模型已包含相同的3个DLinear尺度专家，在此基础上，本文方法的MSE仍分别降低1.67%和4.68%。</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图3采用同一随机种子进行配对比较。Abilene的8个随机种子中，本文方法有6次取得更低MSE；GÉANT中有7次。两个数据集的平均ΔMSE均为正。</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图4统计随机种子42—49下全部测试窗口的尺度权重，用于查看路由网络在测试集上的实际权重分配。固定等权模型的权重恒为1/3，而本文方法的权重随输入窗口变化。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Abilene中α1、α2和α4的平均权重依次为0.257、0.319和0.424；GÉANT中依次为0.283、0.318和0.399。两组结果中尺度4的平均权重都最高，尺度1最低。24步预测下，路由网络对较粗尺度分配了更高权重，同时仍保留尺度1和尺度2的贡献。</w:t>
      </w:r>
    </w:p>
    <w:p w14:paraId="2B7D35DC" w14:textId="77777777" w:rsidR="00B14FA3" w:rsidRPr="00B14FA3" w:rsidRDefault="00B14FA3" w:rsidP="00B14FA3">
      <w:r>
        <w:rPr>
          <w:color w:val="000000"/>
          <w:szCs w:val="21"/>
        </w:rPr>
        <w:t>表2和图2用于比较本文方法与外部基线，表3和图3对应固定等权与自适应加权的比较。两部分实验得到的变化方向一致。图4进一步给出了3个尺度在测试样本中的实际权重分布，可以看到各尺度占比并非固定。</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