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</w:pPr>
      <w:r>
        <w:rPr>
          <w:rFonts w:ascii="Times New Roman" w:hAnsi="Times New Roman" w:eastAsia="黑体"/>
          <w:b/>
          <w:color w:val="000000"/>
          <w:sz w:val="32"/>
        </w:rPr>
        <w:t>长预测时长扩展实验完整结果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自适应多尺度加权的多变量网络流量预测  补充材料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本材料汇总Abilene与GÉANT在24、48、96和168 h预测时长下的完整对照。共评价320组模型与种子配置，其中240组为本轮新训练，80组复用已有24 h训练记录并重新计分。正文展示GÉANT的168 h任务，其他条件及全部配对比较列于本材料。</w:t>
      </w:r>
    </w:p>
    <w:p>
      <w:pPr>
        <w:pStyle w:val="1"/>
        <w:pageBreakBefore w:val="0"/>
      </w:pPr>
      <w:r>
        <w:rPr>
          <w:rFonts w:ascii="Times New Roman" w:hAnsi="Times New Roman" w:eastAsia="黑体"/>
          <w:b/>
          <w:color w:val="000000"/>
          <w:sz w:val="24"/>
        </w:rPr>
        <w:t>S1 实验设置与评价口径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保留1 h采样粒度、96 h历史输入及按时间顺序6∶2∶2的数据划分。自然对数变换及逐变量标准化沿用训练集统计量。五种模型为DLinear、固定等权、全局可学习权重、恒定输入路由和本文方法，定义与正文一致。每个模型与预测时长均独立训练，使用42～49八个共同随机种子；批量大小16，学习率0.001，最多30轮，早停耐心值6，按验证集MSE选择检查点。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为比较不同预测时长，取能够容纳168 h目标的共同预测起点，Abilene为669个，GÉANT为307个。每个起点均统计对应时长的全部目标小时和保留变量，先计算单个种子的MSE与MAE，再汇总八种子的均值和样本标准差。训练种子是重复训练的汇总单位，滑动窗口中的重叠目标不作为独立实验重复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18"/>
        </w:rPr>
        <w:t>表S1 各预测任务的样本窗口数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134"/>
        <w:gridCol w:w="1361"/>
        <w:gridCol w:w="1361"/>
        <w:gridCol w:w="1361"/>
        <w:gridCol w:w="1531"/>
      </w:tblGrid>
      <w:tr>
        <w:trPr>
          <w:cantSplit/>
          <w:tblHeader w:val="true"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数据集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时长/h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训练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验证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全部测试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共同起点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Abilene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2674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812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813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669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Abilene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2650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788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789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669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Abilene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2602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740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741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669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Abilene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168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2530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668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669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669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GÉANT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1590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451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451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307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GÉANT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1566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427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427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307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GÉANT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1518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379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379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307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GÉANT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168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1446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307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307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307</w:t>
            </w:r>
          </w:p>
        </w:tc>
      </w:tr>
    </w:tbl>
    <w:p>
      <w:r>
        <w:rPr>
          <w:rFonts w:ascii="Times New Roman" w:hAnsi="Times New Roman" w:eastAsia="宋体"/>
          <w:b w:val="0"/>
          <w:color w:val="000000"/>
          <w:sz w:val="21"/>
        </w:rPr>
        <w:t>各时长全部有效测试起点的评分同时保留在配套数据的all字段中；共同起点评分记为common。正文表3的24 h基础实验使用全部有效起点，因此其数值与本材料的24 h共同起点评分对应不同评价集合。本文模型参数量为342H+131，其中H为预测小时数；H取24、48、96、168时，参数量分别为8339、16547、32963、57587，路由网络均为131个参数。</w:t>
      </w:r>
    </w:p>
    <w:p>
      <w:pPr>
        <w:pStyle w:val="1"/>
        <w:pageBreakBefore/>
      </w:pPr>
      <w:r>
        <w:rPr>
          <w:rFonts w:ascii="Times New Roman" w:hAnsi="Times New Roman" w:eastAsia="黑体"/>
          <w:b/>
          <w:color w:val="000000"/>
          <w:sz w:val="24"/>
        </w:rPr>
        <w:t>S2 Abilene的完整预测结果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表S2列出四种预测时长下的五种模型结果，每项为八个种子的均值±样本标准差。所有指标均在对数变换与逐变量标准化后的空间计算；数值越小，预测误差越低。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18"/>
        </w:rPr>
        <w:t>表S2 Abilene的共同起点预测误差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2268"/>
        <w:gridCol w:w="2381"/>
        <w:gridCol w:w="2324"/>
      </w:tblGrid>
      <w:tr>
        <w:trPr>
          <w:cantSplit/>
          <w:tblHeader w:val="true"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预测时长/h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模型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MSE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MAE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DLinear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0.230392±0.001963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0.208363±0.008263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固定等权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0.227782±0.002355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0.210079±0.005581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全局可学习权重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0.228128±0.002466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0.210068±0.005614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恒定输入路由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0.228396±0.002267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0.201186±0.006337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本文方法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0.225032±0.003712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0.193491±0.008554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DLinear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0.276156±0.006408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0.240759±0.009015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固定等权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0.276790±0.009709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0.244794±0.006621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全局可学习权重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0.276675±0.009612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0.244448±0.006476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恒定输入路由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0.275228±0.008085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0.250480±0.010411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本文方法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0.291466±0.016563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0.249401±0.007896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DLinear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0.301761±0.007088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0.282675±0.019729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固定等权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0.302108±0.008213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0.292438±0.007893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全局可学习权重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0.301953±0.008247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0.292243±0.008127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恒定输入路由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0.304945±0.007426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0.297526±0.009203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本文方法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0.316883±0.020309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0.293148±0.007827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DLinear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0.318418±0.010244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0.359898±0.010299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固定等权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0.324788±0.006644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0.375003±0.012490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全局可学习权重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0.324676±0.006668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0.374839±0.012543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恒定输入路由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0.319150±0.004181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0.361870±0.018221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本文方法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0.326210±0.017998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0.354628±0.019418</w:t>
            </w:r>
          </w:p>
        </w:tc>
      </w:tr>
    </w:tbl>
    <w:p>
      <w:r>
        <w:rPr>
          <w:rFonts w:ascii="Times New Roman" w:hAnsi="Times New Roman" w:eastAsia="宋体"/>
          <w:b w:val="0"/>
          <w:color w:val="000000"/>
          <w:sz w:val="19"/>
        </w:rPr>
        <w:t>各时长均保留五种模型及全部八个种子，逐种子结果见配套数据。</w:t>
      </w:r>
    </w:p>
    <w:p>
      <w:pPr>
        <w:pStyle w:val="1"/>
        <w:pageBreakBefore/>
      </w:pPr>
      <w:r>
        <w:rPr>
          <w:rFonts w:ascii="Times New Roman" w:hAnsi="Times New Roman" w:eastAsia="黑体"/>
          <w:b/>
          <w:color w:val="000000"/>
          <w:sz w:val="24"/>
        </w:rPr>
        <w:t>S3 GÉANT的完整预测结果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表S3列出四种预测时长下的五种模型结果，每项为八个种子的均值±样本标准差。所有指标均在对数变换与逐变量标准化后的空间计算；数值越小，预测误差越低。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18"/>
        </w:rPr>
        <w:t>表S3 GÉANT的共同起点预测误差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2268"/>
        <w:gridCol w:w="2381"/>
        <w:gridCol w:w="2324"/>
      </w:tblGrid>
      <w:tr>
        <w:trPr>
          <w:cantSplit/>
          <w:tblHeader w:val="true"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预测时长/h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模型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MSE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MAE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DLinear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0.416439±0.014802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0.367913±0.010729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固定等权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0.426354±0.013908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0.374376±0.009015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全局可学习权重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0.425388±0.013363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0.373853±0.008790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恒定输入路由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0.428212±0.011441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0.376282±0.007026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本文方法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0.414860±0.026477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0.364451±0.017063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DLinear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0.525850±0.032646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0.423123±0.015436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固定等权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0.546803±0.022844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0.431392±0.009977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全局可学习权重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0.545144±0.022091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0.430803±0.009815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恒定输入路由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0.550564±0.044738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0.432496±0.018314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本文方法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0.592881±0.062385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0.448955±0.024849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DLinear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0.745421±0.049547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0.500537±0.015698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固定等权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0.807296±0.047931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0.523063±0.016253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全局可学习权重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0.805917±0.048805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0.522668±0.016550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恒定输入路由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0.797611±0.045318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0.520639±0.014115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本文方法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0.766129±0.116035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0.511619±0.035315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DLinear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1.099747±0.091231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0.604303±0.020961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固定等权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1.149005±0.106540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0.613583±0.026591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全局可学习权重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1.147782±0.107607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0.613307±0.026906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恒定输入路由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1.101873±0.028427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0.603810±0.009808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本文方法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0.840610±0.087630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0.536390±0.027518</w:t>
            </w:r>
          </w:p>
        </w:tc>
      </w:tr>
    </w:tbl>
    <w:p>
      <w:r>
        <w:rPr>
          <w:rFonts w:ascii="Times New Roman" w:hAnsi="Times New Roman" w:eastAsia="宋体"/>
          <w:b w:val="0"/>
          <w:color w:val="000000"/>
          <w:sz w:val="19"/>
        </w:rPr>
        <w:t>各时长均保留五种模型及全部八个种子，逐种子结果见配套数据。</w:t>
      </w:r>
    </w:p>
    <w:p>
      <w:pPr>
        <w:pStyle w:val="1"/>
        <w:pageBreakBefore/>
      </w:pPr>
      <w:r>
        <w:rPr>
          <w:rFonts w:ascii="Times New Roman" w:hAnsi="Times New Roman" w:eastAsia="黑体"/>
          <w:b/>
          <w:color w:val="000000"/>
          <w:sz w:val="24"/>
        </w:rPr>
        <w:t>S4 配对降幅与时长变化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对每个共同种子分别计算100×（对照误差－本文方法误差）／对照误差，再对八个种子取平均。表S4和表S5中的正值表示本文方法误差较低，负值表示误差较高；该均值与先求两组平均误差再计算比例的结果可能不同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18"/>
        </w:rPr>
        <w:t>表S4 Abilene的逐种子平均相对降幅  单位为百分比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907"/>
        <w:gridCol w:w="1247"/>
        <w:gridCol w:w="1247"/>
        <w:gridCol w:w="1247"/>
        <w:gridCol w:w="1247"/>
      </w:tblGrid>
      <w:tr>
        <w:trPr>
          <w:cantSplit/>
          <w:tblHeader w:val="true"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对照模型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指标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24 h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48 h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96 h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168 h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DLinear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MSE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2.33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-5.57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-5.02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-2.52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DLinear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6.94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-3.76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-4.18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1.34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固定等权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MSE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1.19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-5.45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-4.90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-0.49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固定等权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7.79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-1.94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-0.29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5.43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全局可学习权重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MSE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1.34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-5.49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-4.96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-0.52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全局可学习权重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7.79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-2.08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-0.36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5.39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恒定输入路由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MSE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1.47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-5.89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-3.86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-2.22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恒定输入路由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3.82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0.36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1.40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1.97</w:t>
            </w:r>
          </w:p>
        </w:tc>
      </w:tr>
    </w:tbl>
    <w:p>
      <w:pPr>
        <w:keepNext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18"/>
        </w:rPr>
        <w:t>表S5 GÉANT的逐种子平均相对降幅  单位为百分比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907"/>
        <w:gridCol w:w="1247"/>
        <w:gridCol w:w="1247"/>
        <w:gridCol w:w="1247"/>
        <w:gridCol w:w="1247"/>
      </w:tblGrid>
      <w:tr>
        <w:trPr>
          <w:cantSplit/>
          <w:tblHeader w:val="true"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对照模型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指标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24 h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48 h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96 h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168 h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DLinear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MSE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0.35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-12.79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-2.56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23.16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DLinear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0.91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-6.15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-2.17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11.16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固定等权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MSE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2.56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-8.60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4.63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26.11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固定等权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2.57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-4.12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2.07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12.39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全局可学习权重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MSE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2.34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-8.91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4.45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26.02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全局可学习权重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2.43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-4.26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2.00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12.34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恒定输入路由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MSE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3.01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-8.23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3.82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23.77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恒定输入路由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3.10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-3.96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1.73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11.19</w:t>
            </w:r>
          </w:p>
        </w:tc>
      </w:tr>
    </w:tbl>
    <w:p>
      <w:r>
        <w:rPr>
          <w:rFonts w:ascii="Times New Roman" w:hAnsi="Times New Roman" w:eastAsia="宋体"/>
          <w:b w:val="0"/>
          <w:color w:val="000000"/>
          <w:sz w:val="21"/>
        </w:rPr>
        <w:t>不同预测时长的相对误差变化并不一致。在两网络、四种对照和两项指标组成的16组比较中，没有一组相对降幅随24、48、96、168 h依次不减；其中8组的168 h降幅高于24 h，均来自GÉANT。GÉANT的168 h任务中，本文方法在八个种子的MSE与MAE上均优于四种对照。上述比较为描述性汇总，未进行趋势显著性检验。</w:t>
      </w:r>
    </w:p>
    <w:p>
      <w:r>
        <w:rPr>
          <w:rFonts w:ascii="Times New Roman" w:hAnsi="Times New Roman" w:eastAsia="宋体"/>
          <w:b w:val="0"/>
          <w:color w:val="000000"/>
          <w:sz w:val="19"/>
        </w:rPr>
        <w:t>配套数据保留320条逐种子评分、40组均值与标准差、64组配对降幅，以及数据、代码和预测文件的校验信息。其中summary包含共同起点与全部有效起点两种评分；paired_reductions包含平均降幅、种子间样本标准差和改善种子数。训练记录、检查点和原始预测保存在本项目实验目录，可按数据集、预测时长、模型和种子逐一复核。</w:t>
      </w:r>
    </w:p>
    <w:sectPr w:rsidR="00B14FA3" w:rsidRPr="00B14FA3" w:rsidSect="00F23B67">
      <w:headerReference w:type="default" r:id="rId11"/>
      <w:footerReference w:type="first" r:id="rId12"/>
      <w:headerReference w:type="first" r:id="rId16"/>
      <w:headerReference w:type="even" r:id="rId17"/>
      <w:footerReference w:type="default" r:id="rId18"/>
      <w:footerReference w:type="even" r:id="rId19"/>
      <w:pgSz w:w="11906" w:h="16838"/>
      <w:pgMar w:top="1247" w:right="1361" w:bottom="1247" w:left="1361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8A3EA" w14:textId="77777777" w:rsidR="001B2468" w:rsidRDefault="001B2468" w:rsidP="00F23B67">
      <w:r>
        <w:separator/>
      </w:r>
    </w:p>
  </w:endnote>
  <w:endnote w:type="continuationSeparator" w:id="0">
    <w:p w14:paraId="5A8192BA" w14:textId="77777777" w:rsidR="001B2468" w:rsidRDefault="001B2468" w:rsidP="00F23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816C8" w14:textId="42810BA7" w:rsidR="00F23B67" w:rsidRDefault="00F23B67" w:rsidP="00027F5B">
    <w:pPr>
      <w:keepLines/>
      <w:jc w:val="left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CE5DA" w14:textId="77777777" w:rsidR="001B2468" w:rsidRDefault="001B2468" w:rsidP="00F23B67">
      <w:r>
        <w:separator/>
      </w:r>
    </w:p>
  </w:footnote>
  <w:footnote w:type="continuationSeparator" w:id="0">
    <w:p w14:paraId="497C1316" w14:textId="77777777" w:rsidR="001B2468" w:rsidRDefault="001B2468" w:rsidP="00F23B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91E53" w14:textId="77777777" w:rsidR="00F23B67" w:rsidRDefault="00F23B67">
    <w:pPr>
      <w:pStyle w:val="ae"/>
      <w:keepLines/>
      <w:rPr>
        <w:rFonts w:hint="eastAsia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DC0"/>
    <w:rsid w:val="00006FCD"/>
    <w:rsid w:val="00027F5B"/>
    <w:rsid w:val="000376E3"/>
    <w:rsid w:val="00054E28"/>
    <w:rsid w:val="000E0B0B"/>
    <w:rsid w:val="00135816"/>
    <w:rsid w:val="001415A7"/>
    <w:rsid w:val="00144EB6"/>
    <w:rsid w:val="001B2468"/>
    <w:rsid w:val="00245F58"/>
    <w:rsid w:val="00254348"/>
    <w:rsid w:val="002F6B79"/>
    <w:rsid w:val="002F7432"/>
    <w:rsid w:val="003278FD"/>
    <w:rsid w:val="003341C1"/>
    <w:rsid w:val="0034143A"/>
    <w:rsid w:val="003B1B14"/>
    <w:rsid w:val="003C2E40"/>
    <w:rsid w:val="003E35DB"/>
    <w:rsid w:val="003F55FC"/>
    <w:rsid w:val="003F616F"/>
    <w:rsid w:val="00404FA8"/>
    <w:rsid w:val="00497300"/>
    <w:rsid w:val="004B4D5F"/>
    <w:rsid w:val="005032D3"/>
    <w:rsid w:val="00505A70"/>
    <w:rsid w:val="005378A1"/>
    <w:rsid w:val="00545955"/>
    <w:rsid w:val="005538D3"/>
    <w:rsid w:val="00593B15"/>
    <w:rsid w:val="00593DFC"/>
    <w:rsid w:val="005C7AB1"/>
    <w:rsid w:val="005F6077"/>
    <w:rsid w:val="006309B6"/>
    <w:rsid w:val="00662C25"/>
    <w:rsid w:val="00693BC8"/>
    <w:rsid w:val="00756612"/>
    <w:rsid w:val="00790E2F"/>
    <w:rsid w:val="007F4741"/>
    <w:rsid w:val="00805EB3"/>
    <w:rsid w:val="00833E9D"/>
    <w:rsid w:val="00852CB1"/>
    <w:rsid w:val="008721A4"/>
    <w:rsid w:val="00891BF8"/>
    <w:rsid w:val="00917D78"/>
    <w:rsid w:val="00921A07"/>
    <w:rsid w:val="00960F91"/>
    <w:rsid w:val="009A3654"/>
    <w:rsid w:val="009D5031"/>
    <w:rsid w:val="00A2416A"/>
    <w:rsid w:val="00A52473"/>
    <w:rsid w:val="00A54113"/>
    <w:rsid w:val="00AB5D3C"/>
    <w:rsid w:val="00B10182"/>
    <w:rsid w:val="00B14FA3"/>
    <w:rsid w:val="00B15C9D"/>
    <w:rsid w:val="00B34D42"/>
    <w:rsid w:val="00BD323E"/>
    <w:rsid w:val="00C075CF"/>
    <w:rsid w:val="00C334D8"/>
    <w:rsid w:val="00C871BE"/>
    <w:rsid w:val="00D135DE"/>
    <w:rsid w:val="00D21814"/>
    <w:rsid w:val="00D271B0"/>
    <w:rsid w:val="00D32DC3"/>
    <w:rsid w:val="00D53327"/>
    <w:rsid w:val="00D537D7"/>
    <w:rsid w:val="00D61130"/>
    <w:rsid w:val="00D65728"/>
    <w:rsid w:val="00D90B88"/>
    <w:rsid w:val="00DD4A44"/>
    <w:rsid w:val="00E3331E"/>
    <w:rsid w:val="00E35DEE"/>
    <w:rsid w:val="00E407AF"/>
    <w:rsid w:val="00EE5DC0"/>
    <w:rsid w:val="00EF23D4"/>
    <w:rsid w:val="00F071B1"/>
    <w:rsid w:val="00F10FB3"/>
    <w:rsid w:val="00F23B67"/>
    <w:rsid w:val="00F91580"/>
    <w:rsid w:val="00FE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E0A32F"/>
  <w15:chartTrackingRefBased/>
  <w15:docId w15:val="{FA7D5525-0EA2-4C2A-B76F-620764768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3B67"/>
    <w:pPr>
      <w:widowControl/>
      <w:spacing w:after="40" w:line="264" w:lineRule="auto"/>
      <w:ind w:firstLine="420"/>
      <w:jc w:val="both"/>
    </w:pPr>
    <w:rPr>
      <w:rFonts w:ascii="Times New Roman" w:eastAsia="宋体" w:hAnsi="Times New Roman" w:cs="Times New Roman"/>
      <w:color w:val="000000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E5DC0"/>
    <w:pPr>
      <w:keepNext/>
      <w:keepLines/>
      <w:spacing w:before="180" w:after="8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/>
      <w:color w:val="000000"/>
      <w:sz w:val="24"/>
      <w:szCs w:val="48"/>
      <w14:ligatures w14:val="standardContextual"/>
    </w:rPr>
  </w:style>
  <w:style w:type="paragraph" w:styleId="2">
    <w:name w:val="heading 2"/>
    <w:basedOn w:val="a"/>
    <w:next w:val="a"/>
    <w:link w:val="20"/>
    <w:unhideWhenUsed/>
    <w:qFormat/>
    <w:rsid w:val="00EE5DC0"/>
    <w:pPr>
      <w:keepNext/>
      <w:keepLines/>
      <w:spacing w:before="120" w:after="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color w:val="000000"/>
      <w:sz w:val="22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DC0"/>
    <w:pPr>
      <w:keepNext/>
      <w:keepLines/>
      <w:spacing w:before="160" w:after="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color w:val="000000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DC0"/>
    <w:pPr>
      <w:keepNext/>
      <w:keepLines/>
      <w:spacing w:before="80" w:after="40"/>
      <w:ind w:firstLine="0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DC0"/>
    <w:pPr>
      <w:keepNext/>
      <w:keepLines/>
      <w:spacing w:before="80" w:after="40"/>
      <w:ind w:firstLine="0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DC0"/>
    <w:pPr>
      <w:keepNext/>
      <w:keepLines/>
      <w:spacing w:before="40"/>
      <w:ind w:firstLine="0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DC0"/>
    <w:pPr>
      <w:keepNext/>
      <w:keepLines/>
      <w:spacing w:before="40"/>
      <w:ind w:firstLine="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DC0"/>
    <w:pPr>
      <w:keepNext/>
      <w:keepLines/>
      <w:ind w:firstLine="0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DC0"/>
    <w:pPr>
      <w:keepNext/>
      <w:keepLines/>
      <w:ind w:firstLine="0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5DC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rsid w:val="00EE5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5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5DC0"/>
    <w:rPr>
      <w:rFonts w:ascii="Times New Roman" w:eastAsia="宋体" w:hAnsi="Times New Roman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5DC0"/>
    <w:rPr>
      <w:rFonts w:ascii="Times New Roman" w:eastAsia="宋体" w:hAnsi="Times New Roman"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5DC0"/>
    <w:rPr>
      <w:rFonts w:ascii="Times New Roman" w:eastAsia="宋体" w:hAnsi="Times New Roman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5DC0"/>
    <w:rPr>
      <w:rFonts w:ascii="Times New Roman" w:eastAsia="宋体" w:hAnsi="Times New Roman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5DC0"/>
    <w:rPr>
      <w:rFonts w:ascii="Times New Roman" w:eastAsia="宋体" w:hAnsi="Times New Roman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5DC0"/>
    <w:rPr>
      <w:rFonts w:ascii="Times New Roman" w:eastAsiaTheme="majorEastAsia" w:hAnsi="Times New Roman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5DC0"/>
    <w:pPr>
      <w:spacing w:after="16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-10"/>
      <w:kern w:val="28"/>
      <w:sz w:val="32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EE5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DC0"/>
    <w:pPr>
      <w:numPr>
        <w:ilvl w:val="1"/>
      </w:numPr>
      <w:spacing w:after="160"/>
      <w:ind w:firstLine="420"/>
      <w:jc w:val="center"/>
    </w:pPr>
    <w:rPr>
      <w:rFonts w:asciiTheme="majorHAnsi" w:eastAsiaTheme="majorEastAsia" w:hAnsiTheme="majorHAnsi" w:cstheme="majorBidi" w:ascii="Times New Roman" w:hAnsi="Times New Roman" w:eastAsia="宋体"/>
      <w:color w:val="000000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EE5D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5DC0"/>
    <w:pPr>
      <w:spacing w:before="160" w:after="160"/>
      <w:ind w:firstLine="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EE5DC0"/>
    <w:rPr>
      <w:rFonts w:ascii="Times New Roman" w:eastAsia="宋体" w:hAnsi="Times New Roman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5DC0"/>
    <w:pPr>
      <w:spacing w:after="160"/>
      <w:ind w:left="720" w:firstLine="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EE5DC0"/>
    <w:rPr>
      <w:rFonts w:ascii="Times New Roman" w:eastAsia="宋体" w:hAnsi="Times New Roman"/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5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 w:firstLine="0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EE5DC0"/>
    <w:rPr>
      <w:rFonts w:ascii="Times New Roman" w:eastAsia="宋体" w:hAnsi="Times New Roman"/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E5DC0"/>
    <w:rPr>
      <w:rFonts w:ascii="Times New Roman" w:eastAsia="宋体" w:hAnsi="Times New Roman"/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nhideWhenUsed/>
    <w:rsid w:val="00F23B67"/>
    <w:pPr>
      <w:tabs>
        <w:tab w:val="center" w:pos="4153"/>
        <w:tab w:val="right" w:pos="8306"/>
      </w:tabs>
      <w:snapToGrid w:val="0"/>
      <w:spacing w:after="160"/>
      <w:ind w:firstLine="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rsid w:val="00F23B67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23B67"/>
    <w:pPr>
      <w:tabs>
        <w:tab w:val="center" w:pos="4153"/>
        <w:tab w:val="right" w:pos="8306"/>
      </w:tabs>
      <w:snapToGrid w:val="0"/>
      <w:spacing w:after="160"/>
      <w:ind w:firstLine="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F23B67"/>
    <w:rPr>
      <w:rFonts w:ascii="Times New Roman" w:eastAsia="宋体" w:hAnsi="Times New Roman"/>
      <w:sz w:val="18"/>
      <w:szCs w:val="18"/>
    </w:rPr>
  </w:style>
  <w:style w:type="paragraph" w:customStyle="1" w:styleId="11">
    <w:name w:val="标题 11"/>
    <w:rsid w:val="00F23B67"/>
    <w:pPr>
      <w:keepNext/>
      <w:spacing w:before="120" w:after="40"/>
    </w:pPr>
    <w:rPr>
      <w:rFonts w:ascii="Times New Roman" w:eastAsia="宋体" w:hAnsi="Times New Roman" w:cs="Times New Roman"/>
      <w:b/>
      <w:kern w:val="0"/>
      <w:sz w:val="28"/>
      <w:szCs w:val="20"/>
      <w14:ligatures w14:val="none"/>
    </w:rPr>
  </w:style>
  <w:style w:type="paragraph" w:customStyle="1" w:styleId="Equation">
    <w:name w:val="Equation"/>
    <w:rsid w:val="00F23B67"/>
    <w:pPr>
      <w:keepLines/>
      <w:spacing w:before="40" w:after="40"/>
    </w:pPr>
    <w:rPr>
      <w:rFonts w:ascii="Cambria Math" w:eastAsia="Cambria Math" w:hAnsi="Cambria Math" w:cs="Times New Roman"/>
      <w:kern w:val="0"/>
      <w:sz w:val="21"/>
      <w:szCs w:val="20"/>
      <w14:ligatures w14:val="none"/>
    </w:rPr>
  </w:style>
  <w:style w:type="paragraph" w:styleId="af2">
    <w:name w:val="Normal (Web)"/>
    <w:basedOn w:val="a"/>
    <w:uiPriority w:val="99"/>
    <w:semiHidden/>
    <w:unhideWhenUsed/>
    <w:rsid w:val="00D65728"/>
    <w:rPr>
      <w:sz w:val="24"/>
    </w:rPr>
  </w:style>
  <w:style w:type="paragraph" w:customStyle="1" w:styleId="Caption">
    <w:name w:val="caption"/>
    <w:rPr>
      <w:rFonts w:ascii="Times New Roman" w:hAnsi="Times New Roman" w:eastAsia="宋体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Relationship Id="rId15" Type="http://schemas.openxmlformats.org/officeDocument/2006/relationships/image" Target="media/image6.png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10</Pages>
  <Words>2278</Words>
  <Characters>12991</Characters>
  <Application>Microsoft Office Word</Application>
  <DocSecurity>0</DocSecurity>
  <Lines>108</Lines>
  <Paragraphs>30</Paragraphs>
  <ScaleCrop>false</ScaleCrop>
  <Company/>
  <LinksUpToDate>false</LinksUpToDate>
  <CharactersWithSpaces>15239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Wonderland</dc:creator>
  <cp:keywords/>
  <dc:description/>
  <cp:lastModifiedBy>Alice Wonderland</cp:lastModifiedBy>
  <cp:revision>25</cp:revision>
  <dcterms:created xsi:type="dcterms:W3CDTF">2026-09-15T14:23:00Z</dcterms:created>
  <dcterms:modified xsi:type="dcterms:W3CDTF">2026-10-08T12:02:00Z</dcterms:modified>
</cp:coreProperties>
</file>