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9E800" w14:textId="77777777" w:rsidR="00B14FA3" w:rsidRPr="00B14FA3" w:rsidRDefault="00B14FA3" w:rsidP="00593DFC">
      <w:pPr>
        <w:spacing w:after="60"/>
        <w:ind w:firstLine="0"/>
        <w:jc w:val="center"/>
      </w:pPr>
      <w:bookmarkStart w:id="0" w:name="OLE_LINK1"/>
      <w:r w:rsidRPr="00B14FA3">
        <w:rPr>
          <w:rFonts w:eastAsia="黑体"/>
          <w:b/>
          <w:color w:val="000000"/>
          <w:sz w:val="36"/>
          <w:szCs w:val="36"/>
        </w:rPr>
        <w:t>基于自适应多尺度加权的多变量网络流量预测方法</w:t>
      </w:r>
    </w:p>
    <w:bookmarkEnd w:id="0"/>
    <w:p w14:paraId="5A5609DC" w14:textId="77777777" w:rsidR="00B14FA3" w:rsidRPr="00B14FA3" w:rsidRDefault="00B14FA3" w:rsidP="00593DFC">
      <w:pPr>
        <w:ind w:firstLine="0"/>
        <w:jc w:val="center"/>
      </w:pPr>
      <w:r w:rsidRPr="00B14FA3">
        <w:rPr>
          <w:rFonts w:eastAsia="楷体"/>
          <w:color w:val="000000"/>
          <w:szCs w:val="21"/>
        </w:rPr>
        <w:t>[</w:t>
      </w:r>
      <w:r w:rsidRPr="00B14FA3">
        <w:rPr>
          <w:rFonts w:eastAsia="楷体"/>
          <w:color w:val="000000"/>
          <w:szCs w:val="21"/>
        </w:rPr>
        <w:t>请填写作者姓名</w:t>
      </w:r>
      <w:r w:rsidRPr="00B14FA3">
        <w:rPr>
          <w:rFonts w:eastAsia="楷体"/>
          <w:color w:val="000000"/>
          <w:szCs w:val="21"/>
        </w:rPr>
        <w:t>]</w:t>
      </w:r>
    </w:p>
    <w:p w14:paraId="31C5302A" w14:textId="77777777" w:rsidR="00B14FA3" w:rsidRPr="00B14FA3" w:rsidRDefault="00B14FA3" w:rsidP="00593DFC">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74D57CAB" w14:textId="67EA40D9" w:rsidR="00B14FA3" w:rsidRPr="00B14FA3" w:rsidRDefault="00B14FA3" w:rsidP="00593DFC">
      <w:r>
        <w:rPr>
          <w:b/>
          <w:color w:val="000000"/>
          <w:szCs w:val="21"/>
        </w:rPr>
        <w:t>摘要：</w:t>
      </w:r>
      <w:r w:rsidR="00593B15" w:rsidRPr="00593B15">
        <w:rPr>
          <w:color w:val="000000"/>
          <w:szCs w:val="21"/>
        </w:rPr>
        <w:t>为兼顾小时级骨干网络流量预测中的短期波动与长期趋势，设计一种轻量自适应多尺度预测模型。</w:t>
      </w:r>
      <w:r>
        <w:rPr>
          <w:color w:val="000000"/>
          <w:szCs w:val="21"/>
        </w:rPr>
        <w:t>模型</w:t>
      </w:r>
      <w:r w:rsidR="003278FD">
        <w:rPr>
          <w:rFonts w:hint="eastAsia"/>
          <w:color w:val="000000"/>
          <w:szCs w:val="21"/>
        </w:rPr>
        <w:t>在</w:t>
      </w:r>
      <w:r>
        <w:rPr>
          <w:color w:val="000000"/>
          <w:szCs w:val="21"/>
        </w:rPr>
        <w:t>三种时间分辨率</w:t>
      </w:r>
      <w:r w:rsidR="003278FD">
        <w:rPr>
          <w:rFonts w:hint="eastAsia"/>
          <w:color w:val="000000"/>
          <w:szCs w:val="21"/>
        </w:rPr>
        <w:t>上输入</w:t>
      </w:r>
      <w:r>
        <w:rPr>
          <w:color w:val="000000"/>
          <w:szCs w:val="21"/>
        </w:rPr>
        <w:t>历史窗口</w:t>
      </w:r>
      <w:r w:rsidR="003278FD">
        <w:rPr>
          <w:rFonts w:hint="eastAsia"/>
          <w:color w:val="000000"/>
          <w:szCs w:val="21"/>
        </w:rPr>
        <w:t>数据</w:t>
      </w:r>
      <w:r>
        <w:rPr>
          <w:color w:val="000000"/>
          <w:szCs w:val="21"/>
        </w:rPr>
        <w:t>，</w:t>
      </w:r>
      <w:r w:rsidR="003278FD">
        <w:rPr>
          <w:color w:val="000000"/>
          <w:szCs w:val="21"/>
        </w:rPr>
        <w:t>分别</w:t>
      </w:r>
      <w:r w:rsidR="003278FD">
        <w:rPr>
          <w:rFonts w:hint="eastAsia"/>
          <w:color w:val="000000"/>
          <w:szCs w:val="21"/>
        </w:rPr>
        <w:t>经由</w:t>
      </w:r>
      <w:r>
        <w:rPr>
          <w:color w:val="000000"/>
          <w:szCs w:val="21"/>
        </w:rPr>
        <w:t>独立分解线性专家生成预测</w:t>
      </w:r>
      <w:r w:rsidR="003278FD">
        <w:rPr>
          <w:rFonts w:hint="eastAsia"/>
          <w:color w:val="000000"/>
          <w:szCs w:val="21"/>
        </w:rPr>
        <w:t>结果，再由</w:t>
      </w:r>
      <w:r>
        <w:rPr>
          <w:color w:val="000000"/>
          <w:szCs w:val="21"/>
        </w:rPr>
        <w:t>路由网络</w:t>
      </w:r>
      <w:r w:rsidR="003278FD">
        <w:rPr>
          <w:rFonts w:hint="eastAsia"/>
          <w:color w:val="000000"/>
          <w:szCs w:val="21"/>
        </w:rPr>
        <w:t>从</w:t>
      </w:r>
      <w:r>
        <w:rPr>
          <w:color w:val="000000"/>
          <w:szCs w:val="21"/>
        </w:rPr>
        <w:t>当前窗口</w:t>
      </w:r>
      <w:r w:rsidR="003278FD">
        <w:rPr>
          <w:rFonts w:hint="eastAsia"/>
          <w:color w:val="000000"/>
          <w:szCs w:val="21"/>
        </w:rPr>
        <w:t>提取</w:t>
      </w:r>
      <w:r>
        <w:rPr>
          <w:color w:val="000000"/>
          <w:szCs w:val="21"/>
        </w:rPr>
        <w:t>均值、标准差、末时刻均值和平均绝对一阶差分，多层感知器据此计算融合权重。以</w:t>
      </w:r>
      <w:r>
        <w:rPr>
          <w:color w:val="000000"/>
          <w:szCs w:val="21"/>
        </w:rPr>
        <w:t>Abilene</w:t>
      </w:r>
      <w:r>
        <w:rPr>
          <w:color w:val="000000"/>
          <w:szCs w:val="21"/>
        </w:rPr>
        <w:t>和</w:t>
      </w:r>
      <w:r>
        <w:rPr>
          <w:color w:val="000000"/>
          <w:szCs w:val="21"/>
        </w:rPr>
        <w:t>GÉANT</w:t>
      </w:r>
      <w:r>
        <w:rPr>
          <w:color w:val="000000"/>
          <w:szCs w:val="21"/>
        </w:rPr>
        <w:t>为实验数据，</w:t>
      </w:r>
      <w:r w:rsidR="003278FD" w:rsidRPr="003278FD">
        <w:rPr>
          <w:color w:val="000000"/>
          <w:szCs w:val="21"/>
        </w:rPr>
        <w:t>均以</w:t>
      </w:r>
      <w:r w:rsidR="003278FD" w:rsidRPr="003278FD">
        <w:rPr>
          <w:color w:val="000000"/>
          <w:szCs w:val="21"/>
        </w:rPr>
        <w:t xml:space="preserve"> 96 </w:t>
      </w:r>
      <w:r w:rsidR="003278FD" w:rsidRPr="003278FD">
        <w:rPr>
          <w:color w:val="000000"/>
          <w:szCs w:val="21"/>
        </w:rPr>
        <w:t>步历史输入预测未来</w:t>
      </w:r>
      <w:r w:rsidR="003278FD" w:rsidRPr="003278FD">
        <w:rPr>
          <w:color w:val="000000"/>
          <w:szCs w:val="21"/>
        </w:rPr>
        <w:t xml:space="preserve"> 24 </w:t>
      </w:r>
      <w:r w:rsidR="003278FD" w:rsidRPr="003278FD">
        <w:rPr>
          <w:color w:val="000000"/>
          <w:szCs w:val="21"/>
        </w:rPr>
        <w:t>步</w:t>
      </w:r>
      <w:r>
        <w:rPr>
          <w:color w:val="000000"/>
          <w:szCs w:val="21"/>
        </w:rPr>
        <w:t>。在</w:t>
      </w:r>
      <w:r>
        <w:rPr>
          <w:color w:val="000000"/>
          <w:szCs w:val="21"/>
        </w:rPr>
        <w:t>3</w:t>
      </w:r>
      <w:r>
        <w:rPr>
          <w:color w:val="000000"/>
          <w:szCs w:val="21"/>
        </w:rPr>
        <w:t>个共同随机种子下，</w:t>
      </w:r>
      <w:r w:rsidR="003278FD">
        <w:rPr>
          <w:rFonts w:hint="eastAsia"/>
          <w:color w:val="000000"/>
          <w:szCs w:val="21"/>
        </w:rPr>
        <w:t>与</w:t>
      </w:r>
      <w:r>
        <w:rPr>
          <w:color w:val="000000"/>
          <w:szCs w:val="21"/>
        </w:rPr>
        <w:t>单尺度分解线性模型</w:t>
      </w:r>
      <w:r w:rsidR="003278FD">
        <w:rPr>
          <w:rFonts w:hint="eastAsia"/>
          <w:color w:val="000000"/>
          <w:szCs w:val="21"/>
        </w:rPr>
        <w:t>相比</w:t>
      </w:r>
      <w:r>
        <w:rPr>
          <w:color w:val="000000"/>
          <w:szCs w:val="21"/>
        </w:rPr>
        <w:t>，方法的均方误差分别降低</w:t>
      </w:r>
      <w:r>
        <w:rPr>
          <w:color w:val="000000"/>
          <w:szCs w:val="21"/>
        </w:rPr>
        <w:t>4.07%</w:t>
      </w:r>
      <w:r>
        <w:rPr>
          <w:color w:val="000000"/>
          <w:szCs w:val="21"/>
        </w:rPr>
        <w:t>和</w:t>
      </w:r>
      <w:r>
        <w:rPr>
          <w:color w:val="000000"/>
          <w:szCs w:val="21"/>
        </w:rPr>
        <w:t>4.54%</w:t>
      </w:r>
      <w:r>
        <w:rPr>
          <w:color w:val="000000"/>
          <w:szCs w:val="21"/>
        </w:rPr>
        <w:t>；相对采样导向轻量模型</w:t>
      </w:r>
      <w:proofErr w:type="spellStart"/>
      <w:r>
        <w:rPr>
          <w:color w:val="000000"/>
          <w:szCs w:val="21"/>
        </w:rPr>
        <w:t>LightTS</w:t>
      </w:r>
      <w:proofErr w:type="spellEnd"/>
      <w:r>
        <w:rPr>
          <w:color w:val="000000"/>
          <w:szCs w:val="21"/>
        </w:rPr>
        <w:t>，降幅</w:t>
      </w:r>
      <w:r w:rsidR="003278FD">
        <w:rPr>
          <w:rFonts w:hint="eastAsia"/>
          <w:color w:val="000000"/>
          <w:szCs w:val="21"/>
        </w:rPr>
        <w:t>达到</w:t>
      </w:r>
      <w:r>
        <w:rPr>
          <w:color w:val="000000"/>
          <w:szCs w:val="21"/>
        </w:rPr>
        <w:t>29.80%</w:t>
      </w:r>
      <w:r>
        <w:rPr>
          <w:color w:val="000000"/>
          <w:szCs w:val="21"/>
        </w:rPr>
        <w:t>和</w:t>
      </w:r>
      <w:r>
        <w:rPr>
          <w:color w:val="000000"/>
          <w:szCs w:val="21"/>
        </w:rPr>
        <w:t>46.89%</w:t>
      </w:r>
      <w:r>
        <w:rPr>
          <w:color w:val="000000"/>
          <w:szCs w:val="21"/>
        </w:rPr>
        <w:t>。</w:t>
      </w:r>
      <w:r w:rsidR="003278FD">
        <w:rPr>
          <w:rFonts w:hint="eastAsia"/>
          <w:color w:val="000000"/>
          <w:szCs w:val="21"/>
        </w:rPr>
        <w:t>进一步的</w:t>
      </w:r>
      <w:r>
        <w:rPr>
          <w:color w:val="000000"/>
          <w:szCs w:val="21"/>
        </w:rPr>
        <w:t>8</w:t>
      </w:r>
      <w:r>
        <w:rPr>
          <w:color w:val="000000"/>
          <w:szCs w:val="21"/>
        </w:rPr>
        <w:t>种子消融</w:t>
      </w:r>
      <w:r w:rsidR="003278FD">
        <w:rPr>
          <w:rFonts w:hint="eastAsia"/>
          <w:color w:val="000000"/>
          <w:szCs w:val="21"/>
        </w:rPr>
        <w:t>实验中，相对</w:t>
      </w:r>
      <w:r>
        <w:rPr>
          <w:color w:val="000000"/>
          <w:szCs w:val="21"/>
        </w:rPr>
        <w:t>全局可学习权重和恒定输入路由，</w:t>
      </w:r>
      <w:r w:rsidR="003278FD">
        <w:rPr>
          <w:rFonts w:hint="eastAsia"/>
          <w:color w:val="000000"/>
          <w:szCs w:val="21"/>
        </w:rPr>
        <w:t>在</w:t>
      </w:r>
      <w:r>
        <w:rPr>
          <w:color w:val="000000"/>
          <w:szCs w:val="21"/>
        </w:rPr>
        <w:t>Abilene</w:t>
      </w:r>
      <w:r w:rsidR="003278FD" w:rsidRPr="003278FD">
        <w:rPr>
          <w:color w:val="000000"/>
          <w:szCs w:val="21"/>
        </w:rPr>
        <w:t>上逐种子平均改进率</w:t>
      </w:r>
      <w:r w:rsidR="00BD323E">
        <w:rPr>
          <w:rFonts w:hint="eastAsia"/>
          <w:color w:val="000000"/>
          <w:szCs w:val="21"/>
        </w:rPr>
        <w:t>均</w:t>
      </w:r>
      <w:r w:rsidR="003278FD" w:rsidRPr="003278FD">
        <w:rPr>
          <w:color w:val="000000"/>
          <w:szCs w:val="21"/>
        </w:rPr>
        <w:t>约为</w:t>
      </w:r>
      <w:r w:rsidR="003278FD" w:rsidRPr="003278FD">
        <w:rPr>
          <w:color w:val="000000"/>
          <w:szCs w:val="21"/>
        </w:rPr>
        <w:t>1.80%</w:t>
      </w:r>
      <w:r>
        <w:rPr>
          <w:color w:val="000000"/>
          <w:szCs w:val="21"/>
        </w:rPr>
        <w:t>，</w:t>
      </w:r>
      <w:r>
        <w:rPr>
          <w:color w:val="000000"/>
          <w:szCs w:val="21"/>
        </w:rPr>
        <w:t>GÉANT</w:t>
      </w:r>
      <w:r>
        <w:rPr>
          <w:color w:val="000000"/>
          <w:szCs w:val="21"/>
        </w:rPr>
        <w:t>分别为</w:t>
      </w:r>
      <w:r>
        <w:rPr>
          <w:color w:val="000000"/>
          <w:szCs w:val="21"/>
        </w:rPr>
        <w:t>4.31%</w:t>
      </w:r>
      <w:r>
        <w:rPr>
          <w:color w:val="000000"/>
          <w:szCs w:val="21"/>
        </w:rPr>
        <w:t>和</w:t>
      </w:r>
      <w:r>
        <w:rPr>
          <w:color w:val="000000"/>
          <w:szCs w:val="21"/>
        </w:rPr>
        <w:t>4.97%</w:t>
      </w:r>
      <w:r>
        <w:rPr>
          <w:color w:val="000000"/>
          <w:szCs w:val="21"/>
        </w:rPr>
        <w:t>。</w:t>
      </w:r>
      <w:r w:rsidR="003278FD">
        <w:rPr>
          <w:rFonts w:hint="eastAsia"/>
          <w:color w:val="000000"/>
          <w:szCs w:val="21"/>
        </w:rPr>
        <w:t>结果表明，</w:t>
      </w:r>
      <w:r>
        <w:rPr>
          <w:color w:val="000000"/>
          <w:szCs w:val="21"/>
        </w:rPr>
        <w:t>多尺度</w:t>
      </w:r>
      <w:r w:rsidR="003278FD">
        <w:rPr>
          <w:rFonts w:hint="eastAsia"/>
          <w:color w:val="000000"/>
          <w:szCs w:val="21"/>
        </w:rPr>
        <w:t>候选</w:t>
      </w:r>
      <w:r>
        <w:rPr>
          <w:color w:val="000000"/>
          <w:szCs w:val="21"/>
        </w:rPr>
        <w:t>预测配合低维路由</w:t>
      </w:r>
      <w:r w:rsidR="003278FD">
        <w:rPr>
          <w:rFonts w:hint="eastAsia"/>
          <w:color w:val="000000"/>
          <w:szCs w:val="21"/>
        </w:rPr>
        <w:t>机制</w:t>
      </w:r>
      <w:r>
        <w:rPr>
          <w:color w:val="000000"/>
          <w:szCs w:val="21"/>
        </w:rPr>
        <w:t>，</w:t>
      </w:r>
      <w:r w:rsidR="003278FD" w:rsidRPr="003278FD">
        <w:rPr>
          <w:color w:val="000000"/>
          <w:szCs w:val="21"/>
        </w:rPr>
        <w:t>仅引入少量融合参数即可获得更低的平均预测误差，输出结果可</w:t>
      </w:r>
      <w:r w:rsidR="00BD323E">
        <w:rPr>
          <w:rFonts w:hint="eastAsia"/>
          <w:color w:val="000000"/>
          <w:szCs w:val="21"/>
        </w:rPr>
        <w:t>为</w:t>
      </w:r>
      <w:r w:rsidR="003278FD" w:rsidRPr="003278FD">
        <w:rPr>
          <w:color w:val="000000"/>
          <w:szCs w:val="21"/>
        </w:rPr>
        <w:t>次日网络流量需求分析与容量规划</w:t>
      </w:r>
      <w:r w:rsidR="00BD323E">
        <w:rPr>
          <w:rFonts w:hint="eastAsia"/>
          <w:color w:val="000000"/>
          <w:szCs w:val="21"/>
        </w:rPr>
        <w:t>提供</w:t>
      </w:r>
      <w:r w:rsidR="003278FD" w:rsidRPr="003278FD">
        <w:rPr>
          <w:color w:val="000000"/>
          <w:szCs w:val="21"/>
        </w:rPr>
        <w:t>参考。</w:t>
      </w:r>
    </w:p>
    <w:p w14:paraId="3D1C9BEA" w14:textId="77777777" w:rsidR="00B14FA3" w:rsidRPr="00B14FA3" w:rsidRDefault="00B14FA3" w:rsidP="00593DFC">
      <w:pPr>
        <w:ind w:firstLine="0"/>
      </w:pPr>
      <w:r>
        <w:rPr>
          <w:b/>
          <w:color w:val="000000"/>
          <w:szCs w:val="21"/>
        </w:rPr>
        <w:t>关键词：</w:t>
      </w:r>
      <w:r>
        <w:rPr>
          <w:color w:val="000000"/>
          <w:szCs w:val="21"/>
        </w:rPr>
        <w:t>网络流量预测；多变量时间序列；多尺度学习；自适应加权；分解线性模型</w:t>
      </w:r>
    </w:p>
    <w:p w14:paraId="0D963A26" w14:textId="77777777" w:rsidR="00B14FA3" w:rsidRPr="00B14FA3" w:rsidRDefault="00B14FA3" w:rsidP="00593DFC">
      <w:pPr>
        <w:ind w:firstLine="0"/>
      </w:pPr>
      <w:r w:rsidRPr="00B14FA3">
        <w:rPr>
          <w:b/>
          <w:color w:val="000000"/>
          <w:szCs w:val="21"/>
        </w:rPr>
        <w:t>中图分类号：</w:t>
      </w:r>
      <w:r w:rsidRPr="00B14FA3">
        <w:rPr>
          <w:color w:val="000000"/>
          <w:szCs w:val="21"/>
        </w:rPr>
        <w:t>TP</w:t>
      </w:r>
      <w:proofErr w:type="gramStart"/>
      <w:r w:rsidRPr="00B14FA3">
        <w:rPr>
          <w:color w:val="000000"/>
          <w:szCs w:val="21"/>
        </w:rPr>
        <w:t>393</w:t>
      </w:r>
      <w:r w:rsidRPr="00B14FA3">
        <w:rPr>
          <w:color w:val="000000"/>
          <w:szCs w:val="21"/>
        </w:rPr>
        <w:t xml:space="preserve">　　</w:t>
      </w:r>
      <w:r w:rsidRPr="00B14FA3">
        <w:rPr>
          <w:b/>
          <w:color w:val="000000"/>
          <w:szCs w:val="21"/>
        </w:rPr>
        <w:t>文献标志码</w:t>
      </w:r>
      <w:proofErr w:type="gramEnd"/>
      <w:r w:rsidRPr="00B14FA3">
        <w:rPr>
          <w:b/>
          <w:color w:val="000000"/>
          <w:szCs w:val="21"/>
        </w:rPr>
        <w:t>：</w:t>
      </w:r>
      <w:r w:rsidRPr="00B14FA3">
        <w:rPr>
          <w:color w:val="000000"/>
          <w:szCs w:val="21"/>
        </w:rPr>
        <w:t>A</w:t>
      </w:r>
    </w:p>
    <w:p w14:paraId="57418AFC" w14:textId="77777777" w:rsidR="00B14FA3" w:rsidRPr="00B14FA3" w:rsidRDefault="00B14FA3" w:rsidP="00593DFC">
      <w:pPr>
        <w:spacing w:after="60"/>
        <w:ind w:firstLine="0"/>
        <w:jc w:val="center"/>
      </w:pPr>
      <w:r w:rsidRPr="00B14FA3">
        <w:rPr>
          <w:b/>
          <w:color w:val="000000"/>
          <w:sz w:val="28"/>
          <w:szCs w:val="28"/>
        </w:rPr>
        <w:t>A Multivariate Network Traffic Forecasting Method Based on Adaptive Multiscale Weighting</w:t>
      </w:r>
    </w:p>
    <w:p w14:paraId="087DD4D2" w14:textId="77777777" w:rsidR="00B14FA3" w:rsidRPr="00B14FA3" w:rsidRDefault="00B14FA3" w:rsidP="00593DFC">
      <w:pPr>
        <w:ind w:firstLine="0"/>
        <w:jc w:val="center"/>
      </w:pPr>
      <w:r w:rsidRPr="00B14FA3">
        <w:rPr>
          <w:rFonts w:eastAsia="楷体"/>
          <w:color w:val="000000"/>
          <w:szCs w:val="21"/>
        </w:rPr>
        <w:t>[Author Name]</w:t>
      </w:r>
    </w:p>
    <w:p w14:paraId="5E5A25A6" w14:textId="77777777" w:rsidR="00B14FA3" w:rsidRPr="00B14FA3" w:rsidRDefault="00B14FA3" w:rsidP="00593DFC">
      <w:pPr>
        <w:jc w:val="center"/>
      </w:pPr>
      <w:r w:rsidRPr="00B14FA3">
        <w:rPr>
          <w:rFonts w:eastAsia="楷体"/>
          <w:color w:val="000000"/>
          <w:sz w:val="18"/>
          <w:szCs w:val="18"/>
        </w:rPr>
        <w:t>([Affiliation] [Department], [City] [Postcode], China; Corresponding author: [Name], E-mail: [E-mail])</w:t>
      </w:r>
    </w:p>
    <w:p w14:paraId="43633556" w14:textId="19F42D7A" w:rsidR="00B14FA3" w:rsidRPr="00D65728" w:rsidRDefault="00B14FA3" w:rsidP="00593DFC">
      <w:pPr>
        <w:rPr>
          <w:color w:val="000000"/>
          <w:szCs w:val="21"/>
        </w:rPr>
      </w:pPr>
      <w:r>
        <w:rPr>
          <w:b/>
          <w:color w:val="000000"/>
          <w:szCs w:val="21"/>
        </w:rPr>
        <w:t>Abstract:</w:t>
      </w:r>
      <w:r w:rsidR="00D65728" w:rsidRPr="00D65728">
        <w:rPr>
          <w:rFonts w:ascii="宋体" w:hAnsi="宋体" w:cs="宋体"/>
          <w:kern w:val="0"/>
          <w:sz w:val="24"/>
        </w:rPr>
        <w:t xml:space="preserve"> </w:t>
      </w:r>
      <w:r w:rsidR="00D65728" w:rsidRPr="00D65728">
        <w:rPr>
          <w:color w:val="000000"/>
          <w:szCs w:val="21"/>
        </w:rPr>
        <w:t>A lightweight adaptive multiscale forecasting model was developed to account for short-term fluctuations and long-term trends in hourly backbone network traffic forecasting. Historical windows were represented at three temporal resolutions, and independent decomposition linear experts generated candidate forecasts. A routing network extracted four statistics from the current window: the mean, standard deviation, mean at the last time step, and mean absolute first difference. A multilayer perceptron with two fully connected layers used these statistics to calculate fusion weights. Experiments on Abilene and GÉANT used 96 historical steps to predict the next 24 steps. Across three common random seeds, the proposed method reduced mean squared error by 4.07% and 4.54% relative to the single-scale decomposition linear model, respectively. The corresponding reductions relative to the sampling-oriented lightweight model LightTS were 29.80% and 46.89%. Further ablation experiments across eight random seeds compared the proposed method with learned global weights and a constant-input router. On Abilene, the mean seed-wise improvements over both controls were approximately 1.80%; on GÉANT, they were 4.31% and 4.97%, respectively. The results show that combining multiscale candidate forecasts with low-dimensional routing achieves lower mean forecasting errors with few additional fusion parameters. The forecasts can provide a reference for next-day network traffic demand analysis and capacity planning.</w:t>
      </w:r>
    </w:p>
    <w:p w14:paraId="5001EA86" w14:textId="77777777" w:rsidR="00B14FA3" w:rsidRPr="00B14FA3" w:rsidRDefault="00B14FA3" w:rsidP="00593DFC">
      <w:pPr>
        <w:ind w:firstLine="0"/>
      </w:pPr>
      <w:r>
        <w:rPr>
          <w:b/>
          <w:color w:val="000000"/>
          <w:szCs w:val="21"/>
        </w:rPr>
        <w:t xml:space="preserve">Key words: </w:t>
      </w:r>
      <w:r>
        <w:rPr>
          <w:color w:val="000000"/>
          <w:szCs w:val="21"/>
        </w:rPr>
        <w:t>network traffic forecasting; multivariate time series; multiscale learning; adaptive weighting; decomposition linear model</w:t>
      </w:r>
    </w:p>
    <w:p w14:paraId="2CDB96E7" w14:textId="17D58AFD" w:rsidR="00B14FA3" w:rsidRPr="00B14FA3" w:rsidRDefault="00B14FA3" w:rsidP="00593DFC">
      <w:pPr>
        <w:rPr>
          <w:color w:val="000000"/>
        </w:rPr>
      </w:pPr>
      <w:r>
        <w:rPr>
          <w:color w:val="000000"/>
          <w:szCs w:val="21"/>
        </w:rPr>
        <w:t>骨干网节点对之间的通信需求以源</w:t>
      </w:r>
      <w:r>
        <w:rPr>
          <w:color w:val="000000"/>
          <w:szCs w:val="21"/>
        </w:rPr>
        <w:t>—</w:t>
      </w:r>
      <w:r>
        <w:rPr>
          <w:color w:val="000000"/>
          <w:szCs w:val="21"/>
        </w:rPr>
        <w:t>目的节点对（</w:t>
      </w:r>
      <w:r>
        <w:rPr>
          <w:color w:val="000000"/>
          <w:szCs w:val="21"/>
        </w:rPr>
        <w:t>origin-destination</w:t>
      </w:r>
      <w:r>
        <w:rPr>
          <w:color w:val="000000"/>
          <w:szCs w:val="21"/>
        </w:rPr>
        <w:t>，</w:t>
      </w:r>
      <w:r>
        <w:rPr>
          <w:color w:val="000000"/>
          <w:szCs w:val="21"/>
        </w:rPr>
        <w:t>OD</w:t>
      </w:r>
      <w:r>
        <w:rPr>
          <w:color w:val="000000"/>
          <w:szCs w:val="21"/>
        </w:rPr>
        <w:t>）流量描述，容量规划则需要掌握各节点对未来的需求变化。本文针对小时级</w:t>
      </w:r>
      <w:r>
        <w:rPr>
          <w:color w:val="000000"/>
          <w:szCs w:val="21"/>
        </w:rPr>
        <w:t>OD</w:t>
      </w:r>
      <w:r>
        <w:rPr>
          <w:color w:val="000000"/>
          <w:szCs w:val="21"/>
        </w:rPr>
        <w:t>流量预测未来一天的需求，</w:t>
      </w:r>
      <w:r w:rsidR="007F4741">
        <w:rPr>
          <w:rFonts w:hint="eastAsia"/>
          <w:color w:val="000000"/>
          <w:szCs w:val="21"/>
        </w:rPr>
        <w:t>为</w:t>
      </w:r>
      <w:r>
        <w:rPr>
          <w:color w:val="000000"/>
          <w:szCs w:val="21"/>
        </w:rPr>
        <w:t>高需求时段观察和容量安排</w:t>
      </w:r>
      <w:r w:rsidR="007F4741">
        <w:rPr>
          <w:rFonts w:hint="eastAsia"/>
          <w:color w:val="000000"/>
          <w:szCs w:val="21"/>
        </w:rPr>
        <w:t>提供参考</w:t>
      </w:r>
      <w:r>
        <w:rPr>
          <w:color w:val="000000"/>
          <w:szCs w:val="21"/>
        </w:rPr>
        <w:t>。流量变化的复杂性与云计算、视频业务和数据中心互联所增加的业务迁移与聚集有关。各</w:t>
      </w:r>
      <w:r>
        <w:rPr>
          <w:color w:val="000000"/>
          <w:szCs w:val="21"/>
        </w:rPr>
        <w:lastRenderedPageBreak/>
        <w:t>OD</w:t>
      </w:r>
      <w:r>
        <w:rPr>
          <w:color w:val="000000"/>
          <w:szCs w:val="21"/>
        </w:rPr>
        <w:t>变量量级不同，周期变化又与局部波动、突发变化叠加，因此较慢趋势和短时变化均需由预测模型刻画。</w:t>
      </w:r>
    </w:p>
    <w:p w14:paraId="7F38D516" w14:textId="77777777" w:rsidR="00B14FA3" w:rsidRPr="00B14FA3" w:rsidRDefault="00B14FA3" w:rsidP="00593DFC">
      <w:pPr>
        <w:rPr>
          <w:color w:val="000000"/>
        </w:rPr>
      </w:pPr>
      <w:proofErr w:type="spellStart"/>
      <w:r>
        <w:rPr>
          <w:color w:val="000000"/>
          <w:szCs w:val="21"/>
        </w:rPr>
        <w:t>Lohrasbinasab</w:t>
      </w:r>
      <w:proofErr w:type="spellEnd"/>
      <w:r>
        <w:rPr>
          <w:color w:val="000000"/>
          <w:szCs w:val="21"/>
        </w:rPr>
        <w:t>等</w:t>
      </w:r>
      <w:r>
        <w:rPr>
          <w:color w:val="000000"/>
          <w:szCs w:val="21"/>
        </w:rPr>
        <w:t>[1]</w:t>
      </w:r>
      <w:r>
        <w:rPr>
          <w:color w:val="000000"/>
          <w:szCs w:val="21"/>
        </w:rPr>
        <w:t>综述了网络流量预测方法，指出机器学习与深度学习等数据驱动方法的应用不断增加。网络规模扩大后，仅分析单一序列难以覆盖</w:t>
      </w:r>
      <w:r>
        <w:rPr>
          <w:color w:val="000000"/>
          <w:szCs w:val="21"/>
        </w:rPr>
        <w:t>OD</w:t>
      </w:r>
      <w:r>
        <w:rPr>
          <w:color w:val="000000"/>
          <w:szCs w:val="21"/>
        </w:rPr>
        <w:t>变量之间的关联。</w:t>
      </w:r>
      <w:r>
        <w:rPr>
          <w:color w:val="000000"/>
          <w:szCs w:val="21"/>
        </w:rPr>
        <w:t>Qin</w:t>
      </w:r>
      <w:r>
        <w:rPr>
          <w:color w:val="000000"/>
          <w:szCs w:val="21"/>
        </w:rPr>
        <w:t>等</w:t>
      </w:r>
      <w:r>
        <w:rPr>
          <w:color w:val="000000"/>
          <w:szCs w:val="21"/>
        </w:rPr>
        <w:t>[2]</w:t>
      </w:r>
      <w:r>
        <w:rPr>
          <w:color w:val="000000"/>
          <w:szCs w:val="21"/>
        </w:rPr>
        <w:t>采用图神经网络处理空间关联与时间依赖；韦烜等</w:t>
      </w:r>
      <w:r>
        <w:rPr>
          <w:color w:val="000000"/>
          <w:szCs w:val="21"/>
        </w:rPr>
        <w:t>[3]</w:t>
      </w:r>
      <w:r>
        <w:rPr>
          <w:color w:val="000000"/>
          <w:szCs w:val="21"/>
        </w:rPr>
        <w:t>分析大型网际协议（</w:t>
      </w:r>
      <w:r>
        <w:rPr>
          <w:color w:val="000000"/>
          <w:szCs w:val="21"/>
        </w:rPr>
        <w:t>Internet protocol</w:t>
      </w:r>
      <w:r>
        <w:rPr>
          <w:color w:val="000000"/>
          <w:szCs w:val="21"/>
        </w:rPr>
        <w:t>，</w:t>
      </w:r>
      <w:r>
        <w:rPr>
          <w:color w:val="000000"/>
          <w:szCs w:val="21"/>
        </w:rPr>
        <w:t>IP</w:t>
      </w:r>
      <w:r>
        <w:rPr>
          <w:color w:val="000000"/>
          <w:szCs w:val="21"/>
        </w:rPr>
        <w:t>）网络流量矩阵的变量关联及时间变化；唐文杰等</w:t>
      </w:r>
      <w:r>
        <w:rPr>
          <w:color w:val="000000"/>
          <w:szCs w:val="21"/>
        </w:rPr>
        <w:t>[4]</w:t>
      </w:r>
      <w:r>
        <w:rPr>
          <w:color w:val="000000"/>
          <w:szCs w:val="21"/>
        </w:rPr>
        <w:t>在</w:t>
      </w:r>
      <w:proofErr w:type="spellStart"/>
      <w:r>
        <w:rPr>
          <w:color w:val="000000"/>
          <w:szCs w:val="21"/>
        </w:rPr>
        <w:t>CycleLLH</w:t>
      </w:r>
      <w:proofErr w:type="spellEnd"/>
      <w:r>
        <w:rPr>
          <w:color w:val="000000"/>
          <w:szCs w:val="21"/>
        </w:rPr>
        <w:t>中引入周期性信息。这些研究从时间依赖、变量关联和周期结构等角度开展预测。</w:t>
      </w:r>
    </w:p>
    <w:p w14:paraId="42539D89" w14:textId="0D154D3C" w:rsidR="00B14FA3" w:rsidRPr="00B14FA3" w:rsidRDefault="00BD323E" w:rsidP="00593DFC">
      <w:pPr>
        <w:rPr>
          <w:color w:val="000000"/>
        </w:rPr>
      </w:pPr>
      <w:r w:rsidRPr="00BD323E">
        <w:rPr>
          <w:color w:val="000000"/>
          <w:szCs w:val="21"/>
        </w:rPr>
        <w:t>时间聚合可平滑原始序列中的短时扰动，使较慢趋势更明显；不同时间分辨率提供互补信息。</w:t>
      </w:r>
      <w:r w:rsidRPr="00BD323E">
        <w:rPr>
          <w:color w:val="000000"/>
          <w:szCs w:val="21"/>
        </w:rPr>
        <w:t>Zhou</w:t>
      </w:r>
      <w:r w:rsidRPr="00BD323E">
        <w:rPr>
          <w:color w:val="000000"/>
          <w:szCs w:val="21"/>
        </w:rPr>
        <w:t>等</w:t>
      </w:r>
      <w:r w:rsidRPr="00BD323E">
        <w:rPr>
          <w:color w:val="000000"/>
          <w:szCs w:val="21"/>
        </w:rPr>
        <w:t>[5]</w:t>
      </w:r>
      <w:r w:rsidRPr="00BD323E">
        <w:rPr>
          <w:color w:val="000000"/>
          <w:szCs w:val="21"/>
        </w:rPr>
        <w:t>以深度回声状态网络进行多尺度流量预测。在轻量预测方向上，分解线性模型（</w:t>
      </w:r>
      <w:r w:rsidRPr="00BD323E">
        <w:rPr>
          <w:color w:val="000000"/>
          <w:szCs w:val="21"/>
        </w:rPr>
        <w:t>decomposition linear model</w:t>
      </w:r>
      <w:r w:rsidRPr="00BD323E">
        <w:rPr>
          <w:color w:val="000000"/>
          <w:szCs w:val="21"/>
        </w:rPr>
        <w:t>，</w:t>
      </w:r>
      <w:r w:rsidRPr="00BD323E">
        <w:rPr>
          <w:color w:val="000000"/>
          <w:szCs w:val="21"/>
        </w:rPr>
        <w:t>DLinear</w:t>
      </w:r>
      <w:r w:rsidRPr="00BD323E">
        <w:rPr>
          <w:color w:val="000000"/>
          <w:szCs w:val="21"/>
        </w:rPr>
        <w:t>）</w:t>
      </w:r>
      <w:r w:rsidRPr="00BD323E">
        <w:rPr>
          <w:color w:val="000000"/>
          <w:szCs w:val="21"/>
        </w:rPr>
        <w:t>[6]</w:t>
      </w:r>
      <w:r w:rsidRPr="00BD323E">
        <w:rPr>
          <w:color w:val="000000"/>
          <w:szCs w:val="21"/>
        </w:rPr>
        <w:t>结合序列分解与线性映射；</w:t>
      </w:r>
      <w:r w:rsidRPr="00BD323E">
        <w:rPr>
          <w:color w:val="000000"/>
          <w:szCs w:val="21"/>
        </w:rPr>
        <w:t>TimeMixer[7]</w:t>
      </w:r>
      <w:r w:rsidRPr="00BD323E">
        <w:rPr>
          <w:color w:val="000000"/>
          <w:szCs w:val="21"/>
        </w:rPr>
        <w:t>采用多尺度混合；</w:t>
      </w:r>
      <w:r w:rsidRPr="00BD323E">
        <w:rPr>
          <w:color w:val="000000"/>
          <w:szCs w:val="21"/>
        </w:rPr>
        <w:t>LightTS[8]</w:t>
      </w:r>
      <w:r w:rsidRPr="00BD323E">
        <w:rPr>
          <w:color w:val="000000"/>
          <w:szCs w:val="21"/>
        </w:rPr>
        <w:t>使用采样导向的多层感知器（</w:t>
      </w:r>
      <w:r w:rsidRPr="00BD323E">
        <w:rPr>
          <w:color w:val="000000"/>
          <w:szCs w:val="21"/>
        </w:rPr>
        <w:t>multilayer perceptron</w:t>
      </w:r>
      <w:r w:rsidRPr="00BD323E">
        <w:rPr>
          <w:color w:val="000000"/>
          <w:szCs w:val="21"/>
        </w:rPr>
        <w:t>，</w:t>
      </w:r>
      <w:r w:rsidRPr="00BD323E">
        <w:rPr>
          <w:color w:val="000000"/>
          <w:szCs w:val="21"/>
        </w:rPr>
        <w:t>MLP</w:t>
      </w:r>
      <w:r w:rsidRPr="00BD323E">
        <w:rPr>
          <w:color w:val="000000"/>
          <w:szCs w:val="21"/>
        </w:rPr>
        <w:t>）。本文以</w:t>
      </w:r>
      <w:proofErr w:type="spellStart"/>
      <w:r w:rsidRPr="00BD323E">
        <w:rPr>
          <w:color w:val="000000"/>
          <w:szCs w:val="21"/>
        </w:rPr>
        <w:t>DLinear</w:t>
      </w:r>
      <w:proofErr w:type="spellEnd"/>
      <w:r w:rsidRPr="00BD323E">
        <w:rPr>
          <w:color w:val="000000"/>
          <w:szCs w:val="21"/>
        </w:rPr>
        <w:t>为主干，研究不同尺度预测结果的融合方式。</w:t>
      </w:r>
    </w:p>
    <w:p w14:paraId="526A74AA" w14:textId="66F19927" w:rsidR="003F55FC" w:rsidRDefault="003F55FC" w:rsidP="00593DFC">
      <w:pPr>
        <w:rPr>
          <w:color w:val="000000"/>
          <w:szCs w:val="21"/>
        </w:rPr>
      </w:pPr>
      <w:r w:rsidRPr="003F55FC">
        <w:rPr>
          <w:color w:val="000000"/>
          <w:szCs w:val="21"/>
        </w:rPr>
        <w:t>各尺度专家采用相同结构时，融合比例能否随当前窗口状态调整并降低预测误差，是本文考察的问题。固定权重可组合多尺度预测结果，但无法利用窗口间的状态差异调整融合比例。</w:t>
      </w:r>
    </w:p>
    <w:p w14:paraId="449406FB" w14:textId="2CEE70CF" w:rsidR="00917D78" w:rsidRDefault="00000000" w:rsidP="00593DFC">
      <w:r>
        <w:rPr>
          <w:color w:val="000000"/>
          <w:szCs w:val="21"/>
        </w:rPr>
        <w:t>本文以独立</w:t>
      </w:r>
      <w:proofErr w:type="spellStart"/>
      <w:r>
        <w:rPr>
          <w:color w:val="000000"/>
          <w:szCs w:val="21"/>
        </w:rPr>
        <w:t>DLinear</w:t>
      </w:r>
      <w:proofErr w:type="spellEnd"/>
      <w:r>
        <w:rPr>
          <w:color w:val="000000"/>
          <w:szCs w:val="21"/>
        </w:rPr>
        <w:t>专家处理尺度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的序列，用低维窗口统计量驱动路由网络，生成归一化融合权重。尺度专家负责各分辨率的候选预测，路由网络负责尺度间融合，在保留多尺度信息的同时控制参数规模。在</w:t>
      </w:r>
      <w:r>
        <w:rPr>
          <w:color w:val="000000"/>
          <w:szCs w:val="21"/>
        </w:rPr>
        <w:t>Abilene</w:t>
      </w:r>
      <w:r>
        <w:rPr>
          <w:color w:val="000000"/>
          <w:szCs w:val="21"/>
        </w:rPr>
        <w:t>和</w:t>
      </w:r>
      <w:r>
        <w:rPr>
          <w:color w:val="000000"/>
          <w:szCs w:val="21"/>
        </w:rPr>
        <w:t>GÉANT</w:t>
      </w:r>
      <w:r>
        <w:rPr>
          <w:color w:val="000000"/>
          <w:szCs w:val="21"/>
        </w:rPr>
        <w:t>上，通过基线模型比较、固定融合对照及多随机种子实验评价整体预测精度，并结合预测轨迹和权重分布分析模型行为。</w:t>
      </w:r>
    </w:p>
    <w:p w14:paraId="7DDC9ECD" w14:textId="77777777" w:rsidR="00B14FA3" w:rsidRPr="00B14FA3" w:rsidRDefault="00B14FA3" w:rsidP="00593DFC">
      <w:pPr>
        <w:widowControl/>
        <w:spacing w:before="120" w:after="40"/>
        <w:ind w:firstLine="0"/>
        <w:jc w:val="left"/>
        <w:outlineLvl w:val="0"/>
        <w:rPr>
          <w:rFonts w:eastAsia="黑体"/>
          <w:b/>
          <w:kern w:val="0"/>
          <w:sz w:val="28"/>
          <w:szCs w:val="20"/>
        </w:rPr>
      </w:pPr>
      <w:r w:rsidRPr="00B14FA3">
        <w:rPr>
          <w:rFonts w:eastAsia="黑体"/>
          <w:b/>
          <w:color w:val="000000"/>
          <w:kern w:val="0"/>
          <w:sz w:val="24"/>
        </w:rPr>
        <w:t xml:space="preserve">1 </w:t>
      </w:r>
      <w:r w:rsidRPr="00B14FA3">
        <w:rPr>
          <w:rFonts w:eastAsia="黑体"/>
          <w:b/>
          <w:color w:val="000000"/>
          <w:kern w:val="0"/>
          <w:sz w:val="24"/>
        </w:rPr>
        <w:t>自适应多尺度网络流量预测方法</w:t>
      </w:r>
    </w:p>
    <w:p w14:paraId="13C51397" w14:textId="77777777" w:rsidR="00B14FA3" w:rsidRPr="00B14FA3" w:rsidRDefault="00B14FA3" w:rsidP="00593DFC">
      <w:r>
        <w:rPr>
          <w:color w:val="000000"/>
          <w:szCs w:val="21"/>
        </w:rPr>
        <w:t xml:space="preserve">图1包含共享同一预处理历史窗口的预测分支与路由分支，梯形虚线展开DLinear专家内部结构。</w:t>
      </w:r>
      <w:r>
        <w:rPr>
          <w:color w:val="000000"/>
          <w:szCs w:val="21"/>
        </w:rPr>
        <w:t xml:space="preserve"/>
      </w:r>
      <w:r>
        <w:rPr>
          <w:color w:val="000000"/>
          <w:szCs w:val="21"/>
        </w:rPr>
        <w:t xml:space="preserve">历史</w:t>
      </w:r>
      <w:r>
        <w:rPr>
          <w:color w:val="000000"/>
          <w:szCs w:val="21"/>
        </w:rPr>
        <w:t>OD</w:t>
      </w:r>
      <w:r>
        <w:rPr>
          <w:color w:val="000000"/>
          <w:szCs w:val="21"/>
        </w:rPr>
        <w:t>窗口完成对数变换与标准化后，生成尺度</w:t>
      </w:r>
      <w:r>
        <w:rPr>
          <w:color w:val="000000"/>
          <w:szCs w:val="21"/>
        </w:rPr>
        <w:t>1</w:t>
      </w:r>
      <w:r>
        <w:rPr>
          <w:color w:val="000000"/>
          <w:szCs w:val="21"/>
        </w:rPr>
        <w:t>、</w:t>
      </w:r>
      <w:r>
        <w:rPr>
          <w:color w:val="000000"/>
          <w:szCs w:val="21"/>
        </w:rPr>
        <w:t>2</w:t>
      </w:r>
      <w:r>
        <w:rPr>
          <w:color w:val="000000"/>
          <w:szCs w:val="21"/>
        </w:rPr>
        <w:t>和</w:t>
      </w:r>
      <w:r>
        <w:rPr>
          <w:color w:val="000000"/>
          <w:szCs w:val="21"/>
        </w:rPr>
        <w:t>4</w:t>
      </w:r>
      <w:r>
        <w:rPr>
          <w:color w:val="000000"/>
          <w:szCs w:val="21"/>
        </w:rPr>
        <w:t>的序列；独立</w:t>
      </w:r>
      <w:proofErr w:type="spellStart"/>
      <w:r>
        <w:rPr>
          <w:color w:val="000000"/>
          <w:szCs w:val="21"/>
        </w:rPr>
        <w:t>DLinear</w:t>
      </w:r>
      <w:proofErr w:type="spellEnd"/>
      <w:r>
        <w:rPr>
          <w:color w:val="000000"/>
          <w:szCs w:val="21"/>
        </w:rPr>
        <w:t>专家分别映射趋势项与余项，把两部分的</w:t>
      </w:r>
      <w:r>
        <w:rPr>
          <w:color w:val="000000"/>
          <w:szCs w:val="21"/>
        </w:rPr>
        <w:t>24</w:t>
      </w:r>
      <w:r>
        <w:rPr>
          <w:color w:val="000000"/>
          <w:szCs w:val="21"/>
        </w:rPr>
        <w:t>步预测相加，形成候选预测。尺度路由网络使用原始时间分辨率的预处理输入的</w:t>
      </w:r>
      <w:r>
        <w:rPr>
          <w:color w:val="000000"/>
          <w:szCs w:val="21"/>
        </w:rPr>
        <w:t>4</w:t>
      </w:r>
      <w:r>
        <w:rPr>
          <w:color w:val="000000"/>
          <w:szCs w:val="21"/>
        </w:rPr>
        <w:t>项统计特征计算</w:t>
      </w:r>
      <w:proofErr w:type="spellStart"/>
      <w:r>
        <w:rPr>
          <w:color w:val="000000"/>
          <w:szCs w:val="21"/>
        </w:rPr>
        <w:t>Softmax</w:t>
      </w:r>
      <w:proofErr w:type="spellEnd"/>
      <w:r>
        <w:rPr>
          <w:color w:val="000000"/>
          <w:szCs w:val="21"/>
        </w:rPr>
        <w:t>权重，对</w:t>
      </w:r>
      <w:r>
        <w:rPr>
          <w:color w:val="000000"/>
          <w:szCs w:val="21"/>
        </w:rPr>
        <w:t>3</w:t>
      </w:r>
      <w:r>
        <w:rPr>
          <w:color w:val="000000"/>
          <w:szCs w:val="21"/>
        </w:rPr>
        <w:t xml:space="preserve">个尺度候选预测的加权求和给出模型输出。图中曲线和色块仅作示意。</w:t>
      </w:r>
    </w:p>
    <w:p w14:paraId="0A8D37BD" w14:textId="2DDA05E9" w:rsidR="00B14FA3" w:rsidRPr="00B14FA3" w:rsidRDefault="00D90B88" w:rsidP="00593DFC">
      <w:pPr>
        <w:spacing w:before="60"/>
        <w:ind w:firstLine="0"/>
        <w:jc w:val="center"/>
      </w:pPr>
      <w:r w:rsidRPr="00D90B88">
        <w:rPr>
          <w:noProof/>
          <w:color w:val="000000"/>
          <w:szCs w:val="21"/>
        </w:rPr>
        <w:drawing>
          <wp:inline distT="0" distB="0" distL="0" distR="0" wp14:anchorId="39CA5764" wp14:editId="04EA5C0D">
            <wp:extent cx="6120130" cy="3194685"/>
            <wp:effectExtent l="0" t="0" r="0" b="5715"/>
            <wp:docPr id="4158656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65665" name=""/>
                    <pic:cNvPicPr/>
                  </pic:nvPicPr>
                  <pic:blipFill>
                    <a:blip r:embed="rId6"/>
                    <a:stretch>
                      <a:fillRect/>
                    </a:stretch>
                  </pic:blipFill>
                  <pic:spPr>
                    <a:xfrm>
                      <a:off x="0" y="0"/>
                      <a:ext cx="6120130" cy="3194685"/>
                    </a:xfrm>
                    <a:prstGeom prst="rect">
                      <a:avLst/>
                    </a:prstGeom>
                  </pic:spPr>
                </pic:pic>
              </a:graphicData>
            </a:graphic>
          </wp:inline>
        </w:drawing>
      </w:r>
    </w:p>
    <w:p w14:paraId="66A003C2"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1 </w:t>
      </w:r>
      <w:r>
        <w:rPr>
          <w:rFonts w:eastAsia="黑体"/>
          <w:b/>
          <w:color w:val="000000"/>
          <w:sz w:val="18"/>
          <w:szCs w:val="18"/>
        </w:rPr>
        <w:t>自适应多尺度预测框架</w:t>
      </w:r>
    </w:p>
    <w:p w14:paraId="103EE6F7" w14:textId="77777777" w:rsidR="00C334D8" w:rsidRPr="00C334D8" w:rsidRDefault="00000000" w:rsidP="00593DFC">
      <w:pPr>
        <w:widowControl/>
        <w:rPr>
          <w:color w:val="000000"/>
          <w:szCs w:val="21"/>
        </w:rPr>
      </w:pPr>
      <w:r>
        <w:rPr>
          <w:color w:val="000000"/>
          <w:szCs w:val="21"/>
        </w:rPr>
        <w:lastRenderedPageBreak/>
        <w:t>各尺度采用相同</w:t>
      </w:r>
      <w:r>
        <w:rPr>
          <w:color w:val="000000"/>
          <w:szCs w:val="21"/>
        </w:rPr>
        <w:t>DLinear</w:t>
      </w:r>
      <w:r>
        <w:rPr>
          <w:color w:val="000000"/>
          <w:szCs w:val="21"/>
        </w:rPr>
        <w:t>结构并独立预测。原始尺度保留局部波动，时间聚合后的较粗尺度突出较慢趋势；路由网络根据当前窗口特征分配融合权重。模型由此在统一预测主干上结合多尺度输入与按样本加权。</w:t>
      </w:r>
    </w:p>
    <w:p w14:paraId="2609C288" w14:textId="582F480D" w:rsidR="00917D78" w:rsidRDefault="00917D78" w:rsidP="00593DFC"/>
    <w:p w14:paraId="5F789061"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1.1 </w:t>
      </w:r>
      <w:r w:rsidRPr="00B14FA3">
        <w:rPr>
          <w:rFonts w:eastAsia="黑体"/>
          <w:b/>
          <w:bCs/>
          <w:color w:val="000000"/>
          <w:szCs w:val="21"/>
        </w:rPr>
        <w:t>预测任务与数据预处理</w:t>
      </w:r>
    </w:p>
    <w:p w14:paraId="2F47C330" w14:textId="0F2A855B" w:rsidR="00B14FA3" w:rsidRPr="00B14FA3" w:rsidRDefault="00B14FA3" w:rsidP="00593DFC">
      <w:pPr>
        <w:widowControl/>
      </w:pPr>
      <w:r>
        <w:rPr>
          <w:color w:val="000000"/>
          <w:szCs w:val="21"/>
        </w:rPr>
        <w:t>记预处理后的多变量流量序列为</w:t>
      </w:r>
      <w:r>
        <w:rPr>
          <w:color w:val="000000"/>
          <w:szCs w:val="21"/>
        </w:rPr>
        <w:t xml:space="preserve"> </w:t>
      </w:r>
      <m:oMath>
        <m:sSub>
          <m:sSubPr>
            <m:ctrlPr>
              <w:rPr>
                <w:rFonts w:ascii="Cambria Math" w:hAnsi="Cambria Math"/>
              </w:rPr>
            </m:ctrlPr>
          </m:sSubPr>
          <m:e>
            <m:r>
              <m:rPr>
                <m:sty m:val="bi"/>
              </m:rP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C</m:t>
            </m:r>
          </m:sup>
        </m:sSup>
      </m:oMath>
      <w:r>
        <w:rPr>
          <w:color w:val="000000"/>
          <w:szCs w:val="21"/>
        </w:rPr>
        <w:t>，其中</w:t>
      </w:r>
      <w:r>
        <w:rPr>
          <w:i/>
          <w:color w:val="000000"/>
          <w:szCs w:val="21"/>
        </w:rPr>
        <w:t>t</w:t>
      </w:r>
      <w:r>
        <w:rPr>
          <w:color w:val="000000"/>
          <w:szCs w:val="21"/>
        </w:rPr>
        <w:t>为时间索引，</w:t>
      </w:r>
      <w:r>
        <w:rPr>
          <w:i/>
          <w:color w:val="000000"/>
          <w:szCs w:val="21"/>
        </w:rPr>
        <w:t>C</w:t>
      </w:r>
      <w:r>
        <w:rPr>
          <w:color w:val="000000"/>
          <w:szCs w:val="21"/>
        </w:rPr>
        <w:t>为有效</w:t>
      </w:r>
      <w:r>
        <w:rPr>
          <w:color w:val="000000"/>
          <w:szCs w:val="21"/>
        </w:rPr>
        <w:t>OD</w:t>
      </w:r>
      <w:r>
        <w:rPr>
          <w:color w:val="000000"/>
          <w:szCs w:val="21"/>
        </w:rPr>
        <w:t>变量数。监督学习样本由连续序列沿时间轴生成的滑动窗口构成；第</w:t>
      </w:r>
      <w:r>
        <w:rPr>
          <w:i/>
          <w:color w:val="000000"/>
          <w:szCs w:val="21"/>
        </w:rPr>
        <w:t>n</w:t>
      </w:r>
      <w:r>
        <w:rPr>
          <w:color w:val="000000"/>
          <w:szCs w:val="21"/>
        </w:rPr>
        <w:t>个样本由历史窗口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及预测目标</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组成：</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Pr>
          <w:color w:val="000000"/>
          <w:szCs w:val="21"/>
        </w:rPr>
        <w:t>覆盖连续</w:t>
      </w:r>
      <w:r>
        <w:rPr>
          <w:i/>
          <w:color w:val="000000"/>
          <w:szCs w:val="21"/>
        </w:rPr>
        <w:t>L</w:t>
      </w:r>
      <w:r>
        <w:rPr>
          <w:color w:val="000000"/>
          <w:szCs w:val="21"/>
        </w:rPr>
        <w:t>个时间点，</w:t>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oMath>
      <w:r>
        <w:rPr>
          <w:color w:val="000000"/>
          <w:szCs w:val="21"/>
        </w:rPr>
        <w:t>覆盖其后连续的</w:t>
      </w:r>
      <w:r>
        <w:rPr>
          <w:i/>
          <w:color w:val="000000"/>
          <w:szCs w:val="21"/>
        </w:rPr>
        <w:t>H</w:t>
      </w:r>
      <w:r>
        <w:rPr>
          <w:color w:val="000000"/>
          <w:szCs w:val="21"/>
        </w:rPr>
        <w:t>个时间点。向量按时间顺序逐行堆叠，矩阵行对应时间点，列对应</w:t>
      </w:r>
      <w:r>
        <w:rPr>
          <w:color w:val="000000"/>
          <w:szCs w:val="21"/>
        </w:rPr>
        <w:t>OD</w:t>
      </w:r>
      <w:r>
        <w:rPr>
          <w:color w:val="000000"/>
          <w:szCs w:val="21"/>
        </w:rPr>
        <w:t>变量。第</w:t>
      </w:r>
      <w:r>
        <w:rPr>
          <w:i/>
          <w:color w:val="000000"/>
          <w:szCs w:val="21"/>
        </w:rPr>
        <w:t>n</w:t>
      </w:r>
      <w:r>
        <w:rPr>
          <w:color w:val="000000"/>
          <w:szCs w:val="21"/>
        </w:rPr>
        <w:t>个样本的输入与目标表示为：</w:t>
      </w:r>
    </w:p>
    <w:p w14:paraId="6F17DC21"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(1)</w:t>
      </w:r>
    </w:p>
    <w:p w14:paraId="0164DA1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Y</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r>
              <m:rPr>
                <m:sty m:val="p"/>
              </m:rPr>
              <w:rPr>
                <w:rFonts w:ascii="Cambria Math" w:hAnsi="Cambria Math"/>
              </w:rPr>
              <m:t>×</m:t>
            </m:r>
            <m:r>
              <w:rPr>
                <w:rFonts w:ascii="Cambria Math" w:hAnsi="Cambria Math"/>
              </w:rPr>
              <m:t>C</m:t>
            </m:r>
          </m:sup>
        </m:sSup>
        <m:r>
          <m:rPr>
            <m:sty m:val="p"/>
          </m:rPr>
          <w:rPr>
            <w:rFonts w:ascii="Cambria Math" w:hAnsi="Cambria Math"/>
          </w:rPr>
          <m:t>.</m:t>
        </m:r>
      </m:oMath>
      <w:r w:rsidRPr="00B14FA3">
        <w:rPr>
          <w:color w:val="000000"/>
          <w:kern w:val="0"/>
          <w:szCs w:val="21"/>
        </w:rPr>
        <w:tab/>
        <w:t>(2)</w:t>
      </w:r>
    </w:p>
    <w:p w14:paraId="150EB697" w14:textId="465C0B20" w:rsidR="00B14FA3" w:rsidRPr="00B14FA3" w:rsidRDefault="00B34D42" w:rsidP="00593DFC">
      <w:pPr>
        <w:widowControl/>
      </w:pPr>
      <w:r w:rsidRPr="00B34D42">
        <w:rPr>
          <w:color w:val="000000"/>
          <w:szCs w:val="21"/>
        </w:rPr>
        <w:t>取输入窗口长度</w:t>
      </w:r>
      <w:r w:rsidR="00B14FA3">
        <w:rPr>
          <w:i/>
          <w:color w:val="000000"/>
          <w:szCs w:val="21"/>
        </w:rPr>
        <w:t>L</w:t>
      </w:r>
      <w:r w:rsidR="00B14FA3">
        <w:rPr>
          <w:color w:val="000000"/>
          <w:szCs w:val="21"/>
        </w:rPr>
        <w:t>=96</w:t>
      </w:r>
      <w:r w:rsidR="00B14FA3">
        <w:rPr>
          <w:color w:val="000000"/>
          <w:szCs w:val="21"/>
        </w:rPr>
        <w:t>、</w:t>
      </w:r>
      <w:r w:rsidRPr="00B34D42">
        <w:rPr>
          <w:color w:val="000000"/>
          <w:szCs w:val="21"/>
        </w:rPr>
        <w:t>预测长度</w:t>
      </w:r>
      <w:r w:rsidRPr="00B34D42">
        <w:rPr>
          <w:i/>
          <w:color w:val="000000"/>
          <w:szCs w:val="21"/>
        </w:rPr>
        <w:t>H</w:t>
      </w:r>
      <w:r w:rsidRPr="00B34D42">
        <w:rPr>
          <w:color w:val="000000"/>
          <w:szCs w:val="21"/>
        </w:rPr>
        <w:t>=24</w:t>
      </w:r>
      <w:r w:rsidR="00B14FA3">
        <w:rPr>
          <w:color w:val="000000"/>
          <w:szCs w:val="21"/>
        </w:rPr>
        <w:t>，数据中保留的有效</w:t>
      </w:r>
      <w:r w:rsidR="00B14FA3">
        <w:rPr>
          <w:color w:val="000000"/>
          <w:szCs w:val="21"/>
        </w:rPr>
        <w:t>OD</w:t>
      </w:r>
      <w:r w:rsidR="00B14FA3">
        <w:rPr>
          <w:color w:val="000000"/>
          <w:szCs w:val="21"/>
        </w:rPr>
        <w:t>维度数</w:t>
      </w:r>
      <w:r w:rsidRPr="00B34D42">
        <w:rPr>
          <w:color w:val="000000"/>
          <w:szCs w:val="21"/>
        </w:rPr>
        <w:t>记为</w:t>
      </w:r>
      <w:r w:rsidR="00B14FA3">
        <w:rPr>
          <w:i/>
          <w:color w:val="000000"/>
          <w:szCs w:val="21"/>
        </w:rPr>
        <w:t>C</w:t>
      </w:r>
      <w:r w:rsidR="00B14FA3">
        <w:rPr>
          <w:color w:val="000000"/>
          <w:szCs w:val="21"/>
        </w:rPr>
        <w:t>。</w:t>
      </w:r>
      <w:r w:rsidRPr="00B34D42">
        <w:rPr>
          <w:color w:val="000000"/>
          <w:szCs w:val="21"/>
        </w:rPr>
        <w:t>由此，</w:t>
      </w:r>
      <w:r w:rsidR="00B14FA3">
        <w:rPr>
          <w:color w:val="000000"/>
          <w:szCs w:val="21"/>
        </w:rPr>
        <w:t>历史信息到未来流量的预测映射</w:t>
      </w:r>
      <w:r>
        <w:rPr>
          <w:rFonts w:hint="eastAsia"/>
          <w:color w:val="000000"/>
          <w:szCs w:val="21"/>
        </w:rPr>
        <w:t>可</w:t>
      </w:r>
      <w:r w:rsidR="00B14FA3">
        <w:rPr>
          <w:color w:val="000000"/>
          <w:szCs w:val="21"/>
        </w:rPr>
        <w:t>写为</w:t>
      </w:r>
      <w:r>
        <w:rPr>
          <w:rFonts w:hint="eastAsia"/>
          <w:color w:val="000000"/>
          <w:szCs w:val="21"/>
        </w:rPr>
        <w:t>：</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X</m:t>
            </m:r>
          </m:e>
          <m:sub>
            <m:r>
              <w:rPr>
                <w:rFonts w:ascii="Cambria Math" w:hAnsi="Cambria Math"/>
              </w:rPr>
              <m:t>n</m:t>
            </m:r>
          </m:sub>
        </m:sSub>
        <m:r>
          <m:rPr>
            <m:sty m:val="p"/>
          </m:rPr>
          <w:rPr>
            <w:rFonts w:ascii="Cambria Math" w:hAnsi="Cambria Math"/>
          </w:rPr>
          <m:t>)</m:t>
        </m:r>
      </m:oMath>
      <w:r w:rsidR="00B14FA3">
        <w:rPr>
          <w:color w:val="000000"/>
          <w:szCs w:val="21"/>
        </w:rPr>
        <w:t>。原始</w:t>
      </w:r>
      <w:r w:rsidR="00B14FA3">
        <w:rPr>
          <w:color w:val="000000"/>
          <w:szCs w:val="21"/>
        </w:rPr>
        <w:t>OD</w:t>
      </w:r>
      <w:r w:rsidR="00B14FA3">
        <w:rPr>
          <w:color w:val="000000"/>
          <w:szCs w:val="21"/>
        </w:rPr>
        <w:t>流量非负且变量间量级差异较大，先对原始流量</w:t>
      </w:r>
      <m:oMath>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oMath>
      <w:r w:rsidR="00B14FA3">
        <w:rPr>
          <w:color w:val="000000"/>
          <w:szCs w:val="21"/>
        </w:rPr>
        <w:t>作对数变换</w:t>
      </w:r>
      <w:r w:rsidRPr="00B34D42">
        <w:rPr>
          <w:color w:val="000000"/>
          <w:szCs w:val="21"/>
        </w:rPr>
        <w:t>压缩其取值范围，得到对数变换后的序列，其中</w:t>
      </w:r>
      <w:r w:rsidRPr="00B34D42">
        <w:rPr>
          <w:color w:val="000000"/>
          <w:szCs w:val="21"/>
        </w:rPr>
        <w:t>log</w:t>
      </w:r>
      <w:r w:rsidRPr="00B34D42">
        <w:rPr>
          <w:color w:val="000000"/>
          <w:szCs w:val="21"/>
        </w:rPr>
        <w:t>表示自然对数：</w:t>
      </w:r>
    </w:p>
    <w:p w14:paraId="707F6E5C"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(3)</w:t>
      </w:r>
    </w:p>
    <w:p w14:paraId="63B9AAE8" w14:textId="77777777" w:rsidR="00B14FA3" w:rsidRPr="00B14FA3" w:rsidRDefault="00B14FA3" w:rsidP="00593DFC">
      <w:r w:rsidRPr="00B14FA3">
        <w:rPr>
          <w:color w:val="000000"/>
          <w:szCs w:val="21"/>
        </w:rPr>
        <w:t>再按变量进行标准化：</w:t>
      </w:r>
    </w:p>
    <w:p w14:paraId="64DE62A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num>
          <m:den>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den>
        </m:f>
        <m:r>
          <m:rPr>
            <m:sty m:val="p"/>
          </m:rPr>
          <w:rPr>
            <w:rFonts w:ascii="Cambria Math" w:hAnsi="Cambria Math"/>
          </w:rPr>
          <m:t>.</m:t>
        </m:r>
      </m:oMath>
      <w:r w:rsidRPr="00B14FA3">
        <w:rPr>
          <w:color w:val="000000"/>
          <w:kern w:val="0"/>
          <w:szCs w:val="21"/>
        </w:rPr>
        <w:tab/>
        <w:t>(4)</w:t>
      </w:r>
    </w:p>
    <w:p w14:paraId="427C1289" w14:textId="36F8677B" w:rsidR="00B14FA3" w:rsidRPr="00B14FA3" w:rsidRDefault="00B14FA3" w:rsidP="00593DFC">
      <w:pPr>
        <w:widowControl/>
      </w:pPr>
      <w:r>
        <w:rPr>
          <w:color w:val="000000"/>
          <w:szCs w:val="21"/>
        </w:rPr>
        <w:t>其中</w:t>
      </w:r>
      <m:oMath>
        <m:sSubSup>
          <m:sSubSupPr>
            <m:ctrlPr>
              <w:rPr>
                <w:rFonts w:ascii="Cambria Math" w:hAnsi="Cambria Math"/>
              </w:rPr>
            </m:ctrlPr>
          </m:sSubSupPr>
          <m:e>
            <m:r>
              <w:rPr>
                <w:rFonts w:ascii="Cambria Math" w:hAnsi="Cambria Math"/>
              </w:rPr>
              <m:t>μ</m:t>
            </m:r>
          </m:e>
          <m:sub>
            <m:r>
              <w:rPr>
                <w:rFonts w:ascii="Cambria Math" w:hAnsi="Cambria Math"/>
              </w:rPr>
              <m:t>c</m:t>
            </m:r>
          </m:sub>
          <m:sup>
            <m:r>
              <m:rPr>
                <m:sty m:val="p"/>
              </m:rPr>
              <w:rPr>
                <w:rFonts w:ascii="Cambria Math" w:hAnsi="Cambria Math"/>
              </w:rPr>
              <m:t>tr</m:t>
            </m:r>
          </m:sup>
        </m:sSubSup>
      </m:oMath>
      <w:r>
        <w:rPr>
          <w:color w:val="000000"/>
          <w:szCs w:val="21"/>
        </w:rPr>
        <w:t>和</w:t>
      </w:r>
      <m:oMath>
        <m:sSubSup>
          <m:sSubSupPr>
            <m:ctrlPr>
              <w:rPr>
                <w:rFonts w:ascii="Cambria Math" w:hAnsi="Cambria Math"/>
              </w:rPr>
            </m:ctrlPr>
          </m:sSubSupPr>
          <m:e>
            <m:r>
              <w:rPr>
                <w:rFonts w:ascii="Cambria Math" w:hAnsi="Cambria Math"/>
              </w:rPr>
              <m:t>σ</m:t>
            </m:r>
          </m:e>
          <m:sub>
            <m:r>
              <w:rPr>
                <w:rFonts w:ascii="Cambria Math" w:hAnsi="Cambria Math"/>
              </w:rPr>
              <m:t>c</m:t>
            </m:r>
          </m:sub>
          <m:sup>
            <m:r>
              <m:rPr>
                <m:sty m:val="p"/>
              </m:rPr>
              <w:rPr>
                <w:rFonts w:ascii="Cambria Math" w:hAnsi="Cambria Math"/>
              </w:rPr>
              <m:t>tr</m:t>
            </m:r>
          </m:sup>
        </m:sSubSup>
      </m:oMath>
      <w:r>
        <w:rPr>
          <w:color w:val="000000"/>
          <w:szCs w:val="21"/>
        </w:rPr>
        <w:t>分别为对数变换后的训练集上第</w:t>
      </w:r>
      <w:r>
        <w:rPr>
          <w:color w:val="000000"/>
          <w:szCs w:val="21"/>
        </w:rPr>
        <w:t>c</w:t>
      </w:r>
      <w:r>
        <w:rPr>
          <w:color w:val="000000"/>
          <w:szCs w:val="21"/>
        </w:rPr>
        <w:t>个</w:t>
      </w:r>
      <w:r>
        <w:rPr>
          <w:color w:val="000000"/>
          <w:szCs w:val="21"/>
        </w:rPr>
        <w:t>OD</w:t>
      </w:r>
      <w:r>
        <w:rPr>
          <w:color w:val="000000"/>
          <w:szCs w:val="21"/>
        </w:rPr>
        <w:t>变量的均值与标准差，验证集与测试集沿用训练统计量。对数变换压缩取值范围并保留大小关系，逐变量标准化使输入处于相近数值尺度。数据按时间顺序以</w:t>
      </w:r>
      <w:r>
        <w:rPr>
          <w:color w:val="000000"/>
          <w:szCs w:val="21"/>
        </w:rPr>
        <w:t>6∶2∶2</w:t>
      </w:r>
      <w:r>
        <w:rPr>
          <w:color w:val="000000"/>
          <w:szCs w:val="21"/>
        </w:rPr>
        <w:t>划分，在各集合内独立生成滑动窗口，不跨集合边界。</w:t>
      </w:r>
    </w:p>
    <w:p w14:paraId="2CDFF87F" w14:textId="77777777" w:rsidR="00917D78" w:rsidRDefault="00000000" w:rsidP="00593DFC">
      <w:r>
        <w:rPr>
          <w:color w:val="000000"/>
          <w:szCs w:val="21"/>
        </w:rPr>
        <w:t>各尺度序列由同一预处理历史窗口构造，分别保留细粒度变化或较平滑的趋势。</w:t>
      </w:r>
    </w:p>
    <w:p w14:paraId="274CFB1A" w14:textId="77777777" w:rsidR="00917D78" w:rsidRDefault="00000000" w:rsidP="00593DFC">
      <w:r>
        <w:rPr>
          <w:color w:val="000000"/>
          <w:szCs w:val="21"/>
        </w:rPr>
        <w:t>96</w:t>
      </w:r>
      <w:r>
        <w:rPr>
          <w:color w:val="000000"/>
          <w:szCs w:val="21"/>
        </w:rPr>
        <w:t>步历史和</w:t>
      </w:r>
      <w:r>
        <w:rPr>
          <w:color w:val="000000"/>
          <w:szCs w:val="21"/>
        </w:rPr>
        <w:t>24</w:t>
      </w:r>
      <w:r>
        <w:rPr>
          <w:color w:val="000000"/>
          <w:szCs w:val="21"/>
        </w:rPr>
        <w:t>步预测，在第</w:t>
      </w:r>
      <w:r>
        <w:rPr>
          <w:color w:val="000000"/>
          <w:szCs w:val="21"/>
        </w:rPr>
        <w:t>2.1</w:t>
      </w:r>
      <w:r>
        <w:rPr>
          <w:color w:val="000000"/>
          <w:szCs w:val="21"/>
        </w:rPr>
        <w:t>节的</w:t>
      </w:r>
      <w:r>
        <w:rPr>
          <w:color w:val="000000"/>
          <w:szCs w:val="21"/>
        </w:rPr>
        <w:t>1 h</w:t>
      </w:r>
      <w:r>
        <w:rPr>
          <w:color w:val="000000"/>
          <w:szCs w:val="21"/>
        </w:rPr>
        <w:t>聚合数据上分别为过去</w:t>
      </w:r>
      <w:r>
        <w:rPr>
          <w:color w:val="000000"/>
          <w:szCs w:val="21"/>
        </w:rPr>
        <w:t>96 h</w:t>
      </w:r>
      <w:r>
        <w:rPr>
          <w:color w:val="000000"/>
          <w:szCs w:val="21"/>
        </w:rPr>
        <w:t>与未来</w:t>
      </w:r>
      <w:r>
        <w:rPr>
          <w:color w:val="000000"/>
          <w:szCs w:val="21"/>
        </w:rPr>
        <w:t>24 h</w:t>
      </w:r>
      <w:r>
        <w:rPr>
          <w:color w:val="000000"/>
          <w:szCs w:val="21"/>
        </w:rPr>
        <w:t>。这一设置提供未来一天的流量预测，也供小时级需求变化的观察使用。</w:t>
      </w:r>
    </w:p>
    <w:p w14:paraId="4F49DB8D"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1.2 </w:t>
      </w:r>
      <w:r w:rsidRPr="00B14FA3">
        <w:rPr>
          <w:rFonts w:eastAsia="黑体"/>
          <w:b/>
          <w:bCs/>
          <w:color w:val="000000"/>
          <w:szCs w:val="21"/>
        </w:rPr>
        <w:t>多尺度构造与</w:t>
      </w:r>
      <w:proofErr w:type="spellStart"/>
      <w:r w:rsidRPr="00B14FA3">
        <w:rPr>
          <w:rFonts w:eastAsia="黑体"/>
          <w:b/>
          <w:bCs/>
          <w:color w:val="000000"/>
          <w:szCs w:val="21"/>
        </w:rPr>
        <w:t>DLinear</w:t>
      </w:r>
      <w:proofErr w:type="spellEnd"/>
      <w:r w:rsidRPr="00B14FA3">
        <w:rPr>
          <w:rFonts w:eastAsia="黑体"/>
          <w:b/>
          <w:bCs/>
          <w:color w:val="000000"/>
          <w:szCs w:val="21"/>
        </w:rPr>
        <w:t>专家</w:t>
      </w:r>
    </w:p>
    <w:p w14:paraId="5F789885" w14:textId="77777777" w:rsidR="00B14FA3" w:rsidRPr="00B14FA3" w:rsidRDefault="00B14FA3" w:rsidP="00593DFC">
      <w:r w:rsidRPr="00B14FA3">
        <w:rPr>
          <w:color w:val="000000"/>
          <w:szCs w:val="21"/>
        </w:rPr>
        <w:t>对尺度</w:t>
      </w:r>
      <w:r w:rsidRPr="00B14FA3">
        <w:rPr>
          <w:i/>
          <w:color w:val="000000"/>
          <w:szCs w:val="21"/>
        </w:rPr>
        <w:t>s</w:t>
      </w:r>
      <w:r w:rsidRPr="00B14FA3">
        <w:rPr>
          <w:color w:val="000000"/>
          <w:szCs w:val="21"/>
        </w:rPr>
        <w:t>，时间维的非重叠平均池化同时将聚合窗口大小和步长设为该尺度的取值。尺度集合为</w:t>
      </w:r>
      <w:r w:rsidRPr="00B14FA3">
        <w:rPr>
          <w:i/>
          <w:color w:val="000000"/>
          <w:szCs w:val="21"/>
        </w:rPr>
        <w:t>S</w:t>
      </w:r>
      <w:r w:rsidRPr="00B14FA3">
        <w:rPr>
          <w:color w:val="000000"/>
          <w:szCs w:val="21"/>
        </w:rPr>
        <w:t>={1,2,4}</w:t>
      </w:r>
      <w:r w:rsidRPr="00B14FA3">
        <w:rPr>
          <w:color w:val="000000"/>
          <w:szCs w:val="21"/>
        </w:rPr>
        <w:t>，各序列按下式构造，其中</w:t>
      </w:r>
      <w:r w:rsidRPr="00B14FA3">
        <w:rPr>
          <w:i/>
          <w:color w:val="000000"/>
          <w:szCs w:val="21"/>
        </w:rPr>
        <w:t>s</w:t>
      </w:r>
      <w:r w:rsidRPr="00B14FA3">
        <w:rPr>
          <w:color w:val="000000"/>
          <w:szCs w:val="21"/>
        </w:rPr>
        <w:t>取自该集合：</w:t>
      </w:r>
    </w:p>
    <w:p w14:paraId="3080208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s</m:t>
            </m:r>
            <m:r>
              <m:rPr>
                <m:sty m:val="p"/>
              </m:rPr>
              <w:rPr>
                <w:rFonts w:ascii="Cambria Math" w:hAnsi="Cambria Math"/>
              </w:rPr>
              <m:t>-</m:t>
            </m:r>
            <m:r>
              <w:rPr>
                <w:rFonts w:ascii="Cambria Math" w:hAnsi="Cambria Math"/>
              </w:rPr>
              <m:t>1</m:t>
            </m:r>
          </m:sup>
          <m:e>
            <m:sSub>
              <m:sSubPr>
                <m:ctrlPr>
                  <w:rPr>
                    <w:rFonts w:ascii="Cambria Math" w:hAnsi="Cambria Math"/>
                  </w:rPr>
                </m:ctrlPr>
              </m:sSubPr>
              <m:e>
                <m:r>
                  <m:rPr>
                    <m:sty m:val="bi"/>
                  </m:rP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st</m:t>
                </m:r>
                <m:r>
                  <m:rPr>
                    <m:sty m:val="p"/>
                  </m:rPr>
                  <w:rPr>
                    <w:rFonts w:ascii="Cambria Math" w:hAnsi="Cambria Math"/>
                  </w:rPr>
                  <m:t>+</m:t>
                </m:r>
                <m:r>
                  <w:rPr>
                    <w:rFonts w:ascii="Cambria Math" w:hAnsi="Cambria Math"/>
                  </w:rPr>
                  <m:t>i</m:t>
                </m:r>
              </m:sub>
            </m:sSub>
          </m:e>
        </m:nary>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s</m:t>
            </m:r>
          </m:den>
        </m:f>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(5)</w:t>
      </w:r>
    </w:p>
    <w:p w14:paraId="3E6C9856" w14:textId="24E80E8A" w:rsidR="00B14FA3" w:rsidRPr="00B14FA3" w:rsidRDefault="00D135DE" w:rsidP="00593DFC">
      <w:pPr>
        <w:widowControl/>
      </w:pPr>
      <w:r w:rsidRPr="00D135DE">
        <w:rPr>
          <w:color w:val="000000"/>
          <w:szCs w:val="21"/>
        </w:rPr>
        <w:t>非重叠平均池化不引入可训练参数。</w:t>
      </w:r>
      <w:r w:rsidRPr="00D135DE">
        <w:rPr>
          <w:i/>
          <w:color w:val="000000"/>
          <w:szCs w:val="21"/>
        </w:rPr>
        <w:t>L</w:t>
      </w:r>
      <w:r w:rsidRPr="00D135DE">
        <w:rPr>
          <w:color w:val="000000"/>
          <w:szCs w:val="21"/>
        </w:rPr>
        <w:t>=96</w:t>
      </w:r>
      <w:r w:rsidRPr="00D135DE">
        <w:rPr>
          <w:color w:val="000000"/>
          <w:szCs w:val="21"/>
        </w:rPr>
        <w:t>时，尺度</w:t>
      </w:r>
      <w:r w:rsidRPr="00D135DE">
        <w:rPr>
          <w:color w:val="000000"/>
          <w:szCs w:val="21"/>
        </w:rPr>
        <w:t>1</w:t>
      </w:r>
      <w:r w:rsidRPr="00D135DE">
        <w:rPr>
          <w:color w:val="000000"/>
          <w:szCs w:val="21"/>
        </w:rPr>
        <w:t>保留原始</w:t>
      </w:r>
      <w:r w:rsidRPr="00D135DE">
        <w:rPr>
          <w:color w:val="000000"/>
          <w:szCs w:val="21"/>
        </w:rPr>
        <w:t>96</w:t>
      </w:r>
      <w:r w:rsidRPr="00D135DE">
        <w:rPr>
          <w:color w:val="000000"/>
          <w:szCs w:val="21"/>
        </w:rPr>
        <w:t>步序列；尺度</w:t>
      </w:r>
      <w:r w:rsidRPr="00D135DE">
        <w:rPr>
          <w:color w:val="000000"/>
          <w:szCs w:val="21"/>
        </w:rPr>
        <w:t>2</w:t>
      </w:r>
      <w:r w:rsidRPr="00D135DE">
        <w:rPr>
          <w:color w:val="000000"/>
          <w:szCs w:val="21"/>
        </w:rPr>
        <w:t>对相邻</w:t>
      </w:r>
      <w:r w:rsidRPr="00D135DE">
        <w:rPr>
          <w:color w:val="000000"/>
          <w:szCs w:val="21"/>
        </w:rPr>
        <w:t>2</w:t>
      </w:r>
      <w:r w:rsidRPr="00D135DE">
        <w:rPr>
          <w:color w:val="000000"/>
          <w:szCs w:val="21"/>
        </w:rPr>
        <w:t>点取均值，得到</w:t>
      </w:r>
      <w:r w:rsidRPr="00D135DE">
        <w:rPr>
          <w:color w:val="000000"/>
          <w:szCs w:val="21"/>
        </w:rPr>
        <w:t>48</w:t>
      </w:r>
      <w:r w:rsidRPr="00D135DE">
        <w:rPr>
          <w:color w:val="000000"/>
          <w:szCs w:val="21"/>
        </w:rPr>
        <w:t>步序列；尺度</w:t>
      </w:r>
      <w:r w:rsidRPr="00D135DE">
        <w:rPr>
          <w:color w:val="000000"/>
          <w:szCs w:val="21"/>
        </w:rPr>
        <w:t>4</w:t>
      </w:r>
      <w:r w:rsidRPr="00D135DE">
        <w:rPr>
          <w:color w:val="000000"/>
          <w:szCs w:val="21"/>
        </w:rPr>
        <w:t>对相邻</w:t>
      </w:r>
      <w:r w:rsidRPr="00D135DE">
        <w:rPr>
          <w:color w:val="000000"/>
          <w:szCs w:val="21"/>
        </w:rPr>
        <w:t>4</w:t>
      </w:r>
      <w:r w:rsidRPr="00D135DE">
        <w:rPr>
          <w:color w:val="000000"/>
          <w:szCs w:val="21"/>
        </w:rPr>
        <w:t>点取均值，得到</w:t>
      </w:r>
      <w:r w:rsidRPr="00D135DE">
        <w:rPr>
          <w:color w:val="000000"/>
          <w:szCs w:val="21"/>
        </w:rPr>
        <w:t>24</w:t>
      </w:r>
      <w:r w:rsidRPr="00D135DE">
        <w:rPr>
          <w:color w:val="000000"/>
          <w:szCs w:val="21"/>
        </w:rPr>
        <w:t>步序列。时间聚合平滑局部波动，使较慢趋势更明显。</w:t>
      </w:r>
    </w:p>
    <w:p w14:paraId="671CE50B" w14:textId="7C1E9C32" w:rsidR="00917D78" w:rsidRDefault="00000000" w:rsidP="00593DFC">
      <w:pPr>
        <w:widowControl/>
      </w:pPr>
      <w:r>
        <w:rPr>
          <w:color w:val="000000"/>
          <w:szCs w:val="21"/>
        </w:rPr>
        <w:t>尺度集合</w:t>
      </w:r>
      <w:r>
        <w:rPr>
          <w:color w:val="000000"/>
          <w:szCs w:val="21"/>
        </w:rPr>
        <w:t>{1,2,4}</w:t>
      </w:r>
      <w:r>
        <w:rPr>
          <w:color w:val="000000"/>
          <w:szCs w:val="21"/>
        </w:rPr>
        <w:t>使</w:t>
      </w:r>
      <w:r>
        <w:rPr>
          <w:color w:val="000000"/>
          <w:szCs w:val="21"/>
        </w:rPr>
        <w:t>96</w:t>
      </w:r>
      <w:r>
        <w:rPr>
          <w:color w:val="000000"/>
          <w:szCs w:val="21"/>
        </w:rPr>
        <w:t>步历史得到整数长度序列。尺度取值越大，对应输入越短；三个尺度分别配置一个独立专家。同一尺度内，每个时间点仅参与一次聚合。</w:t>
      </w:r>
    </w:p>
    <w:p w14:paraId="5A8BD3FA" w14:textId="6DD5C740" w:rsidR="00B14FA3" w:rsidRPr="00B14FA3" w:rsidRDefault="00B14FA3" w:rsidP="00593DFC">
      <w:pPr>
        <w:widowControl/>
      </w:pPr>
      <w:r>
        <w:rPr>
          <w:color w:val="000000"/>
          <w:szCs w:val="21"/>
        </w:rPr>
        <w:t>每个</w:t>
      </w:r>
      <w:r>
        <w:rPr>
          <w:color w:val="000000"/>
          <w:szCs w:val="21"/>
        </w:rPr>
        <w:t>DLinear</w:t>
      </w:r>
      <w:r>
        <w:rPr>
          <w:color w:val="000000"/>
          <w:szCs w:val="21"/>
        </w:rPr>
        <w:t>专家</w:t>
      </w:r>
      <w:r>
        <w:rPr>
          <w:color w:val="000000"/>
          <w:szCs w:val="21"/>
        </w:rPr>
        <w:t>[6]</w:t>
      </w:r>
      <w:r>
        <w:rPr>
          <w:color w:val="000000"/>
          <w:szCs w:val="21"/>
        </w:rPr>
        <w:t>处理本尺度输入，通过长度</w:t>
      </w:r>
      <w:r>
        <w:rPr>
          <w:i/>
          <w:color w:val="000000"/>
          <w:szCs w:val="21"/>
        </w:rPr>
        <w:t>q</w:t>
      </w:r>
      <w:r>
        <w:rPr>
          <w:color w:val="000000"/>
          <w:szCs w:val="21"/>
        </w:rPr>
        <w:t>=25</w:t>
      </w:r>
      <w:r>
        <w:rPr>
          <w:color w:val="000000"/>
          <w:szCs w:val="21"/>
        </w:rPr>
        <w:t>的中心移动平均提取趋势项，余项由输入减去趋势项得到。序列两端采用端点复制填充，保证分解前后时间长度不变；补齐后的序列记为</w:t>
      </w:r>
      <m:oMath>
        <m:sSup>
          <m:sSupPr>
            <m:ctrlPr>
              <w:rPr>
                <w:rFonts w:ascii="Cambria Math" w:hAnsi="Cambria Math"/>
              </w:rPr>
            </m:ctrlPr>
          </m:sSupPr>
          <m:e>
            <m:acc>
              <m:accPr>
                <m:chr m:val="̃"/>
                <m:ctrlPr>
                  <w:rPr>
                    <w:rFonts w:ascii="Cambria Math" w:hAnsi="Cambria Math"/>
                  </w:rPr>
                </m:ctrlPr>
              </m:accPr>
              <m:e>
                <m:r>
                  <m:rPr>
                    <m:sty m:val="bi"/>
                  </m:rPr>
                  <w:rPr>
                    <w:rFonts w:ascii="Cambria Math" w:hAnsi="Cambria Math"/>
                  </w:rPr>
                  <m:t>X</m:t>
                </m:r>
              </m:e>
            </m:acc>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。越界索引取最近端点的值：</w:t>
      </w:r>
    </w:p>
    <w:p w14:paraId="414FF6C3"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T</m:t>
            </m:r>
          </m:e>
          <m:sub>
            <m:r>
              <w:rPr>
                <w:rFonts w:ascii="Cambria Math" w:hAnsi="Cambria Math"/>
              </w:rPr>
              <m:t>n</m:t>
            </m:r>
            <m:r>
              <m:rPr>
                <m:sty m:val="p"/>
              </m:rPr>
              <w:rPr>
                <w:rFonts w:ascii="Cambria Math" w:hAnsi="Cambria Math"/>
              </w:rPr>
              <m:t>,</m:t>
            </m:r>
            <m: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q</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m</m:t>
            </m:r>
          </m:sub>
          <m:sup>
            <m:r>
              <w:rPr>
                <w:rFonts w:ascii="Cambria Math" w:hAnsi="Cambria Math"/>
              </w:rPr>
              <m:t>m</m:t>
            </m:r>
          </m:sup>
          <m:e>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X</m:t>
                    </m:r>
                  </m:e>
                </m:acc>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i</m:t>
                </m:r>
              </m:sub>
              <m:sup>
                <m:r>
                  <m:rPr>
                    <m:sty m:val="p"/>
                  </m:rPr>
                  <w:rPr>
                    <w:rFonts w:ascii="Cambria Math" w:hAnsi="Cambria Math"/>
                  </w:rPr>
                  <m:t>(</m:t>
                </m:r>
                <m:r>
                  <w:rPr>
                    <w:rFonts w:ascii="Cambria Math" w:hAnsi="Cambria Math"/>
                  </w:rPr>
                  <m:t>s</m:t>
                </m:r>
                <m:r>
                  <m:rPr>
                    <m:sty m:val="p"/>
                  </m:rPr>
                  <w:rPr>
                    <w:rFonts w:ascii="Cambria Math" w:hAnsi="Cambria Math"/>
                  </w:rPr>
                  <m:t>)</m:t>
                </m:r>
              </m:sup>
            </m:sSubSup>
          </m:e>
        </m:nary>
        <m:r>
          <m:rPr>
            <m:sty m:val="p"/>
          </m:rPr>
          <w:rPr>
            <w:rFonts w:ascii="Cambria Math" w:hAnsi="Cambria Math"/>
          </w:rPr>
          <m:t>,</m:t>
        </m:r>
        <m:r>
          <w:rPr>
            <w:rFonts w:ascii="Cambria Math" w:hAnsi="Cambria Math"/>
          </w:rPr>
          <m:t> q</m:t>
        </m:r>
        <m:r>
          <m:rPr>
            <m:sty m:val="p"/>
          </m:rPr>
          <w:rPr>
            <w:rFonts w:ascii="Cambria Math" w:hAnsi="Cambria Math"/>
          </w:rPr>
          <m:t>=</m:t>
        </m:r>
        <m:r>
          <w:rPr>
            <w:rFonts w:ascii="Cambria Math" w:hAnsi="Cambria Math"/>
          </w:rPr>
          <m:t>2m</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m:t>
        </m:r>
        <m:r>
          <m:rPr>
            <m:sty m:val="p"/>
          </m:rPr>
          <w:rPr>
            <w:rFonts w:ascii="Cambria Math" w:hAnsi="Cambria Math"/>
          </w:rPr>
          <m:t>.</m:t>
        </m:r>
      </m:oMath>
      <w:r w:rsidRPr="00B14FA3">
        <w:rPr>
          <w:color w:val="000000"/>
          <w:kern w:val="0"/>
          <w:szCs w:val="21"/>
        </w:rPr>
        <w:tab/>
        <w:t>(6)</w:t>
      </w:r>
    </w:p>
    <w:p w14:paraId="33BA619F"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X</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(7)</w:t>
      </w:r>
    </w:p>
    <w:p w14:paraId="103FCEE1" w14:textId="77777777" w:rsidR="00B14FA3" w:rsidRPr="00B14FA3" w:rsidRDefault="00B14FA3" w:rsidP="00593DFC">
      <w:r>
        <w:rPr>
          <w:color w:val="000000"/>
          <w:szCs w:val="21"/>
        </w:rPr>
        <w:t>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沿时间维分别通过线性层映射到预测长度</w:t>
      </w:r>
      <w:r>
        <w:rPr>
          <w:i/>
          <w:color w:val="000000"/>
          <w:szCs w:val="21"/>
        </w:rPr>
        <w:t>H</w:t>
      </w:r>
      <w:r>
        <w:rPr>
          <w:color w:val="000000"/>
          <w:szCs w:val="21"/>
        </w:rPr>
        <w:t>：</w:t>
      </w:r>
    </w:p>
    <w:p w14:paraId="7AF05777"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lastRenderedPageBreak/>
        <w:tab/>
      </w:r>
      <m:oMath>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T</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T</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W</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sSubSup>
          <m:sSubSupPr>
            <m:ctrlPr>
              <w:rPr>
                <w:rFonts w:ascii="Cambria Math" w:hAnsi="Cambria Math"/>
              </w:rPr>
            </m:ctrlPr>
          </m:sSubSupPr>
          <m:e>
            <m:r>
              <m:rPr>
                <m:sty m:val="bi"/>
              </m:rPr>
              <w:rPr>
                <w:rFonts w:ascii="Cambria Math" w:hAnsi="Cambria Math"/>
              </w:rPr>
              <m:t>R</m:t>
            </m:r>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b</m:t>
            </m:r>
          </m:e>
          <m:sub>
            <m:r>
              <m:rPr>
                <m:sty m:val="p"/>
              </m:rPr>
              <w:rPr>
                <w:rFonts w:ascii="Cambria Math" w:hAnsi="Cambria Math"/>
              </w:rPr>
              <m:t>R</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(8)</w:t>
      </w:r>
    </w:p>
    <w:p w14:paraId="7158663D" w14:textId="77777777" w:rsidR="00B14FA3" w:rsidRPr="00B14FA3" w:rsidRDefault="00B14FA3" w:rsidP="00593DFC">
      <w:pPr>
        <w:widowControl/>
      </w:pPr>
      <w:r>
        <w:rPr>
          <w:color w:val="000000"/>
          <w:szCs w:val="21"/>
        </w:rPr>
        <w:t>由式（</w:t>
      </w:r>
      <w:r>
        <w:rPr>
          <w:color w:val="000000"/>
          <w:szCs w:val="21"/>
        </w:rPr>
        <w:t>6</w:t>
      </w:r>
      <w:r>
        <w:rPr>
          <w:color w:val="000000"/>
          <w:szCs w:val="21"/>
        </w:rPr>
        <w:t>）和式（</w:t>
      </w:r>
      <w:r>
        <w:rPr>
          <w:color w:val="000000"/>
          <w:szCs w:val="21"/>
        </w:rPr>
        <w:t>7</w:t>
      </w:r>
      <w:r>
        <w:rPr>
          <w:color w:val="000000"/>
          <w:szCs w:val="21"/>
        </w:rPr>
        <w:t>）可得到尺度</w:t>
      </w:r>
      <w:r>
        <w:rPr>
          <w:i/>
          <w:color w:val="000000"/>
          <w:szCs w:val="21"/>
        </w:rPr>
        <w:t>s</w:t>
      </w:r>
      <w:r>
        <w:rPr>
          <w:color w:val="000000"/>
          <w:szCs w:val="21"/>
        </w:rPr>
        <w:t>上的趋势项</w:t>
      </w:r>
      <m:oMath>
        <m:sSup>
          <m:sSupPr>
            <m:ctrlPr>
              <w:rPr>
                <w:rFonts w:ascii="Cambria Math" w:hAnsi="Cambria Math"/>
              </w:rPr>
            </m:ctrlPr>
          </m:sSupPr>
          <m:e>
            <m:r>
              <m:rPr>
                <m:sty m:val="bi"/>
              </m:rPr>
              <w:rPr>
                <w:rFonts w:ascii="Cambria Math" w:hAnsi="Cambria Math"/>
              </w:rPr>
              <m:t>T</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和余项</w:t>
      </w:r>
      <m:oMath>
        <m:sSup>
          <m:sSupPr>
            <m:ctrlPr>
              <w:rPr>
                <w:rFonts w:ascii="Cambria Math" w:hAnsi="Cambria Math"/>
              </w:rPr>
            </m:ctrlPr>
          </m:sSupPr>
          <m:e>
            <m:r>
              <m:rPr>
                <m:sty m:val="bi"/>
              </m:rPr>
              <w:rPr>
                <w:rFonts w:ascii="Cambria Math" w:hAnsi="Cambria Math"/>
              </w:rPr>
              <m:t>R</m:t>
            </m:r>
          </m:e>
          <m:sup>
            <m:r>
              <m:rPr>
                <m:sty m:val="p"/>
              </m:rPr>
              <w:rPr>
                <w:rFonts w:ascii="Cambria Math" w:hAnsi="Cambria Math"/>
              </w:rPr>
              <m:t>(</m:t>
            </m:r>
            <m:r>
              <w:rPr>
                <w:rFonts w:ascii="Cambria Math" w:hAnsi="Cambria Math"/>
              </w:rPr>
              <m:t>s</m:t>
            </m:r>
            <m:r>
              <m:rPr>
                <m:sty m:val="p"/>
              </m:rPr>
              <w:rPr>
                <w:rFonts w:ascii="Cambria Math" w:hAnsi="Cambria Math"/>
              </w:rPr>
              <m:t>)</m:t>
            </m:r>
          </m:sup>
        </m:sSup>
      </m:oMath>
      <w:r>
        <w:rPr>
          <w:color w:val="000000"/>
          <w:szCs w:val="21"/>
        </w:rPr>
        <w:t>。前者表示局部平滑后的趋势，后者为去除趋势后的剩余部分。式（</w:t>
      </w:r>
      <w:r>
        <w:rPr>
          <w:color w:val="000000"/>
          <w:szCs w:val="21"/>
        </w:rPr>
        <w:t>8</w:t>
      </w:r>
      <w:r>
        <w:rPr>
          <w:color w:val="000000"/>
          <w:szCs w:val="21"/>
        </w:rPr>
        <w:t>）对两者分别作线性映射，将预测结果相加。三个专家分别处理长度</w:t>
      </w:r>
      <w:r>
        <w:rPr>
          <w:color w:val="000000"/>
          <w:szCs w:val="21"/>
        </w:rPr>
        <w:t>96</w:t>
      </w:r>
      <w:r>
        <w:rPr>
          <w:color w:val="000000"/>
          <w:szCs w:val="21"/>
        </w:rPr>
        <w:t>、</w:t>
      </w:r>
      <w:r>
        <w:rPr>
          <w:color w:val="000000"/>
          <w:szCs w:val="21"/>
        </w:rPr>
        <w:t>48</w:t>
      </w:r>
      <w:r>
        <w:rPr>
          <w:color w:val="000000"/>
          <w:szCs w:val="21"/>
        </w:rPr>
        <w:t>和</w:t>
      </w:r>
      <w:r>
        <w:rPr>
          <w:color w:val="000000"/>
          <w:szCs w:val="21"/>
        </w:rPr>
        <w:t>24</w:t>
      </w:r>
      <w:r>
        <w:rPr>
          <w:color w:val="000000"/>
          <w:szCs w:val="21"/>
        </w:rPr>
        <w:t>的输入，参数独立。两个线性层的权重矩阵均为</w:t>
      </w:r>
      <w:r>
        <w:rPr>
          <w:i/>
          <w:color w:val="000000"/>
          <w:szCs w:val="21"/>
        </w:rPr>
        <w:t>H</w:t>
      </w:r>
      <w:r>
        <w:rPr>
          <w:color w:val="000000"/>
          <w:szCs w:val="21"/>
        </w:rPr>
        <w:t>×</w:t>
      </w:r>
      <w:proofErr w:type="gramStart"/>
      <w:r>
        <w:rPr>
          <w:color w:val="000000"/>
          <w:szCs w:val="21"/>
        </w:rPr>
        <w:t>(</w:t>
      </w:r>
      <w:r>
        <w:rPr>
          <w:i/>
          <w:color w:val="000000"/>
          <w:szCs w:val="21"/>
        </w:rPr>
        <w:t>L</w:t>
      </w:r>
      <w:r>
        <w:rPr>
          <w:color w:val="000000"/>
          <w:szCs w:val="21"/>
        </w:rPr>
        <w:t>/</w:t>
      </w:r>
      <w:r>
        <w:rPr>
          <w:i/>
          <w:color w:val="000000"/>
          <w:szCs w:val="21"/>
        </w:rPr>
        <w:t>s</w:t>
      </w:r>
      <w:r>
        <w:rPr>
          <w:color w:val="000000"/>
          <w:szCs w:val="21"/>
        </w:rPr>
        <w:t>)</w:t>
      </w:r>
      <w:proofErr w:type="gramEnd"/>
      <w:r>
        <w:rPr>
          <w:color w:val="000000"/>
          <w:szCs w:val="21"/>
        </w:rPr>
        <w:t>，偏置向量均为</w:t>
      </w:r>
      <w:r>
        <w:rPr>
          <w:i/>
          <w:color w:val="000000"/>
          <w:szCs w:val="21"/>
        </w:rPr>
        <w:t>H</w:t>
      </w:r>
      <w:r>
        <w:rPr>
          <w:color w:val="000000"/>
          <w:szCs w:val="21"/>
        </w:rPr>
        <w:t>维；各</w:t>
      </w:r>
      <w:r>
        <w:rPr>
          <w:color w:val="000000"/>
          <w:szCs w:val="21"/>
        </w:rPr>
        <w:t>OD</w:t>
      </w:r>
      <w:r>
        <w:rPr>
          <w:color w:val="000000"/>
          <w:szCs w:val="21"/>
        </w:rPr>
        <w:t>变量共享参数，偏置沿</w:t>
      </w:r>
      <w:r>
        <w:rPr>
          <w:color w:val="000000"/>
          <w:szCs w:val="21"/>
        </w:rPr>
        <w:t>OD</w:t>
      </w:r>
      <w:r>
        <w:rPr>
          <w:color w:val="000000"/>
          <w:szCs w:val="21"/>
        </w:rPr>
        <w:t>变量维度广播，输出为</w:t>
      </w:r>
      <w:r>
        <w:rPr>
          <w:i/>
          <w:color w:val="000000"/>
          <w:szCs w:val="21"/>
        </w:rPr>
        <w:t>H</w:t>
      </w:r>
      <w:r>
        <w:rPr>
          <w:color w:val="000000"/>
          <w:szCs w:val="21"/>
        </w:rPr>
        <w:t>×</w:t>
      </w:r>
      <w:r>
        <w:rPr>
          <w:i/>
          <w:color w:val="000000"/>
          <w:szCs w:val="21"/>
        </w:rPr>
        <w:t>C</w:t>
      </w:r>
      <w:r>
        <w:rPr>
          <w:color w:val="000000"/>
          <w:szCs w:val="21"/>
        </w:rPr>
        <w:t>。</w:t>
      </w:r>
    </w:p>
    <w:p w14:paraId="675735A8" w14:textId="77777777" w:rsidR="00B14FA3" w:rsidRPr="00B14FA3" w:rsidRDefault="00B14FA3" w:rsidP="00593DFC">
      <w:pPr>
        <w:spacing w:before="80" w:after="20"/>
        <w:ind w:firstLine="0"/>
        <w:jc w:val="left"/>
        <w:outlineLvl w:val="1"/>
        <w:rPr>
          <w:rFonts w:eastAsia="黑体"/>
          <w:b/>
          <w:bCs/>
          <w:szCs w:val="32"/>
        </w:rPr>
      </w:pPr>
      <w:r w:rsidRPr="00B14FA3">
        <w:rPr>
          <w:rFonts w:eastAsia="黑体"/>
          <w:b/>
          <w:bCs/>
          <w:color w:val="000000"/>
          <w:szCs w:val="21"/>
        </w:rPr>
        <w:t xml:space="preserve">1.3 </w:t>
      </w:r>
      <w:r w:rsidRPr="00B14FA3">
        <w:rPr>
          <w:rFonts w:eastAsia="黑体"/>
          <w:b/>
          <w:bCs/>
          <w:color w:val="000000"/>
          <w:szCs w:val="21"/>
        </w:rPr>
        <w:t>样本级自适应尺度加权</w:t>
      </w:r>
    </w:p>
    <w:p w14:paraId="17B265D8" w14:textId="5BF68820" w:rsidR="00B14FA3" w:rsidRPr="00B14FA3" w:rsidRDefault="001415A7" w:rsidP="00593DFC">
      <w:pPr>
        <w:widowControl/>
      </w:pPr>
      <w:r w:rsidRPr="001415A7">
        <w:rPr>
          <w:color w:val="000000"/>
          <w:szCs w:val="21"/>
        </w:rPr>
        <w:t>固定等权融合对三个尺度均取</w:t>
      </w:r>
      <w:r w:rsidRPr="001415A7">
        <w:rPr>
          <w:color w:val="000000"/>
          <w:szCs w:val="21"/>
        </w:rPr>
        <w:t>1/3</w:t>
      </w:r>
      <w:r w:rsidRPr="001415A7">
        <w:rPr>
          <w:color w:val="000000"/>
          <w:szCs w:val="21"/>
        </w:rPr>
        <w:t>，与当前窗口状态无关。本文根据窗口统计特征学习融合权重，组合三个</w:t>
      </w:r>
      <w:r w:rsidRPr="001415A7">
        <w:rPr>
          <w:color w:val="000000"/>
          <w:szCs w:val="21"/>
        </w:rPr>
        <w:t>DLinear</w:t>
      </w:r>
      <w:r w:rsidRPr="001415A7">
        <w:rPr>
          <w:color w:val="000000"/>
          <w:szCs w:val="21"/>
        </w:rPr>
        <w:t>专家的预测结果。局部波动与较慢趋势的预测价值可能随窗口变化，因此从原始时间分辨率的预处理窗口</w:t>
      </w:r>
      <m:oMath>
        <m:sSub>
          <m:sSubPr>
            <m:ctrlPr>
              <w:rPr>
                <w:rFonts w:ascii="Cambria Math" w:hAnsi="Cambria Math"/>
              </w:rPr>
            </m:ctrlPr>
          </m:sSubPr>
          <m:e>
            <m:r>
              <m:rPr>
                <m:sty m:val="bi"/>
              </m:rPr>
              <w:rPr>
                <w:rFonts w:ascii="Cambria Math" w:hAnsi="Cambria Math"/>
              </w:rPr>
              <m:t>X</m:t>
            </m:r>
          </m:e>
          <m:sub>
            <m:r>
              <w:rPr>
                <w:rFonts w:ascii="Cambria Math" w:hAnsi="Cambria Math"/>
              </w:rPr>
              <m:t>n</m:t>
            </m:r>
          </m:sub>
        </m:sSub>
      </m:oMath>
      <w:r w:rsidR="005538D3">
        <w:rPr>
          <w:rFonts w:hint="eastAsia"/>
        </w:rPr>
        <w:t>中</w:t>
      </w:r>
      <w:r w:rsidR="00B14FA3">
        <w:rPr>
          <w:color w:val="000000"/>
          <w:szCs w:val="21"/>
        </w:rPr>
        <w:t>构造四维统计向量</w:t>
      </w:r>
      <m:oMath>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oMath>
      <w:r w:rsidR="00B14FA3">
        <w:rPr>
          <w:color w:val="000000"/>
          <w:szCs w:val="21"/>
        </w:rPr>
        <w:t>，各统计量定义</w:t>
      </w:r>
      <w:r w:rsidR="005538D3">
        <w:rPr>
          <w:rFonts w:hint="eastAsia"/>
          <w:color w:val="000000"/>
          <w:szCs w:val="21"/>
        </w:rPr>
        <w:t>如下：</w:t>
      </w:r>
    </w:p>
    <w:p w14:paraId="31F9D3F4"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μ</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e>
            </m:nary>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n</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0</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w:r w:rsidRPr="00B14FA3">
        <w:rPr>
          <w:color w:val="000000"/>
          <w:kern w:val="0"/>
          <w:szCs w:val="21"/>
        </w:rPr>
        <w:tab/>
        <w:t>(9)</w:t>
      </w:r>
    </w:p>
    <w:p w14:paraId="5845123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L</m:t>
            </m:r>
            <m:r>
              <m:rPr>
                <m:sty m:val="p"/>
              </m:rPr>
              <w:rPr>
                <w:rFonts w:ascii="Cambria Math" w:hAnsi="Cambria Math"/>
              </w:rPr>
              <m:t>-</m:t>
            </m:r>
            <m:r>
              <w:rPr>
                <w:rFonts w:ascii="Cambria Math" w:hAnsi="Cambria Math"/>
              </w:rPr>
              <m:t>1</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(10)</w:t>
      </w:r>
    </w:p>
    <w:p w14:paraId="6CD92C0F" w14:textId="77777777" w:rsidR="00B14FA3" w:rsidRPr="00B14FA3" w:rsidRDefault="00000000" w:rsidP="00593DFC">
      <w:pPr>
        <w:widowControl/>
      </w:pP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和</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分别为输入窗口的均值、标准差、末时刻均值和平均绝对一阶差分。</w:t>
      </w:r>
      <m:oMath>
        <m:sSub>
          <m:sSubPr>
            <m:ctrlPr>
              <w:rPr>
                <w:rFonts w:ascii="Cambria Math" w:hAnsi="Cambria Math"/>
              </w:rPr>
            </m:ctrlPr>
          </m:sSubPr>
          <m:e>
            <m:r>
              <w:rPr>
                <w:rFonts w:ascii="Cambria Math" w:hAnsi="Cambria Math"/>
              </w:rPr>
              <m:t>μ</m:t>
            </m:r>
          </m:e>
          <m:sub>
            <m:r>
              <w:rPr>
                <w:rFonts w:ascii="Cambria Math" w:hAnsi="Cambria Math"/>
              </w:rPr>
              <m:t>n</m:t>
            </m:r>
          </m:sub>
        </m:sSub>
      </m:oMath>
      <w:r w:rsidR="00B14FA3">
        <w:rPr>
          <w:color w:val="000000"/>
          <w:szCs w:val="21"/>
        </w:rPr>
        <w:t>反映窗口整体流量水平，</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B14FA3">
        <w:rPr>
          <w:color w:val="000000"/>
          <w:szCs w:val="21"/>
        </w:rPr>
        <w:t>刻画观测值的离散程度，</w:t>
      </w:r>
      <m:oMath>
        <m:sSub>
          <m:sSubPr>
            <m:ctrlPr>
              <w:rPr>
                <w:rFonts w:ascii="Cambria Math" w:hAnsi="Cambria Math"/>
              </w:rPr>
            </m:ctrlPr>
          </m:sSubPr>
          <m:e>
            <m:r>
              <m:rPr>
                <m:scr m:val="script"/>
              </m:rPr>
              <w:rPr>
                <w:rFonts w:ascii="Cambria Math" w:hAnsi="Cambria Math"/>
              </w:rPr>
              <m:t>l</m:t>
            </m:r>
          </m:e>
          <m:sub>
            <m:r>
              <w:rPr>
                <w:rFonts w:ascii="Cambria Math" w:hAnsi="Cambria Math"/>
              </w:rPr>
              <m:t>n</m:t>
            </m:r>
          </m:sub>
        </m:sSub>
      </m:oMath>
      <w:r w:rsidR="00B14FA3">
        <w:rPr>
          <w:color w:val="000000"/>
          <w:szCs w:val="21"/>
        </w:rPr>
        <w:t>为窗口末时刻各</w:t>
      </w:r>
      <w:r w:rsidR="00B14FA3">
        <w:rPr>
          <w:color w:val="000000"/>
          <w:szCs w:val="21"/>
        </w:rPr>
        <w:t>OD</w:t>
      </w:r>
      <w:r w:rsidR="00B14FA3">
        <w:rPr>
          <w:color w:val="000000"/>
          <w:szCs w:val="21"/>
        </w:rPr>
        <w:t>变量的均值，</w:t>
      </w:r>
      <m:oMath>
        <m:sSub>
          <m:sSubPr>
            <m:ctrlPr>
              <w:rPr>
                <w:rFonts w:ascii="Cambria Math" w:hAnsi="Cambria Math"/>
              </w:rPr>
            </m:ctrlPr>
          </m:sSubPr>
          <m:e>
            <m:r>
              <w:rPr>
                <w:rFonts w:ascii="Cambria Math" w:hAnsi="Cambria Math"/>
              </w:rPr>
              <m:t>d</m:t>
            </m:r>
          </m:e>
          <m:sub>
            <m:r>
              <w:rPr>
                <w:rFonts w:ascii="Cambria Math" w:hAnsi="Cambria Math"/>
              </w:rPr>
              <m:t>n</m:t>
            </m:r>
          </m:sub>
        </m:sSub>
      </m:oMath>
      <w:r w:rsidR="00B14FA3">
        <w:rPr>
          <w:color w:val="000000"/>
          <w:szCs w:val="21"/>
        </w:rPr>
        <w:t>为相邻时间点绝对差值的均值。这</w:t>
      </w:r>
      <w:r w:rsidR="00B14FA3">
        <w:rPr>
          <w:color w:val="000000"/>
          <w:szCs w:val="21"/>
        </w:rPr>
        <w:t>4</w:t>
      </w:r>
      <w:r w:rsidR="00B14FA3">
        <w:rPr>
          <w:color w:val="000000"/>
          <w:szCs w:val="21"/>
        </w:rPr>
        <w:t>个统计量用于计算随输入窗口变化的尺度权重，各尺度专家负责生成预测值。</w:t>
      </w:r>
    </w:p>
    <w:p w14:paraId="627C385A" w14:textId="743CBD34" w:rsidR="00917D78" w:rsidRDefault="00A52473" w:rsidP="00593DFC">
      <w:pPr>
        <w:widowControl/>
      </w:pPr>
      <w:r w:rsidRPr="00A52473">
        <w:rPr>
          <w:color w:val="000000"/>
          <w:szCs w:val="21"/>
        </w:rPr>
        <w:t>尺度路由网络是用于生成融合权重的门控网络，由多层感知器实现；各尺度专家独立生成</w:t>
      </w:r>
      <w:r w:rsidRPr="00A52473">
        <w:rPr>
          <w:color w:val="000000"/>
          <w:szCs w:val="21"/>
        </w:rPr>
        <w:t>OD</w:t>
      </w:r>
      <w:r w:rsidRPr="00A52473">
        <w:rPr>
          <w:color w:val="000000"/>
          <w:szCs w:val="21"/>
        </w:rPr>
        <w:t>流量预测。多层感知器由两层全连接层组成，接收四维统计向量，经</w:t>
      </w:r>
      <w:r w:rsidRPr="00A52473">
        <w:rPr>
          <w:color w:val="000000"/>
          <w:szCs w:val="21"/>
        </w:rPr>
        <w:t>16</w:t>
      </w:r>
      <w:r w:rsidRPr="00A52473">
        <w:rPr>
          <w:color w:val="000000"/>
          <w:szCs w:val="21"/>
        </w:rPr>
        <w:t>维隐藏层输出</w:t>
      </w:r>
      <w:r w:rsidRPr="00A52473">
        <w:rPr>
          <w:color w:val="000000"/>
          <w:szCs w:val="21"/>
        </w:rPr>
        <w:t>3</w:t>
      </w:r>
      <w:r w:rsidRPr="00A52473">
        <w:rPr>
          <w:color w:val="000000"/>
          <w:szCs w:val="21"/>
        </w:rPr>
        <w:t>个尺度的未归一化分数。路由模块采用上述全连接结构，不引入循环网络或注意力编码器。</w:t>
      </w:r>
      <w:r>
        <w:rPr>
          <w:color w:val="000000"/>
          <w:szCs w:val="21"/>
        </w:rPr>
        <w:t>隐藏层</w:t>
      </w:r>
      <w:r>
        <w:rPr>
          <w:rFonts w:hint="eastAsia"/>
          <w:color w:val="000000"/>
          <w:szCs w:val="21"/>
        </w:rPr>
        <w:t>采用</w:t>
      </w:r>
      <w:r>
        <w:rPr>
          <w:color w:val="000000"/>
          <w:szCs w:val="21"/>
        </w:rPr>
        <w:t>修正线性单元（</w:t>
      </w:r>
      <w:r>
        <w:rPr>
          <w:color w:val="000000"/>
          <w:szCs w:val="21"/>
        </w:rPr>
        <w:t>rectified linear unit</w:t>
      </w:r>
      <w:r>
        <w:rPr>
          <w:color w:val="000000"/>
          <w:szCs w:val="21"/>
        </w:rPr>
        <w:t>，</w:t>
      </w:r>
      <w:proofErr w:type="spellStart"/>
      <w:r>
        <w:rPr>
          <w:color w:val="000000"/>
          <w:szCs w:val="21"/>
        </w:rPr>
        <w:t>ReLU</w:t>
      </w:r>
      <w:proofErr w:type="spellEnd"/>
      <w:r>
        <w:rPr>
          <w:color w:val="000000"/>
          <w:szCs w:val="21"/>
        </w:rPr>
        <w:t>）</w:t>
      </w:r>
      <w:r>
        <w:rPr>
          <w:rFonts w:hint="eastAsia"/>
          <w:color w:val="000000"/>
          <w:szCs w:val="21"/>
        </w:rPr>
        <w:t>进行</w:t>
      </w:r>
      <w:r>
        <w:rPr>
          <w:color w:val="000000"/>
          <w:szCs w:val="21"/>
        </w:rPr>
        <w:t>激活，尺度分数计算如下</w:t>
      </w:r>
      <w:r w:rsidR="005538D3">
        <w:rPr>
          <w:rFonts w:hint="eastAsia"/>
          <w:color w:val="000000"/>
          <w:szCs w:val="21"/>
        </w:rPr>
        <w:t>：</w:t>
      </w:r>
    </w:p>
    <w:p w14:paraId="528ACD1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ty m:val="bi"/>
              </m:rP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W</m:t>
            </m:r>
          </m:e>
          <m:sub>
            <m:r>
              <w:rPr>
                <w:rFonts w:ascii="Cambria Math" w:hAnsi="Cambria Math"/>
              </w:rPr>
              <m:t>2</m:t>
            </m:r>
          </m:sub>
        </m:sSub>
        <m:r>
          <m:rPr>
            <m:sty m:val="p"/>
          </m:rPr>
          <w:rPr>
            <w:rFonts w:ascii="Cambria Math" w:hAnsi="Cambria Math"/>
          </w:rPr>
          <m:t>ReLU(</m:t>
        </m:r>
        <m:sSub>
          <m:sSubPr>
            <m:ctrlPr>
              <w:rPr>
                <w:rFonts w:ascii="Cambria Math" w:hAnsi="Cambria Math"/>
              </w:rPr>
            </m:ctrlPr>
          </m:sSubPr>
          <m:e>
            <m:r>
              <m:rPr>
                <m:sty m:val="bi"/>
              </m:rPr>
              <w:rPr>
                <w:rFonts w:ascii="Cambria Math" w:hAnsi="Cambria Math"/>
              </w:rPr>
              <m:t>W</m:t>
            </m:r>
          </m:e>
          <m:sub>
            <m:r>
              <w:rPr>
                <w:rFonts w:ascii="Cambria Math" w:hAnsi="Cambria Math"/>
              </w:rPr>
              <m:t>1</m:t>
            </m:r>
          </m:sub>
        </m:sSub>
        <m:sSub>
          <m:sSubPr>
            <m:ctrlPr>
              <w:rPr>
                <w:rFonts w:ascii="Cambria Math" w:hAnsi="Cambria Math"/>
              </w:rPr>
            </m:ctrlPr>
          </m:sSubPr>
          <m:e>
            <m:r>
              <m:rPr>
                <m:sty m:val="bi"/>
              </m:rPr>
              <w:rPr>
                <w:rFonts w:ascii="Cambria Math" w:hAnsi="Cambria Math"/>
              </w:rPr>
              <m:t>z</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b</m:t>
            </m:r>
          </m:e>
          <m:sub>
            <m:r>
              <w:rPr>
                <w:rFonts w:ascii="Cambria Math" w:hAnsi="Cambria Math"/>
              </w:rPr>
              <m:t>2</m:t>
            </m:r>
          </m:sub>
        </m:sSub>
        <m:r>
          <m:rPr>
            <m:sty m:val="p"/>
          </m:rPr>
          <w:rPr>
            <w:rFonts w:ascii="Cambria Math" w:hAnsi="Cambria Math"/>
          </w:rPr>
          <m:t>.</m:t>
        </m:r>
      </m:oMath>
      <w:r w:rsidRPr="00B14FA3">
        <w:rPr>
          <w:color w:val="000000"/>
          <w:kern w:val="0"/>
          <w:szCs w:val="21"/>
        </w:rPr>
        <w:tab/>
        <w:t>(11)</w:t>
      </w:r>
    </w:p>
    <w:p w14:paraId="31EB5AAD" w14:textId="77777777" w:rsidR="00B14FA3" w:rsidRPr="00B14FA3" w:rsidRDefault="00B14FA3" w:rsidP="00593DFC">
      <w:r>
        <w:rPr>
          <w:color w:val="000000"/>
          <w:szCs w:val="21"/>
        </w:rPr>
        <w:t>式（</w:t>
      </w:r>
      <w:r>
        <w:rPr>
          <w:color w:val="000000"/>
          <w:szCs w:val="21"/>
        </w:rPr>
        <w:t>11</w:t>
      </w:r>
      <w:r>
        <w:rPr>
          <w:color w:val="000000"/>
          <w:szCs w:val="21"/>
        </w:rPr>
        <w:t>）中，两层权重矩阵依次为</w:t>
      </w:r>
      <w:r>
        <w:rPr>
          <w:color w:val="000000"/>
          <w:szCs w:val="21"/>
        </w:rPr>
        <w:t>16×4</w:t>
      </w:r>
      <w:r>
        <w:rPr>
          <w:color w:val="000000"/>
          <w:szCs w:val="21"/>
        </w:rPr>
        <w:t>和</w:t>
      </w:r>
      <w:r>
        <w:rPr>
          <w:color w:val="000000"/>
          <w:szCs w:val="21"/>
        </w:rPr>
        <w:t>3×16</w:t>
      </w:r>
      <w:r>
        <w:rPr>
          <w:color w:val="000000"/>
          <w:szCs w:val="21"/>
        </w:rPr>
        <w:t>，偏置向量分别为</w:t>
      </w:r>
      <w:r>
        <w:rPr>
          <w:color w:val="000000"/>
          <w:szCs w:val="21"/>
        </w:rPr>
        <w:t>16</w:t>
      </w:r>
      <w:r>
        <w:rPr>
          <w:color w:val="000000"/>
          <w:szCs w:val="21"/>
        </w:rPr>
        <w:t>维和</w:t>
      </w:r>
      <w:r>
        <w:rPr>
          <w:color w:val="000000"/>
          <w:szCs w:val="21"/>
        </w:rPr>
        <w:t>3</w:t>
      </w:r>
      <w:r>
        <w:rPr>
          <w:color w:val="000000"/>
          <w:szCs w:val="21"/>
        </w:rPr>
        <w:t>维。对</w:t>
      </w:r>
      <w:r>
        <w:rPr>
          <w:color w:val="000000"/>
          <w:szCs w:val="21"/>
        </w:rPr>
        <w:t>3</w:t>
      </w:r>
      <w:r>
        <w:rPr>
          <w:color w:val="000000"/>
          <w:szCs w:val="21"/>
        </w:rPr>
        <w:t>个尺度分数作</w:t>
      </w:r>
      <w:r>
        <w:rPr>
          <w:color w:val="000000"/>
          <w:szCs w:val="21"/>
        </w:rPr>
        <w:t>Softmax</w:t>
      </w:r>
      <w:r>
        <w:rPr>
          <w:color w:val="000000"/>
          <w:szCs w:val="21"/>
        </w:rPr>
        <w:t>归一化，得到</w:t>
      </w:r>
      <w:r>
        <w:rPr>
          <w:color w:val="000000"/>
          <w:szCs w:val="21"/>
        </w:rPr>
        <w:t>3</w:t>
      </w:r>
      <w:r>
        <w:rPr>
          <w:color w:val="000000"/>
          <w:szCs w:val="21"/>
        </w:rPr>
        <w:t>个总和为</w:t>
      </w:r>
      <w:r>
        <w:rPr>
          <w:color w:val="000000"/>
          <w:szCs w:val="21"/>
        </w:rPr>
        <w:t>1</w:t>
      </w:r>
      <w:r>
        <w:rPr>
          <w:color w:val="000000"/>
          <w:szCs w:val="21"/>
        </w:rPr>
        <w:t>的非负权重；各专家在最终预测中的相对贡献由这些权重表示：</w:t>
      </w:r>
    </w:p>
    <w:p w14:paraId="2D027ED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S</m:t>
                </m:r>
              </m:sub>
              <m:sup>
                <m:r>
                  <w:rPr>
                    <w:rFonts w:ascii="Cambria Math" w:hAnsi="Cambria Math"/>
                  </w:rPr>
                  <m:t>​</m:t>
                </m:r>
              </m:sup>
              <m:e>
                <m:r>
                  <m:rPr>
                    <m:sty m:val="p"/>
                  </m:rPr>
                  <w:rPr>
                    <w:rFonts w:ascii="Cambria Math" w:hAnsi="Cambria Math"/>
                  </w:rPr>
                  <m:t>exp</m:t>
                </m:r>
              </m:e>
            </m:nary>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r>
          <m:rPr>
            <m:sty m:val="p"/>
          </m:rPr>
          <w:rPr>
            <w:rFonts w:ascii="Cambria Math" w:hAnsi="Cambria Math"/>
          </w:rPr>
          <m:t>=</m:t>
        </m:r>
        <m:r>
          <w:rPr>
            <w:rFonts w:ascii="Cambria Math" w:hAnsi="Cambria Math"/>
          </w:rPr>
          <m:t>1</m:t>
        </m:r>
        <m:r>
          <m:rPr>
            <m:sty m:val="p"/>
          </m:rPr>
          <w:rPr>
            <w:rFonts w:ascii="Cambria Math" w:hAnsi="Cambria Math"/>
          </w:rPr>
          <m:t>.</m:t>
        </m:r>
      </m:oMath>
      <w:r w:rsidRPr="00B14FA3">
        <w:rPr>
          <w:color w:val="000000"/>
          <w:kern w:val="0"/>
          <w:szCs w:val="21"/>
        </w:rPr>
        <w:tab/>
        <w:t>(12)</w:t>
      </w:r>
    </w:p>
    <w:p w14:paraId="53C87F01" w14:textId="77777777" w:rsidR="00B14FA3" w:rsidRPr="00B14FA3" w:rsidRDefault="00B14FA3" w:rsidP="00593DFC">
      <w:r w:rsidRPr="00B14FA3">
        <w:rPr>
          <w:color w:val="000000"/>
          <w:szCs w:val="21"/>
        </w:rPr>
        <w:t>最终预测为</w:t>
      </w:r>
    </w:p>
    <w:p w14:paraId="4DBD2A18"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s</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n</m:t>
                </m:r>
                <m:r>
                  <m:rPr>
                    <m:sty m:val="p"/>
                  </m:rPr>
                  <w:rPr>
                    <w:rFonts w:ascii="Cambria Math" w:hAnsi="Cambria Math"/>
                  </w:rPr>
                  <m:t>,</m:t>
                </m:r>
                <m:r>
                  <w:rPr>
                    <w:rFonts w:ascii="Cambria Math" w:hAnsi="Cambria Math"/>
                  </w:rPr>
                  <m:t>s</m:t>
                </m:r>
              </m:sub>
            </m:sSub>
          </m:e>
        </m:nary>
        <m:sSubSup>
          <m:sSubSupPr>
            <m:ctrlPr>
              <w:rPr>
                <w:rFonts w:ascii="Cambria Math" w:hAnsi="Cambria Math"/>
              </w:rPr>
            </m:ctrlPr>
          </m:sSubSup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up>
            <m:r>
              <m:rPr>
                <m:sty m:val="p"/>
              </m:rPr>
              <w:rPr>
                <w:rFonts w:ascii="Cambria Math" w:hAnsi="Cambria Math"/>
              </w:rPr>
              <m:t>(</m:t>
            </m:r>
            <m:r>
              <w:rPr>
                <w:rFonts w:ascii="Cambria Math" w:hAnsi="Cambria Math"/>
              </w:rPr>
              <m:t>s</m:t>
            </m:r>
            <m:r>
              <m:rPr>
                <m:sty m:val="p"/>
              </m:rPr>
              <w:rPr>
                <w:rFonts w:ascii="Cambria Math" w:hAnsi="Cambria Math"/>
              </w:rPr>
              <m:t>)</m:t>
            </m:r>
          </m:sup>
        </m:sSubSup>
        <m:r>
          <m:rPr>
            <m:sty m:val="p"/>
          </m:rPr>
          <w:rPr>
            <w:rFonts w:ascii="Cambria Math" w:hAnsi="Cambria Math"/>
          </w:rPr>
          <m:t>.</m:t>
        </m:r>
      </m:oMath>
      <w:r w:rsidRPr="00B14FA3">
        <w:rPr>
          <w:color w:val="000000"/>
          <w:kern w:val="0"/>
          <w:szCs w:val="21"/>
        </w:rPr>
        <w:tab/>
        <w:t>(13)</w:t>
      </w:r>
    </w:p>
    <w:p w14:paraId="6D04C7A9" w14:textId="77777777" w:rsidR="00B14FA3" w:rsidRPr="00B14FA3" w:rsidRDefault="00B14FA3" w:rsidP="00593DFC">
      <w:pPr>
        <w:widowControl/>
      </w:pPr>
      <w:r>
        <w:rPr>
          <w:color w:val="000000"/>
          <w:szCs w:val="21"/>
        </w:rPr>
        <w:t>式（</w:t>
      </w:r>
      <w:r>
        <w:rPr>
          <w:color w:val="000000"/>
          <w:szCs w:val="21"/>
        </w:rPr>
        <w:t>13</w:t>
      </w:r>
      <w:r>
        <w:rPr>
          <w:color w:val="000000"/>
          <w:szCs w:val="21"/>
        </w:rPr>
        <w:t>）给出最终预测</w:t>
      </w:r>
      <m:oMath>
        <m:sSub>
          <m:sSubPr>
            <m:ctrlPr>
              <w:rPr>
                <w:rFonts w:ascii="Cambria Math" w:hAnsi="Cambria Math"/>
              </w:rPr>
            </m:ctrlPr>
          </m:sSubPr>
          <m:e>
            <m:acc>
              <m:accPr>
                <m:ctrlPr>
                  <w:rPr>
                    <w:rFonts w:ascii="Cambria Math" w:hAnsi="Cambria Math"/>
                  </w:rPr>
                </m:ctrlPr>
              </m:accPr>
              <m:e>
                <m:r>
                  <m:rPr>
                    <m:sty m:val="bi"/>
                  </m:rPr>
                  <w:rPr>
                    <w:rFonts w:ascii="Cambria Math" w:hAnsi="Cambria Math"/>
                  </w:rPr>
                  <m:t>Y</m:t>
                </m:r>
              </m:e>
            </m:acc>
          </m:e>
          <m:sub>
            <m:r>
              <w:rPr>
                <w:rFonts w:ascii="Cambria Math" w:hAnsi="Cambria Math"/>
              </w:rPr>
              <m:t>n</m:t>
            </m:r>
          </m:sub>
        </m:sSub>
      </m:oMath>
      <w:r>
        <w:rPr>
          <w:color w:val="000000"/>
          <w:szCs w:val="21"/>
        </w:rPr>
        <w:t>。输入窗口决定这一组权重，同一窗口内的全部</w:t>
      </w:r>
      <w:r>
        <w:rPr>
          <w:color w:val="000000"/>
          <w:szCs w:val="21"/>
        </w:rPr>
        <w:t>OD</w:t>
      </w:r>
      <w:r>
        <w:rPr>
          <w:color w:val="000000"/>
          <w:szCs w:val="21"/>
        </w:rPr>
        <w:t>变量共用该组取值。</w:t>
      </w:r>
    </w:p>
    <w:p w14:paraId="6B6CA2A4"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1.4 </w:t>
      </w:r>
      <w:r>
        <w:rPr>
          <w:rFonts w:eastAsia="黑体"/>
          <w:b/>
          <w:bCs/>
          <w:color w:val="000000"/>
          <w:szCs w:val="21"/>
        </w:rPr>
        <w:t>模型训练与预测输出</w:t>
      </w:r>
    </w:p>
    <w:p w14:paraId="41A85E58" w14:textId="77777777" w:rsidR="00B14FA3" w:rsidRPr="00B14FA3" w:rsidRDefault="00B14FA3" w:rsidP="00593DFC">
      <w:r>
        <w:rPr>
          <w:color w:val="000000"/>
          <w:szCs w:val="21"/>
        </w:rPr>
        <w:t>采用均方误差（</w:t>
      </w:r>
      <w:r>
        <w:rPr>
          <w:color w:val="000000"/>
          <w:szCs w:val="21"/>
        </w:rPr>
        <w:t>mean squared error</w:t>
      </w:r>
      <w:r>
        <w:rPr>
          <w:color w:val="000000"/>
          <w:szCs w:val="21"/>
        </w:rPr>
        <w:t>，</w:t>
      </w:r>
      <w:r>
        <w:rPr>
          <w:color w:val="000000"/>
          <w:szCs w:val="21"/>
        </w:rPr>
        <w:t>MSE</w:t>
      </w:r>
      <w:r>
        <w:rPr>
          <w:color w:val="000000"/>
          <w:szCs w:val="21"/>
        </w:rPr>
        <w:t>）训练模型，损失为</w:t>
      </w:r>
      <w:r>
        <w:rPr>
          <w:i/>
          <w:color w:val="000000"/>
          <w:szCs w:val="21"/>
        </w:rPr>
        <w:t>N</w:t>
      </w:r>
      <w:r>
        <w:rPr>
          <w:color w:val="000000"/>
          <w:szCs w:val="21"/>
        </w:rPr>
        <w:t>个训练样本、未来</w:t>
      </w:r>
      <w:r>
        <w:rPr>
          <w:i/>
          <w:color w:val="000000"/>
          <w:szCs w:val="21"/>
        </w:rPr>
        <w:t>H</w:t>
      </w:r>
      <w:r>
        <w:rPr>
          <w:color w:val="000000"/>
          <w:szCs w:val="21"/>
        </w:rPr>
        <w:t>个时刻及</w:t>
      </w:r>
      <w:r>
        <w:rPr>
          <w:i/>
          <w:color w:val="000000"/>
          <w:szCs w:val="21"/>
        </w:rPr>
        <w:t>C</w:t>
      </w:r>
      <w:r>
        <w:rPr>
          <w:color w:val="000000"/>
          <w:szCs w:val="21"/>
        </w:rPr>
        <w:t>个</w:t>
      </w:r>
      <w:r>
        <w:rPr>
          <w:color w:val="000000"/>
          <w:szCs w:val="21"/>
        </w:rPr>
        <w:t>OD</w:t>
      </w:r>
      <w:r>
        <w:rPr>
          <w:color w:val="000000"/>
          <w:szCs w:val="21"/>
        </w:rPr>
        <w:t>变量上平方误差的平均值。其中</w:t>
      </w:r>
      <w:r>
        <w:rPr>
          <w:i/>
          <w:color w:val="000000"/>
          <w:szCs w:val="21"/>
        </w:rPr>
        <w:t>N</w:t>
      </w:r>
      <w:r>
        <w:rPr>
          <w:color w:val="000000"/>
          <w:szCs w:val="21"/>
        </w:rPr>
        <w:t>为训练样本数，训练目标为</w:t>
      </w:r>
    </w:p>
    <w:p w14:paraId="73383E0B"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MSE</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w:r w:rsidRPr="00B14FA3">
        <w:rPr>
          <w:color w:val="000000"/>
          <w:kern w:val="0"/>
          <w:szCs w:val="21"/>
        </w:rPr>
        <w:tab/>
        <w:t>(14)</w:t>
      </w:r>
    </w:p>
    <w:p w14:paraId="4FB1114C" w14:textId="500AC2A2" w:rsidR="00B14FA3" w:rsidRPr="00B14FA3" w:rsidRDefault="00852CB1" w:rsidP="00593DFC">
      <w:r>
        <w:rPr>
          <w:rFonts w:hint="eastAsia"/>
          <w:color w:val="000000"/>
          <w:szCs w:val="21"/>
        </w:rPr>
        <w:t>模型</w:t>
      </w:r>
      <w:r w:rsidR="00B14FA3">
        <w:rPr>
          <w:color w:val="000000"/>
          <w:szCs w:val="21"/>
        </w:rPr>
        <w:t>参数</w:t>
      </w:r>
      <w:r>
        <w:rPr>
          <w:rFonts w:hint="eastAsia"/>
          <w:color w:val="000000"/>
          <w:szCs w:val="21"/>
        </w:rPr>
        <w:t>采用</w:t>
      </w:r>
      <w:r w:rsidR="00B14FA3">
        <w:rPr>
          <w:color w:val="000000"/>
          <w:szCs w:val="21"/>
        </w:rPr>
        <w:t>自适应矩估计（</w:t>
      </w:r>
      <w:r w:rsidR="00B14FA3">
        <w:rPr>
          <w:color w:val="000000"/>
          <w:szCs w:val="21"/>
        </w:rPr>
        <w:t>adaptive moment estimation</w:t>
      </w:r>
      <w:r w:rsidR="00B14FA3">
        <w:rPr>
          <w:color w:val="000000"/>
          <w:szCs w:val="21"/>
        </w:rPr>
        <w:t>，</w:t>
      </w:r>
      <w:r w:rsidR="00B14FA3">
        <w:rPr>
          <w:color w:val="000000"/>
          <w:szCs w:val="21"/>
        </w:rPr>
        <w:t>Adam</w:t>
      </w:r>
      <w:r w:rsidR="00B14FA3">
        <w:rPr>
          <w:color w:val="000000"/>
          <w:szCs w:val="21"/>
        </w:rPr>
        <w:t>）优化器</w:t>
      </w:r>
      <w:r>
        <w:rPr>
          <w:rFonts w:hint="eastAsia"/>
          <w:color w:val="000000"/>
          <w:szCs w:val="21"/>
        </w:rPr>
        <w:t>进行</w:t>
      </w:r>
      <w:r w:rsidR="00B14FA3">
        <w:rPr>
          <w:color w:val="000000"/>
          <w:szCs w:val="21"/>
        </w:rPr>
        <w:t>更新，最终模型的选择</w:t>
      </w:r>
      <w:r>
        <w:rPr>
          <w:rFonts w:hint="eastAsia"/>
          <w:color w:val="000000"/>
          <w:szCs w:val="21"/>
        </w:rPr>
        <w:t>以</w:t>
      </w:r>
      <w:r w:rsidR="00B14FA3">
        <w:rPr>
          <w:color w:val="000000"/>
          <w:szCs w:val="21"/>
        </w:rPr>
        <w:t>验证集</w:t>
      </w:r>
      <w:r w:rsidR="00B14FA3">
        <w:rPr>
          <w:color w:val="000000"/>
          <w:szCs w:val="21"/>
        </w:rPr>
        <w:t>MSE</w:t>
      </w:r>
      <w:r>
        <w:rPr>
          <w:rFonts w:hint="eastAsia"/>
          <w:color w:val="000000"/>
          <w:szCs w:val="21"/>
        </w:rPr>
        <w:t>为依据</w:t>
      </w:r>
      <w:r w:rsidR="00B14FA3">
        <w:rPr>
          <w:color w:val="000000"/>
          <w:szCs w:val="21"/>
        </w:rPr>
        <w:t>。</w:t>
      </w:r>
    </w:p>
    <w:p w14:paraId="56F180A0" w14:textId="354F3A5C" w:rsidR="00917D78" w:rsidRDefault="00852CB1" w:rsidP="00593DFC">
      <w:pPr>
        <w:widowControl/>
      </w:pPr>
      <w:r w:rsidRPr="00852CB1">
        <w:rPr>
          <w:color w:val="000000"/>
          <w:szCs w:val="21"/>
        </w:rPr>
        <w:t>推理阶段，先按</w:t>
      </w:r>
      <w:r>
        <w:rPr>
          <w:rFonts w:hint="eastAsia"/>
          <w:color w:val="000000"/>
          <w:szCs w:val="21"/>
        </w:rPr>
        <w:t>与</w:t>
      </w:r>
      <w:r w:rsidRPr="00852CB1">
        <w:rPr>
          <w:color w:val="000000"/>
          <w:szCs w:val="21"/>
        </w:rPr>
        <w:t>训练一致的规则处理输入的历史</w:t>
      </w:r>
      <w:r w:rsidRPr="00852CB1">
        <w:rPr>
          <w:color w:val="000000"/>
          <w:szCs w:val="21"/>
        </w:rPr>
        <w:t xml:space="preserve"> OD </w:t>
      </w:r>
      <w:r w:rsidRPr="00852CB1">
        <w:rPr>
          <w:color w:val="000000"/>
          <w:szCs w:val="21"/>
        </w:rPr>
        <w:t>窗口，随后交由多尺度专家分别给出各尺度预测，再经路由模块加权融合，得到未来多步流量</w:t>
      </w:r>
      <w:r>
        <w:rPr>
          <w:rFonts w:hint="eastAsia"/>
          <w:color w:val="000000"/>
          <w:szCs w:val="21"/>
        </w:rPr>
        <w:t>预测</w:t>
      </w:r>
      <w:r w:rsidRPr="00852CB1">
        <w:rPr>
          <w:color w:val="000000"/>
          <w:szCs w:val="21"/>
        </w:rPr>
        <w:t>结果，恢复至原始流量量纲后，可供网络需求分析与容量规划参考。</w:t>
      </w:r>
    </w:p>
    <w:p w14:paraId="09E0692C" w14:textId="77777777" w:rsidR="00B14FA3" w:rsidRPr="00B14FA3" w:rsidRDefault="00B14FA3" w:rsidP="00593DFC">
      <w:pPr>
        <w:spacing w:before="80" w:after="20"/>
        <w:ind w:firstLine="0"/>
        <w:jc w:val="left"/>
        <w:outlineLvl w:val="0"/>
        <w:rPr>
          <w:rFonts w:eastAsia="黑体"/>
          <w:b/>
          <w:bCs/>
          <w:szCs w:val="32"/>
        </w:rPr>
      </w:pPr>
      <w:r w:rsidRPr="00B14FA3">
        <w:rPr>
          <w:rFonts w:eastAsia="黑体"/>
          <w:b/>
          <w:bCs/>
          <w:color w:val="000000"/>
          <w:sz w:val="24"/>
        </w:rPr>
        <w:t xml:space="preserve">2 </w:t>
      </w:r>
      <w:r w:rsidRPr="00B14FA3">
        <w:rPr>
          <w:rFonts w:eastAsia="黑体"/>
          <w:b/>
          <w:bCs/>
          <w:color w:val="000000"/>
          <w:sz w:val="24"/>
        </w:rPr>
        <w:t>实验与结果分析</w:t>
      </w:r>
    </w:p>
    <w:p w14:paraId="012F77CF" w14:textId="77777777" w:rsidR="00917D78" w:rsidRDefault="00000000" w:rsidP="00593DFC">
      <w:r>
        <w:rPr>
          <w:color w:val="000000"/>
          <w:szCs w:val="21"/>
        </w:rPr>
        <w:t>实验从总体预测性能、融合方式消融、预测与权重行为以及计算开销四方面评价模型。</w:t>
      </w:r>
    </w:p>
    <w:p w14:paraId="1513E3D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lastRenderedPageBreak/>
        <w:t xml:space="preserve">2.1 </w:t>
      </w:r>
      <w:r>
        <w:rPr>
          <w:rFonts w:eastAsia="黑体"/>
          <w:b/>
          <w:bCs/>
          <w:color w:val="000000"/>
          <w:szCs w:val="21"/>
        </w:rPr>
        <w:t>数据集与实验设置</w:t>
      </w:r>
    </w:p>
    <w:p w14:paraId="371980CF" w14:textId="63042895" w:rsidR="00B14FA3" w:rsidRPr="00B14FA3" w:rsidRDefault="00B14FA3" w:rsidP="00593DFC">
      <w:r>
        <w:rPr>
          <w:color w:val="000000"/>
          <w:szCs w:val="21"/>
        </w:rPr>
        <w:t>本实验选用</w:t>
      </w:r>
      <w:r>
        <w:rPr>
          <w:color w:val="000000"/>
          <w:szCs w:val="21"/>
        </w:rPr>
        <w:t>CESNET TS-Zoo[9]</w:t>
      </w:r>
      <w:r>
        <w:rPr>
          <w:color w:val="000000"/>
          <w:szCs w:val="21"/>
        </w:rPr>
        <w:t>中的</w:t>
      </w:r>
      <w:r>
        <w:rPr>
          <w:color w:val="000000"/>
          <w:szCs w:val="21"/>
        </w:rPr>
        <w:t>1 h</w:t>
      </w:r>
      <w:r w:rsidR="00852CB1">
        <w:rPr>
          <w:rFonts w:hint="eastAsia"/>
          <w:color w:val="000000"/>
          <w:szCs w:val="21"/>
        </w:rPr>
        <w:t>粒度</w:t>
      </w:r>
      <w:r>
        <w:rPr>
          <w:color w:val="000000"/>
          <w:szCs w:val="21"/>
        </w:rPr>
        <w:t>聚合流量矩阵</w:t>
      </w:r>
      <w:r>
        <w:rPr>
          <w:color w:val="000000"/>
          <w:szCs w:val="21"/>
        </w:rPr>
        <w:t>Abilene[10]</w:t>
      </w:r>
      <w:r>
        <w:rPr>
          <w:color w:val="000000"/>
          <w:szCs w:val="21"/>
        </w:rPr>
        <w:t>和</w:t>
      </w:r>
      <w:r>
        <w:rPr>
          <w:color w:val="000000"/>
          <w:szCs w:val="21"/>
        </w:rPr>
        <w:t>GÉANT[11]</w:t>
      </w:r>
      <w:r>
        <w:rPr>
          <w:color w:val="000000"/>
          <w:szCs w:val="21"/>
        </w:rPr>
        <w:t>。两套数据</w:t>
      </w:r>
      <w:r w:rsidR="00852CB1">
        <w:rPr>
          <w:rFonts w:hint="eastAsia"/>
          <w:color w:val="000000"/>
          <w:szCs w:val="21"/>
        </w:rPr>
        <w:t>均</w:t>
      </w:r>
      <w:r>
        <w:rPr>
          <w:color w:val="000000"/>
          <w:szCs w:val="21"/>
        </w:rPr>
        <w:t>采用</w:t>
      </w:r>
      <w:r>
        <w:rPr>
          <w:i/>
          <w:color w:val="000000"/>
          <w:szCs w:val="21"/>
        </w:rPr>
        <w:t>L</w:t>
      </w:r>
      <w:r>
        <w:rPr>
          <w:color w:val="000000"/>
          <w:szCs w:val="21"/>
        </w:rPr>
        <w:t>=96</w:t>
      </w:r>
      <w:r>
        <w:rPr>
          <w:color w:val="000000"/>
          <w:szCs w:val="21"/>
        </w:rPr>
        <w:t>、</w:t>
      </w:r>
      <w:r>
        <w:rPr>
          <w:i/>
          <w:color w:val="000000"/>
          <w:szCs w:val="21"/>
        </w:rPr>
        <w:t>H</w:t>
      </w:r>
      <w:r>
        <w:rPr>
          <w:color w:val="000000"/>
          <w:szCs w:val="21"/>
        </w:rPr>
        <w:t>=24</w:t>
      </w:r>
      <w:r w:rsidR="00852CB1">
        <w:rPr>
          <w:rFonts w:hint="eastAsia"/>
          <w:color w:val="000000"/>
          <w:szCs w:val="21"/>
        </w:rPr>
        <w:t>的设置</w:t>
      </w:r>
      <w:r>
        <w:rPr>
          <w:color w:val="000000"/>
          <w:szCs w:val="21"/>
        </w:rPr>
        <w:t>，规模及窗口数</w:t>
      </w:r>
      <w:r w:rsidR="00852CB1">
        <w:rPr>
          <w:rFonts w:hint="eastAsia"/>
          <w:color w:val="000000"/>
          <w:szCs w:val="21"/>
        </w:rPr>
        <w:t>参</w:t>
      </w:r>
      <w:r>
        <w:rPr>
          <w:color w:val="000000"/>
          <w:szCs w:val="21"/>
        </w:rPr>
        <w:t>见表</w:t>
      </w:r>
      <w:r>
        <w:rPr>
          <w:color w:val="000000"/>
          <w:szCs w:val="21"/>
        </w:rPr>
        <w:t>1</w:t>
      </w:r>
      <w:r>
        <w:rPr>
          <w:color w:val="000000"/>
          <w:szCs w:val="21"/>
        </w:rPr>
        <w:t>。</w:t>
      </w:r>
      <w:r w:rsidR="00852CB1">
        <w:rPr>
          <w:rFonts w:hint="eastAsia"/>
          <w:color w:val="000000"/>
          <w:szCs w:val="21"/>
        </w:rPr>
        <w:t>其中，</w:t>
      </w:r>
      <w:r>
        <w:rPr>
          <w:color w:val="000000"/>
          <w:szCs w:val="21"/>
        </w:rPr>
        <w:t>Abilene</w:t>
      </w:r>
      <w:r>
        <w:rPr>
          <w:color w:val="000000"/>
          <w:szCs w:val="21"/>
        </w:rPr>
        <w:t>的</w:t>
      </w:r>
      <w:r>
        <w:rPr>
          <w:color w:val="000000"/>
          <w:szCs w:val="21"/>
        </w:rPr>
        <w:t>144</w:t>
      </w:r>
      <w:r>
        <w:rPr>
          <w:color w:val="000000"/>
          <w:szCs w:val="21"/>
        </w:rPr>
        <w:t>维有效</w:t>
      </w:r>
      <w:r>
        <w:rPr>
          <w:color w:val="000000"/>
          <w:szCs w:val="21"/>
        </w:rPr>
        <w:t>OD</w:t>
      </w:r>
      <w:r>
        <w:rPr>
          <w:color w:val="000000"/>
          <w:szCs w:val="21"/>
        </w:rPr>
        <w:t>变量覆盖</w:t>
      </w:r>
      <w:r>
        <w:rPr>
          <w:color w:val="000000"/>
          <w:szCs w:val="21"/>
        </w:rPr>
        <w:t>4656</w:t>
      </w:r>
      <w:r>
        <w:rPr>
          <w:color w:val="000000"/>
          <w:szCs w:val="21"/>
        </w:rPr>
        <w:t>个时间点；</w:t>
      </w:r>
      <w:r>
        <w:rPr>
          <w:color w:val="000000"/>
          <w:szCs w:val="21"/>
        </w:rPr>
        <w:t>GÉANT</w:t>
      </w:r>
      <w:r>
        <w:rPr>
          <w:color w:val="000000"/>
          <w:szCs w:val="21"/>
        </w:rPr>
        <w:t>在</w:t>
      </w:r>
      <w:r>
        <w:rPr>
          <w:color w:val="000000"/>
          <w:szCs w:val="21"/>
        </w:rPr>
        <w:t>2849</w:t>
      </w:r>
      <w:r>
        <w:rPr>
          <w:color w:val="000000"/>
          <w:szCs w:val="21"/>
        </w:rPr>
        <w:t>个时间点上按训练集标准差剔除恒定或近恒定变量后，剩余</w:t>
      </w:r>
      <w:r>
        <w:rPr>
          <w:color w:val="000000"/>
          <w:szCs w:val="21"/>
        </w:rPr>
        <w:t>524</w:t>
      </w:r>
      <w:r>
        <w:rPr>
          <w:color w:val="000000"/>
          <w:szCs w:val="21"/>
        </w:rPr>
        <w:t>个有效</w:t>
      </w:r>
      <w:r>
        <w:rPr>
          <w:color w:val="000000"/>
          <w:szCs w:val="21"/>
        </w:rPr>
        <w:t>OD</w:t>
      </w:r>
      <w:r>
        <w:rPr>
          <w:color w:val="000000"/>
          <w:szCs w:val="21"/>
        </w:rPr>
        <w:t>变量。训练、验证、测试集的时间划分比例为</w:t>
      </w:r>
      <w:r>
        <w:rPr>
          <w:color w:val="000000"/>
          <w:szCs w:val="21"/>
        </w:rPr>
        <w:t>6∶2∶2</w:t>
      </w:r>
      <w:r>
        <w:rPr>
          <w:color w:val="000000"/>
          <w:szCs w:val="21"/>
        </w:rPr>
        <w:t>，数据预处理按第</w:t>
      </w:r>
      <w:r>
        <w:rPr>
          <w:color w:val="000000"/>
          <w:szCs w:val="21"/>
        </w:rPr>
        <w:t>1.1</w:t>
      </w:r>
      <w:r>
        <w:rPr>
          <w:color w:val="000000"/>
          <w:szCs w:val="21"/>
        </w:rPr>
        <w:t>节</w:t>
      </w:r>
      <w:r w:rsidR="00852CB1">
        <w:rPr>
          <w:rFonts w:hint="eastAsia"/>
          <w:color w:val="000000"/>
          <w:szCs w:val="21"/>
        </w:rPr>
        <w:t>所述</w:t>
      </w:r>
      <w:r>
        <w:rPr>
          <w:color w:val="000000"/>
          <w:szCs w:val="21"/>
        </w:rPr>
        <w:t>执行。</w:t>
      </w:r>
    </w:p>
    <w:p w14:paraId="686F5D46"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1 </w:t>
      </w:r>
      <w:r>
        <w:rPr>
          <w:rFonts w:eastAsia="黑体"/>
          <w:b/>
          <w:color w:val="000000"/>
          <w:sz w:val="18"/>
          <w:szCs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7532B958" w14:textId="77777777">
        <w:trPr>
          <w:cantSplit/>
          <w:tblHeader/>
          <w:jc w:val="center"/>
        </w:trPr>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35A474F" w14:textId="77777777" w:rsidR="00B14FA3" w:rsidRPr="00B14FA3" w:rsidRDefault="00B14FA3" w:rsidP="00593DFC">
            <w:pPr>
              <w:ind w:firstLine="0"/>
              <w:jc w:val="center"/>
            </w:pPr>
            <w:r>
              <w:rPr>
                <w:b/>
                <w:color w:val="000000"/>
                <w:szCs w:val="21"/>
              </w:rPr>
              <w:t>数据集</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96E655D" w14:textId="77777777" w:rsidR="00B14FA3" w:rsidRPr="00B14FA3" w:rsidRDefault="00B14FA3" w:rsidP="00593DFC">
            <w:pPr>
              <w:ind w:firstLine="0"/>
              <w:jc w:val="center"/>
            </w:pPr>
            <w:r>
              <w:rPr>
                <w:b/>
                <w:color w:val="000000"/>
                <w:szCs w:val="21"/>
              </w:rPr>
              <w:t>时间点</w:t>
            </w:r>
          </w:p>
        </w:tc>
        <w:tc>
          <w:tcPr>
            <w:tcW w:w="11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B335515" w14:textId="77777777" w:rsidR="00B14FA3" w:rsidRPr="00B14FA3" w:rsidRDefault="00B14FA3" w:rsidP="00593DFC">
            <w:pPr>
              <w:ind w:firstLine="0"/>
              <w:jc w:val="center"/>
            </w:pPr>
            <w:r>
              <w:rPr>
                <w:b/>
                <w:color w:val="000000"/>
                <w:szCs w:val="21"/>
              </w:rPr>
              <w:t>有效变量</w:t>
            </w:r>
            <w:r>
              <w:rPr>
                <w:b/>
                <w:i/>
                <w:color w:val="000000"/>
                <w:szCs w:val="21"/>
              </w:rPr>
              <w:t>C</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B53FE97"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05AB95A" w14:textId="77777777" w:rsidR="00B14FA3" w:rsidRPr="00B14FA3" w:rsidRDefault="00B14FA3" w:rsidP="00593DFC">
            <w:pPr>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3858B03" w14:textId="77777777" w:rsidR="00B14FA3" w:rsidRPr="00B14FA3" w:rsidRDefault="00B14FA3" w:rsidP="00593DFC">
            <w:pPr>
              <w:ind w:firstLine="0"/>
              <w:jc w:val="center"/>
            </w:pPr>
            <w:r>
              <w:rPr>
                <w:b/>
                <w:i/>
                <w:color w:val="000000"/>
                <w:szCs w:val="21"/>
              </w:rPr>
              <w:t>L/H</w:t>
            </w:r>
          </w:p>
        </w:tc>
      </w:tr>
      <w:tr w:rsidR="00B10182" w14:paraId="12A65AD1"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35FD5B35" w14:textId="77777777" w:rsidR="00B14FA3" w:rsidRPr="00B14FA3" w:rsidRDefault="00B14FA3" w:rsidP="00593DFC">
            <w:pPr>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53A0CC01" w14:textId="77777777" w:rsidR="00B14FA3" w:rsidRPr="00B14FA3" w:rsidRDefault="00B14FA3" w:rsidP="00593DFC">
            <w:pPr>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5ABF34B4" w14:textId="77777777" w:rsidR="00B14FA3" w:rsidRPr="00B14FA3" w:rsidRDefault="00B14FA3" w:rsidP="00593DFC">
            <w:pPr>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7455BE45" w14:textId="77777777" w:rsidR="00B14FA3" w:rsidRPr="00B14FA3" w:rsidRDefault="00B14FA3" w:rsidP="00593DFC">
            <w:pPr>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187157F4" w14:textId="77777777" w:rsidR="00B14FA3" w:rsidRPr="00B14FA3" w:rsidRDefault="00B14FA3" w:rsidP="00593DFC">
            <w:pPr>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4F47DAEB" w14:textId="77777777" w:rsidR="00B14FA3" w:rsidRPr="00B14FA3" w:rsidRDefault="00B14FA3" w:rsidP="00593DFC">
            <w:pPr>
              <w:ind w:firstLine="0"/>
              <w:jc w:val="left"/>
            </w:pPr>
            <w:r>
              <w:rPr>
                <w:color w:val="000000"/>
                <w:szCs w:val="21"/>
              </w:rPr>
              <w:t>96/24</w:t>
            </w:r>
          </w:p>
        </w:tc>
      </w:tr>
      <w:tr w:rsidR="00B10182" w14:paraId="4D9E017C" w14:textId="77777777">
        <w:trPr>
          <w:cantSplit/>
          <w:jc w:val="center"/>
        </w:trPr>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12F6B78E" w14:textId="77777777" w:rsidR="00B14FA3" w:rsidRPr="00B14FA3" w:rsidRDefault="00B14FA3" w:rsidP="00593DFC">
            <w:pPr>
              <w:ind w:firstLine="0"/>
              <w:jc w:val="left"/>
            </w:pPr>
            <w:r>
              <w:rPr>
                <w:color w:val="000000"/>
                <w:szCs w:val="21"/>
              </w:rPr>
              <w:t>GÉANT</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DEC7BD5" w14:textId="77777777" w:rsidR="00B14FA3" w:rsidRPr="00B14FA3" w:rsidRDefault="00B14FA3" w:rsidP="00593DFC">
            <w:pPr>
              <w:ind w:firstLine="0"/>
              <w:jc w:val="left"/>
            </w:pPr>
            <w:r>
              <w:rPr>
                <w:color w:val="000000"/>
                <w:szCs w:val="21"/>
              </w:rPr>
              <w:t>2849</w:t>
            </w:r>
          </w:p>
        </w:tc>
        <w:tc>
          <w:tcPr>
            <w:tcW w:w="1100" w:type="dxa"/>
            <w:tcBorders>
              <w:top w:val="nil"/>
              <w:left w:val="nil"/>
              <w:bottom w:val="single" w:sz="8" w:space="0" w:color="000000"/>
              <w:right w:val="nil"/>
            </w:tcBorders>
            <w:tcMar>
              <w:top w:w="55" w:type="dxa"/>
              <w:left w:w="70" w:type="dxa"/>
              <w:bottom w:w="55" w:type="dxa"/>
              <w:right w:w="70" w:type="dxa"/>
            </w:tcMar>
            <w:vAlign w:val="center"/>
            <w:hideMark/>
          </w:tcPr>
          <w:p w14:paraId="14576B87" w14:textId="77777777" w:rsidR="00B14FA3" w:rsidRPr="00B14FA3" w:rsidRDefault="00B14FA3" w:rsidP="00593DFC">
            <w:pPr>
              <w:ind w:firstLine="0"/>
              <w:jc w:val="left"/>
            </w:pPr>
            <w:r>
              <w:rPr>
                <w:color w:val="000000"/>
                <w:szCs w:val="21"/>
              </w:rPr>
              <w:t>524</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78C4E904" w14:textId="77777777" w:rsidR="00B14FA3" w:rsidRPr="00B14FA3" w:rsidRDefault="00B14FA3" w:rsidP="00593DFC">
            <w:pPr>
              <w:ind w:firstLine="0"/>
              <w:jc w:val="left"/>
            </w:pPr>
            <w:r>
              <w:rPr>
                <w:color w:val="000000"/>
                <w:szCs w:val="21"/>
              </w:rPr>
              <w:t>1709/570/570</w:t>
            </w:r>
          </w:p>
        </w:tc>
        <w:tc>
          <w:tcPr>
            <w:tcW w:w="2300" w:type="dxa"/>
            <w:tcBorders>
              <w:top w:val="nil"/>
              <w:left w:val="nil"/>
              <w:bottom w:val="single" w:sz="8" w:space="0" w:color="000000"/>
              <w:right w:val="nil"/>
            </w:tcBorders>
            <w:tcMar>
              <w:top w:w="55" w:type="dxa"/>
              <w:left w:w="70" w:type="dxa"/>
              <w:bottom w:w="55" w:type="dxa"/>
              <w:right w:w="70" w:type="dxa"/>
            </w:tcMar>
            <w:vAlign w:val="center"/>
            <w:hideMark/>
          </w:tcPr>
          <w:p w14:paraId="352C2987" w14:textId="77777777" w:rsidR="00B14FA3" w:rsidRPr="00B14FA3" w:rsidRDefault="00B14FA3" w:rsidP="00593DFC">
            <w:pPr>
              <w:ind w:firstLine="0"/>
              <w:jc w:val="left"/>
            </w:pPr>
            <w:r>
              <w:rPr>
                <w:color w:val="000000"/>
                <w:szCs w:val="21"/>
              </w:rPr>
              <w:t>1590/451/451</w:t>
            </w:r>
          </w:p>
        </w:tc>
        <w:tc>
          <w:tcPr>
            <w:tcW w:w="1000" w:type="dxa"/>
            <w:tcBorders>
              <w:top w:val="nil"/>
              <w:left w:val="nil"/>
              <w:bottom w:val="single" w:sz="8" w:space="0" w:color="000000"/>
              <w:right w:val="nil"/>
            </w:tcBorders>
            <w:tcMar>
              <w:top w:w="55" w:type="dxa"/>
              <w:left w:w="70" w:type="dxa"/>
              <w:bottom w:w="55" w:type="dxa"/>
              <w:right w:w="70" w:type="dxa"/>
            </w:tcMar>
            <w:vAlign w:val="center"/>
            <w:hideMark/>
          </w:tcPr>
          <w:p w14:paraId="7A41E93F" w14:textId="77777777" w:rsidR="00B14FA3" w:rsidRPr="00B14FA3" w:rsidRDefault="00B14FA3" w:rsidP="00593DFC">
            <w:pPr>
              <w:ind w:firstLine="0"/>
              <w:jc w:val="left"/>
            </w:pPr>
            <w:r>
              <w:rPr>
                <w:color w:val="000000"/>
                <w:szCs w:val="21"/>
              </w:rPr>
              <w:t>96/24</w:t>
            </w:r>
          </w:p>
        </w:tc>
      </w:tr>
    </w:tbl>
    <w:p w14:paraId="41ABC598" w14:textId="77777777" w:rsidR="00B14FA3" w:rsidRPr="00B14FA3" w:rsidRDefault="00B14FA3" w:rsidP="00593DFC">
      <w:r>
        <w:rPr>
          <w:color w:val="000000"/>
          <w:szCs w:val="21"/>
        </w:rPr>
        <w:t>对比设置包括单尺度</w:t>
      </w:r>
      <w:proofErr w:type="spellStart"/>
      <w:r>
        <w:rPr>
          <w:color w:val="000000"/>
          <w:szCs w:val="21"/>
        </w:rPr>
        <w:t>DLinear</w:t>
      </w:r>
      <w:proofErr w:type="spellEnd"/>
      <w:r>
        <w:rPr>
          <w:color w:val="000000"/>
          <w:szCs w:val="21"/>
        </w:rPr>
        <w:t>、独立轻量基线</w:t>
      </w:r>
      <w:proofErr w:type="spellStart"/>
      <w:r>
        <w:rPr>
          <w:color w:val="000000"/>
          <w:szCs w:val="21"/>
        </w:rPr>
        <w:t>LightTS</w:t>
      </w:r>
      <w:proofErr w:type="spellEnd"/>
      <w:r>
        <w:rPr>
          <w:color w:val="000000"/>
          <w:szCs w:val="21"/>
        </w:rPr>
        <w:t>、固定等权多尺度、全局可学习权重、恒定输入路由及本文方法。四种多尺度模型采用相同的</w:t>
      </w:r>
      <w:proofErr w:type="spellStart"/>
      <w:r>
        <w:rPr>
          <w:color w:val="000000"/>
          <w:szCs w:val="21"/>
        </w:rPr>
        <w:t>DLinear</w:t>
      </w:r>
      <w:proofErr w:type="spellEnd"/>
      <w:r>
        <w:rPr>
          <w:color w:val="000000"/>
          <w:szCs w:val="21"/>
        </w:rPr>
        <w:t>主干和尺度集合</w:t>
      </w:r>
      <w:r>
        <w:rPr>
          <w:color w:val="000000"/>
          <w:szCs w:val="21"/>
        </w:rPr>
        <w:t>{1,2,4}</w:t>
      </w:r>
      <w:r>
        <w:rPr>
          <w:color w:val="000000"/>
          <w:szCs w:val="21"/>
        </w:rPr>
        <w:t>，比较不同融合方式。</w:t>
      </w:r>
    </w:p>
    <w:p w14:paraId="75C81FFF" w14:textId="77777777" w:rsidR="00B14FA3" w:rsidRPr="00B14FA3" w:rsidRDefault="00B14FA3" w:rsidP="00593DFC">
      <w:r>
        <w:rPr>
          <w:color w:val="000000"/>
          <w:szCs w:val="21"/>
        </w:rPr>
        <w:t>本实验定义三类融合对照：固定等权模型将各尺度权重设为</w:t>
      </w:r>
      <w:r>
        <w:rPr>
          <w:color w:val="000000"/>
          <w:szCs w:val="21"/>
        </w:rPr>
        <w:t>1/3</w:t>
      </w:r>
      <w:r>
        <w:rPr>
          <w:color w:val="000000"/>
          <w:szCs w:val="21"/>
        </w:rPr>
        <w:t>；全局权重模型用</w:t>
      </w:r>
      <w:r>
        <w:rPr>
          <w:color w:val="000000"/>
          <w:szCs w:val="21"/>
        </w:rPr>
        <w:t>3</w:t>
      </w:r>
      <w:r>
        <w:rPr>
          <w:color w:val="000000"/>
          <w:szCs w:val="21"/>
        </w:rPr>
        <w:t>个由等权初始化的可训练参数，经</w:t>
      </w:r>
      <w:proofErr w:type="spellStart"/>
      <w:r>
        <w:rPr>
          <w:color w:val="000000"/>
          <w:szCs w:val="21"/>
        </w:rPr>
        <w:t>Softmax</w:t>
      </w:r>
      <w:proofErr w:type="spellEnd"/>
      <w:r>
        <w:rPr>
          <w:color w:val="000000"/>
          <w:szCs w:val="21"/>
        </w:rPr>
        <w:t>生成全局固定权重；恒定输入路由保留本文方法的路由网络，训练与推理均输入全零特征向量，使所有窗口共用融合权重。三类对照的专家均接收真实历史窗口，用于区分多尺度信息、非等权融合与输入相关分配的作用。</w:t>
      </w:r>
    </w:p>
    <w:p w14:paraId="19807A4B" w14:textId="592C26C1" w:rsidR="00B14FA3" w:rsidRPr="00B14FA3" w:rsidRDefault="00D61130" w:rsidP="00593DFC">
      <w:pPr>
        <w:widowControl/>
      </w:pPr>
      <w:r>
        <w:rPr>
          <w:rFonts w:hint="eastAsia"/>
          <w:color w:val="000000"/>
          <w:szCs w:val="21"/>
        </w:rPr>
        <w:t>各模型使用相同的数据划分、输入长度、预测长度及评价指标，批量大小统一为</w:t>
      </w:r>
      <w:r>
        <w:rPr>
          <w:rFonts w:hint="eastAsia"/>
          <w:color w:val="000000"/>
          <w:szCs w:val="21"/>
        </w:rPr>
        <w:t>16</w:t>
      </w:r>
      <w:r>
        <w:rPr>
          <w:rFonts w:hint="eastAsia"/>
          <w:color w:val="000000"/>
          <w:szCs w:val="21"/>
        </w:rPr>
        <w:t>，优化器均为</w:t>
      </w:r>
      <w:r>
        <w:rPr>
          <w:rFonts w:hint="eastAsia"/>
          <w:color w:val="000000"/>
          <w:szCs w:val="21"/>
        </w:rPr>
        <w:t>Adam</w:t>
      </w:r>
      <w:r>
        <w:rPr>
          <w:rFonts w:hint="eastAsia"/>
          <w:color w:val="000000"/>
          <w:szCs w:val="21"/>
        </w:rPr>
        <w:t>。各模型采用预先固定的超参数配置，未分别进行超参数搜索。多尺度模型联合优化专家与可训练融合参数，按验证集</w:t>
      </w:r>
      <w:r>
        <w:rPr>
          <w:rFonts w:hint="eastAsia"/>
          <w:color w:val="000000"/>
          <w:szCs w:val="21"/>
        </w:rPr>
        <w:t>MSE</w:t>
      </w:r>
      <w:r>
        <w:rPr>
          <w:rFonts w:hint="eastAsia"/>
          <w:color w:val="000000"/>
          <w:szCs w:val="21"/>
        </w:rPr>
        <w:t>选择模型，再在测试集上评价。</w:t>
      </w:r>
      <w:r>
        <w:rPr>
          <w:rFonts w:hint="eastAsia"/>
          <w:color w:val="000000"/>
          <w:szCs w:val="21"/>
        </w:rPr>
        <w:t>DLinear</w:t>
      </w:r>
      <w:r>
        <w:rPr>
          <w:rFonts w:hint="eastAsia"/>
          <w:color w:val="000000"/>
          <w:szCs w:val="21"/>
        </w:rPr>
        <w:t>及各多尺度模型的学习率为</w:t>
      </w:r>
      <w:r>
        <w:rPr>
          <w:rFonts w:hint="eastAsia"/>
          <w:color w:val="000000"/>
          <w:szCs w:val="21"/>
        </w:rPr>
        <w:t>0.001</w:t>
      </w:r>
      <w:r>
        <w:rPr>
          <w:rFonts w:hint="eastAsia"/>
          <w:color w:val="000000"/>
          <w:szCs w:val="21"/>
        </w:rPr>
        <w:t>，最多训练</w:t>
      </w:r>
      <w:r>
        <w:rPr>
          <w:rFonts w:hint="eastAsia"/>
          <w:color w:val="000000"/>
          <w:szCs w:val="21"/>
        </w:rPr>
        <w:t>30</w:t>
      </w:r>
      <w:r>
        <w:rPr>
          <w:rFonts w:hint="eastAsia"/>
          <w:color w:val="000000"/>
          <w:szCs w:val="21"/>
        </w:rPr>
        <w:t>轮；验证集</w:t>
      </w:r>
      <w:r>
        <w:rPr>
          <w:rFonts w:hint="eastAsia"/>
          <w:color w:val="000000"/>
          <w:szCs w:val="21"/>
        </w:rPr>
        <w:t>MSE</w:t>
      </w:r>
      <w:r>
        <w:rPr>
          <w:rFonts w:hint="eastAsia"/>
          <w:color w:val="000000"/>
          <w:szCs w:val="21"/>
        </w:rPr>
        <w:t>连续</w:t>
      </w:r>
      <w:r>
        <w:rPr>
          <w:rFonts w:hint="eastAsia"/>
          <w:color w:val="000000"/>
          <w:szCs w:val="21"/>
        </w:rPr>
        <w:t>6</w:t>
      </w:r>
      <w:r>
        <w:rPr>
          <w:rFonts w:hint="eastAsia"/>
          <w:color w:val="000000"/>
          <w:szCs w:val="21"/>
        </w:rPr>
        <w:t>轮未下降时执行早停。</w:t>
      </w:r>
      <w:proofErr w:type="spellStart"/>
      <w:r>
        <w:rPr>
          <w:rFonts w:hint="eastAsia"/>
          <w:color w:val="000000"/>
          <w:szCs w:val="21"/>
        </w:rPr>
        <w:t>LightTS</w:t>
      </w:r>
      <w:proofErr w:type="spellEnd"/>
      <w:r>
        <w:rPr>
          <w:rFonts w:hint="eastAsia"/>
          <w:color w:val="000000"/>
          <w:szCs w:val="21"/>
        </w:rPr>
        <w:t>的学习率为</w:t>
      </w:r>
      <w:r>
        <w:rPr>
          <w:rFonts w:hint="eastAsia"/>
          <w:color w:val="000000"/>
          <w:szCs w:val="21"/>
        </w:rPr>
        <w:t>0.0001</w:t>
      </w:r>
      <w:r>
        <w:rPr>
          <w:rFonts w:hint="eastAsia"/>
          <w:color w:val="000000"/>
          <w:szCs w:val="21"/>
        </w:rPr>
        <w:t>，最多训练</w:t>
      </w:r>
      <w:r>
        <w:rPr>
          <w:rFonts w:hint="eastAsia"/>
          <w:color w:val="000000"/>
          <w:szCs w:val="21"/>
        </w:rPr>
        <w:t>50</w:t>
      </w:r>
      <w:r>
        <w:rPr>
          <w:rFonts w:hint="eastAsia"/>
          <w:color w:val="000000"/>
          <w:szCs w:val="21"/>
        </w:rPr>
        <w:t>轮，早停等待轮数为</w:t>
      </w:r>
      <w:r>
        <w:rPr>
          <w:rFonts w:hint="eastAsia"/>
          <w:color w:val="000000"/>
          <w:szCs w:val="21"/>
        </w:rPr>
        <w:t>10</w:t>
      </w:r>
      <w:r>
        <w:rPr>
          <w:rFonts w:hint="eastAsia"/>
          <w:color w:val="000000"/>
          <w:szCs w:val="21"/>
        </w:rPr>
        <w:t>轮。</w:t>
      </w:r>
    </w:p>
    <w:p w14:paraId="70E03E13" w14:textId="77777777" w:rsidR="00B14FA3" w:rsidRPr="00B14FA3" w:rsidRDefault="00B14FA3" w:rsidP="00593DFC">
      <w:pPr>
        <w:widowControl/>
      </w:pPr>
      <w:r>
        <w:rPr>
          <w:color w:val="000000"/>
          <w:szCs w:val="21"/>
        </w:rPr>
        <w:t>LightTS</w:t>
      </w:r>
      <w:r>
        <w:rPr>
          <w:color w:val="000000"/>
          <w:szCs w:val="21"/>
        </w:rPr>
        <w:t>采用清华大学软件学院机器学习组的公开实现，分块长度为</w:t>
      </w:r>
      <w:r>
        <w:rPr>
          <w:color w:val="000000"/>
          <w:szCs w:val="21"/>
        </w:rPr>
        <w:t>24</w:t>
      </w:r>
      <w:r>
        <w:rPr>
          <w:color w:val="000000"/>
          <w:szCs w:val="21"/>
        </w:rPr>
        <w:t>，模型维度参数为</w:t>
      </w:r>
      <w:r>
        <w:rPr>
          <w:color w:val="000000"/>
          <w:szCs w:val="21"/>
        </w:rPr>
        <w:t>512</w:t>
      </w:r>
      <w:r>
        <w:rPr>
          <w:color w:val="000000"/>
          <w:szCs w:val="21"/>
        </w:rPr>
        <w:t>。</w:t>
      </w:r>
      <w:r>
        <w:rPr>
          <w:color w:val="000000"/>
          <w:szCs w:val="21"/>
        </w:rPr>
        <w:t>DLinear</w:t>
      </w:r>
      <w:r>
        <w:rPr>
          <w:color w:val="000000"/>
          <w:szCs w:val="21"/>
        </w:rPr>
        <w:t>及各尺度专家按文献</w:t>
      </w:r>
      <w:r>
        <w:rPr>
          <w:color w:val="000000"/>
          <w:szCs w:val="21"/>
        </w:rPr>
        <w:t>[6]</w:t>
      </w:r>
      <w:r>
        <w:rPr>
          <w:color w:val="000000"/>
          <w:szCs w:val="21"/>
        </w:rPr>
        <w:t>实现，移动平均窗口长度为</w:t>
      </w:r>
      <w:r>
        <w:rPr>
          <w:color w:val="000000"/>
          <w:szCs w:val="21"/>
        </w:rPr>
        <w:t>25</w:t>
      </w:r>
      <w:r>
        <w:rPr>
          <w:color w:val="000000"/>
          <w:szCs w:val="21"/>
        </w:rPr>
        <w:t>，路由隐藏层维度设为</w:t>
      </w:r>
      <w:r>
        <w:rPr>
          <w:color w:val="000000"/>
          <w:szCs w:val="21"/>
        </w:rPr>
        <w:t>16</w:t>
      </w:r>
      <w:r>
        <w:rPr>
          <w:color w:val="000000"/>
          <w:szCs w:val="21"/>
        </w:rPr>
        <w:t>。</w:t>
      </w:r>
      <w:r>
        <w:rPr>
          <w:color w:val="000000"/>
          <w:szCs w:val="21"/>
        </w:rPr>
        <w:t>Python 3.11.9</w:t>
      </w:r>
      <w:r>
        <w:rPr>
          <w:color w:val="000000"/>
          <w:szCs w:val="21"/>
        </w:rPr>
        <w:t>和</w:t>
      </w:r>
      <w:proofErr w:type="spellStart"/>
      <w:r>
        <w:rPr>
          <w:color w:val="000000"/>
          <w:szCs w:val="21"/>
        </w:rPr>
        <w:t>PyTorch</w:t>
      </w:r>
      <w:proofErr w:type="spellEnd"/>
      <w:r>
        <w:rPr>
          <w:color w:val="000000"/>
          <w:szCs w:val="21"/>
        </w:rPr>
        <w:t xml:space="preserve"> 2.5.1</w:t>
      </w:r>
      <w:r>
        <w:rPr>
          <w:color w:val="000000"/>
          <w:szCs w:val="21"/>
        </w:rPr>
        <w:t>为本实验的软件版本。</w:t>
      </w:r>
    </w:p>
    <w:p w14:paraId="65BA4CE5" w14:textId="77777777" w:rsidR="00917D78" w:rsidRDefault="00000000" w:rsidP="00593DFC">
      <w:pPr>
        <w:widowControl/>
      </w:pPr>
      <w:r>
        <w:rPr>
          <w:color w:val="000000"/>
          <w:szCs w:val="21"/>
        </w:rPr>
        <w:t>基线模型比较使用随机种子</w:t>
      </w:r>
      <w:r>
        <w:rPr>
          <w:color w:val="000000"/>
          <w:szCs w:val="21"/>
        </w:rPr>
        <w:t>42</w:t>
      </w:r>
      <w:r>
        <w:rPr>
          <w:color w:val="000000"/>
          <w:szCs w:val="21"/>
        </w:rPr>
        <w:t>～</w:t>
      </w:r>
      <w:r>
        <w:rPr>
          <w:color w:val="000000"/>
          <w:szCs w:val="21"/>
        </w:rPr>
        <w:t>44</w:t>
      </w:r>
      <w:r>
        <w:rPr>
          <w:color w:val="000000"/>
          <w:szCs w:val="21"/>
        </w:rPr>
        <w:t>共</w:t>
      </w:r>
      <w:r>
        <w:rPr>
          <w:color w:val="000000"/>
          <w:szCs w:val="21"/>
        </w:rPr>
        <w:t>3</w:t>
      </w:r>
      <w:r>
        <w:rPr>
          <w:color w:val="000000"/>
          <w:szCs w:val="21"/>
        </w:rPr>
        <w:t>个共同随机种子；消融实验使用</w:t>
      </w:r>
      <w:r>
        <w:rPr>
          <w:color w:val="000000"/>
          <w:szCs w:val="21"/>
        </w:rPr>
        <w:t>42</w:t>
      </w:r>
      <w:r>
        <w:rPr>
          <w:color w:val="000000"/>
          <w:szCs w:val="21"/>
        </w:rPr>
        <w:t>～</w:t>
      </w:r>
      <w:r>
        <w:rPr>
          <w:color w:val="000000"/>
          <w:szCs w:val="21"/>
        </w:rPr>
        <w:t>49</w:t>
      </w:r>
      <w:r>
        <w:rPr>
          <w:color w:val="000000"/>
          <w:szCs w:val="21"/>
        </w:rPr>
        <w:t>共</w:t>
      </w:r>
      <w:r>
        <w:rPr>
          <w:color w:val="000000"/>
          <w:szCs w:val="21"/>
        </w:rPr>
        <w:t>8</w:t>
      </w:r>
      <w:r>
        <w:rPr>
          <w:color w:val="000000"/>
          <w:szCs w:val="21"/>
        </w:rPr>
        <w:t>个共同随机种子，比较</w:t>
      </w:r>
      <w:proofErr w:type="spellStart"/>
      <w:r>
        <w:rPr>
          <w:color w:val="000000"/>
          <w:szCs w:val="21"/>
        </w:rPr>
        <w:t>DLinear</w:t>
      </w:r>
      <w:proofErr w:type="spellEnd"/>
      <w:r>
        <w:rPr>
          <w:color w:val="000000"/>
          <w:szCs w:val="21"/>
        </w:rPr>
        <w:t>、三类固定融合对照及本文方法，并以随机种子作为配对统计单位。</w:t>
      </w:r>
    </w:p>
    <w:p w14:paraId="3724DFE8" w14:textId="77777777" w:rsidR="00B14FA3" w:rsidRPr="00B14FA3" w:rsidRDefault="00B14FA3" w:rsidP="00593DFC">
      <w:r>
        <w:rPr>
          <w:color w:val="000000"/>
          <w:szCs w:val="21"/>
        </w:rPr>
        <w:t>均方误差（</w:t>
      </w:r>
      <w:r>
        <w:rPr>
          <w:color w:val="000000"/>
          <w:szCs w:val="21"/>
        </w:rPr>
        <w:t>MSE</w:t>
      </w:r>
      <w:r>
        <w:rPr>
          <w:color w:val="000000"/>
          <w:szCs w:val="21"/>
        </w:rPr>
        <w:t>）、平均绝对误差（</w:t>
      </w:r>
      <w:r>
        <w:rPr>
          <w:color w:val="000000"/>
          <w:szCs w:val="21"/>
        </w:rPr>
        <w:t>mean absolute error</w:t>
      </w:r>
      <w:r>
        <w:rPr>
          <w:color w:val="000000"/>
          <w:szCs w:val="21"/>
        </w:rPr>
        <w:t>，</w:t>
      </w:r>
      <w:r>
        <w:rPr>
          <w:color w:val="000000"/>
          <w:szCs w:val="21"/>
        </w:rPr>
        <w:t>MAE</w:t>
      </w:r>
      <w:r>
        <w:rPr>
          <w:color w:val="000000"/>
          <w:szCs w:val="21"/>
        </w:rPr>
        <w:t>）及均方根误差（</w:t>
      </w:r>
      <w:r>
        <w:rPr>
          <w:color w:val="000000"/>
          <w:szCs w:val="21"/>
        </w:rPr>
        <w:t>root mean squared error</w:t>
      </w:r>
      <w:r>
        <w:rPr>
          <w:color w:val="000000"/>
          <w:szCs w:val="21"/>
        </w:rPr>
        <w:t>，</w:t>
      </w:r>
      <w:r>
        <w:rPr>
          <w:color w:val="000000"/>
          <w:szCs w:val="21"/>
        </w:rPr>
        <w:t>RMSE</w:t>
      </w:r>
      <w:r>
        <w:rPr>
          <w:color w:val="000000"/>
          <w:szCs w:val="21"/>
        </w:rPr>
        <w:t>）用于评价预测性能。测试集</w:t>
      </w:r>
      <w:r>
        <w:rPr>
          <w:color w:val="000000"/>
          <w:szCs w:val="21"/>
        </w:rPr>
        <w:t>MSE</w:t>
      </w:r>
      <w:r>
        <w:rPr>
          <w:color w:val="000000"/>
          <w:szCs w:val="21"/>
        </w:rPr>
        <w:t>按式（</w:t>
      </w:r>
      <w:r>
        <w:rPr>
          <w:color w:val="000000"/>
          <w:szCs w:val="21"/>
        </w:rPr>
        <w:t>14</w:t>
      </w:r>
      <w:r>
        <w:rPr>
          <w:color w:val="000000"/>
          <w:szCs w:val="21"/>
        </w:rPr>
        <w:t>）的平均规则计算，样本数取测试窗口数；式（</w:t>
      </w:r>
      <w:r>
        <w:rPr>
          <w:color w:val="000000"/>
          <w:szCs w:val="21"/>
        </w:rPr>
        <w:t>15</w:t>
      </w:r>
      <w:r>
        <w:rPr>
          <w:color w:val="000000"/>
          <w:szCs w:val="21"/>
        </w:rPr>
        <w:t>）中的</w:t>
      </w:r>
      <w:r>
        <w:rPr>
          <w:i/>
          <w:color w:val="000000"/>
          <w:szCs w:val="21"/>
        </w:rPr>
        <w:t>N</w:t>
      </w:r>
      <w:r>
        <w:rPr>
          <w:color w:val="000000"/>
          <w:szCs w:val="21"/>
          <w:vertAlign w:val="subscript"/>
        </w:rPr>
        <w:t>te</w:t>
      </w:r>
      <w:r>
        <w:rPr>
          <w:color w:val="000000"/>
          <w:szCs w:val="21"/>
        </w:rPr>
        <w:t>为测试样本数。</w:t>
      </w:r>
      <w:r>
        <w:rPr>
          <w:color w:val="000000"/>
          <w:szCs w:val="21"/>
        </w:rPr>
        <w:t>MAE</w:t>
      </w:r>
      <w:r>
        <w:rPr>
          <w:color w:val="000000"/>
          <w:szCs w:val="21"/>
        </w:rPr>
        <w:t>和</w:t>
      </w:r>
      <w:r>
        <w:rPr>
          <w:color w:val="000000"/>
          <w:szCs w:val="21"/>
        </w:rPr>
        <w:t>RMSE</w:t>
      </w:r>
      <w:r>
        <w:rPr>
          <w:color w:val="000000"/>
          <w:szCs w:val="21"/>
        </w:rPr>
        <w:t>定义如下</w:t>
      </w:r>
    </w:p>
    <w:p w14:paraId="1CAEA4A5"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MAE=</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te</m:t>
                </m:r>
              </m:sub>
            </m:sSub>
            <m:r>
              <w:rPr>
                <w:rFonts w:ascii="Cambria Math" w:hAnsi="Cambria Math"/>
              </w:rPr>
              <m:t>HC</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te</m:t>
                </m:r>
              </m:sub>
            </m:sSub>
          </m:sup>
          <m:e>
            <m:nary>
              <m:naryPr>
                <m:chr m:val="∑"/>
                <m:limLoc m:val="undOvr"/>
                <m:ctrlPr>
                  <w:rPr>
                    <w:rFonts w:ascii="Cambria Math" w:hAnsi="Cambria Math"/>
                  </w:rPr>
                </m:ctrlPr>
              </m:naryPr>
              <m:sub>
                <m:r>
                  <w:rPr>
                    <w:rFonts w:ascii="Cambria Math" w:hAnsi="Cambria Math"/>
                  </w:rPr>
                  <m:t>h</m:t>
                </m:r>
                <m:r>
                  <m:rPr>
                    <m:sty m:val="p"/>
                  </m:rPr>
                  <w:rPr>
                    <w:rFonts w:ascii="Cambria Math" w:hAnsi="Cambria Math"/>
                  </w:rPr>
                  <m:t>=</m:t>
                </m:r>
                <m:r>
                  <w:rPr>
                    <w:rFonts w:ascii="Cambria Math" w:hAnsi="Cambria Math"/>
                  </w:rPr>
                  <m:t>1</m:t>
                </m:r>
              </m:sub>
              <m:sup>
                <m:r>
                  <w:rPr>
                    <w:rFonts w:ascii="Cambria Math" w:hAnsi="Cambria Math"/>
                  </w:rPr>
                  <m:t>H</m:t>
                </m:r>
              </m:sup>
              <m:e>
                <m:nary>
                  <m:naryPr>
                    <m:chr m:val="∑"/>
                    <m:limLoc m:val="undOvr"/>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1</m:t>
                    </m:r>
                  </m:sub>
                  <m:sup>
                    <m:r>
                      <w:rPr>
                        <w:rFonts w:ascii="Cambria Math" w:hAnsi="Cambria Math"/>
                      </w:rPr>
                      <m:t>C</m:t>
                    </m:r>
                  </m:sup>
                  <m:e>
                    <m:r>
                      <m:rPr>
                        <m:sty m:val="p"/>
                      </m:rPr>
                      <w:rPr>
                        <w:rFonts w:ascii="Cambria Math" w:hAnsi="Cambria Math"/>
                      </w:rPr>
                      <m:t>|</m:t>
                    </m:r>
                  </m:e>
                </m:nary>
              </m:e>
            </m:nary>
          </m:e>
        </m:nary>
        <m:sSub>
          <m:sSubPr>
            <m:ctrlPr>
              <w:rPr>
                <w:rFonts w:ascii="Cambria Math" w:hAnsi="Cambria Math"/>
              </w:rPr>
            </m:ctrlPr>
          </m:sSubPr>
          <m:e>
            <m:r>
              <w:rPr>
                <w:rFonts w:ascii="Cambria Math" w:hAnsi="Cambria Math"/>
              </w:rPr>
              <m:t>Y</m:t>
            </m:r>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c</m:t>
            </m:r>
          </m:sub>
        </m:sSub>
        <m:r>
          <m:rPr>
            <m:sty m:val="p"/>
          </m:rPr>
          <w:rPr>
            <w:rFonts w:ascii="Cambria Math" w:hAnsi="Cambria Math"/>
          </w:rPr>
          <m:t>|.</m:t>
        </m:r>
      </m:oMath>
      <w:r w:rsidRPr="00B14FA3">
        <w:rPr>
          <w:color w:val="000000"/>
          <w:kern w:val="0"/>
          <w:szCs w:val="21"/>
        </w:rPr>
        <w:tab/>
        <w:t>(15)</w:t>
      </w:r>
    </w:p>
    <w:p w14:paraId="72EF0DDA" w14:textId="77777777" w:rsidR="00B14FA3" w:rsidRPr="00B14FA3" w:rsidRDefault="00B14FA3" w:rsidP="00593DFC">
      <w:pPr>
        <w:widowControl/>
        <w:tabs>
          <w:tab w:val="center" w:pos="4819"/>
          <w:tab w:val="right" w:pos="9638"/>
        </w:tabs>
        <w:spacing w:before="40" w:after="40"/>
        <w:ind w:firstLine="0"/>
        <w:jc w:val="left"/>
        <w:rPr>
          <w:rFonts w:ascii="Cambria Math" w:eastAsia="Cambria Math" w:hAnsi="Cambria Math"/>
          <w:kern w:val="0"/>
          <w:szCs w:val="20"/>
        </w:rPr>
      </w:pPr>
      <w:r w:rsidRPr="00B14FA3">
        <w:rPr>
          <w:color w:val="000000"/>
          <w:kern w:val="0"/>
          <w:szCs w:val="21"/>
        </w:rPr>
        <w:tab/>
      </w:r>
      <m:oMath>
        <m:r>
          <m:rPr>
            <m:sty m:val="p"/>
          </m:rPr>
          <w:rPr>
            <w:rFonts w:ascii="Cambria Math" w:hAnsi="Cambria Math"/>
          </w:rPr>
          <m:t>RMSE=</m:t>
        </m:r>
        <m:rad>
          <m:radPr>
            <m:degHide m:val="1"/>
            <m:ctrlPr>
              <w:rPr>
                <w:rFonts w:ascii="Cambria Math" w:hAnsi="Cambria Math"/>
              </w:rPr>
            </m:ctrlPr>
          </m:radPr>
          <m:deg/>
          <m:e>
            <m:r>
              <m:rPr>
                <m:sty m:val="p"/>
              </m:rPr>
              <w:rPr>
                <w:rFonts w:ascii="Cambria Math" w:hAnsi="Cambria Math"/>
              </w:rPr>
              <m:t>MSE</m:t>
            </m:r>
          </m:e>
        </m:rad>
        <m:r>
          <m:rPr>
            <m:sty m:val="p"/>
          </m:rPr>
          <w:rPr>
            <w:rFonts w:ascii="Cambria Math" w:hAnsi="Cambria Math"/>
          </w:rPr>
          <m:t>.</m:t>
        </m:r>
      </m:oMath>
      <w:r w:rsidRPr="00B14FA3">
        <w:rPr>
          <w:color w:val="000000"/>
          <w:kern w:val="0"/>
          <w:szCs w:val="21"/>
        </w:rPr>
        <w:tab/>
        <w:t>(16)</w:t>
      </w:r>
    </w:p>
    <w:p w14:paraId="57F36213" w14:textId="79C45080" w:rsidR="00B14FA3" w:rsidRPr="00B14FA3" w:rsidRDefault="00D61130" w:rsidP="00593DFC">
      <w:pPr>
        <w:widowControl/>
      </w:pPr>
      <w:r w:rsidRPr="00D61130">
        <w:rPr>
          <w:color w:val="000000"/>
          <w:szCs w:val="21"/>
        </w:rPr>
        <w:t>所有指标在标准化空间计算，数值越小，误差越低。</w:t>
      </w:r>
      <w:r w:rsidRPr="00D61130">
        <w:rPr>
          <w:color w:val="000000"/>
          <w:szCs w:val="21"/>
        </w:rPr>
        <w:t>MSE</w:t>
      </w:r>
      <w:r w:rsidRPr="00D61130">
        <w:rPr>
          <w:color w:val="000000"/>
          <w:szCs w:val="21"/>
        </w:rPr>
        <w:t>对较大误差更敏感；</w:t>
      </w:r>
      <w:r w:rsidRPr="00D61130">
        <w:rPr>
          <w:color w:val="000000"/>
          <w:szCs w:val="21"/>
        </w:rPr>
        <w:t>MAE</w:t>
      </w:r>
      <w:r w:rsidRPr="00D61130">
        <w:rPr>
          <w:color w:val="000000"/>
          <w:szCs w:val="21"/>
        </w:rPr>
        <w:t>反映平均绝对偏差；</w:t>
      </w:r>
      <w:r w:rsidRPr="00D61130">
        <w:rPr>
          <w:color w:val="000000"/>
          <w:szCs w:val="21"/>
        </w:rPr>
        <w:t>RMSE</w:t>
      </w:r>
      <w:r w:rsidRPr="00D61130">
        <w:rPr>
          <w:color w:val="000000"/>
          <w:szCs w:val="21"/>
        </w:rPr>
        <w:t>与标准化后的预测值处于同一数值尺度。表</w:t>
      </w:r>
      <w:r w:rsidRPr="00D61130">
        <w:rPr>
          <w:color w:val="000000"/>
          <w:szCs w:val="21"/>
        </w:rPr>
        <w:t>2</w:t>
      </w:r>
      <w:r w:rsidRPr="00D61130">
        <w:rPr>
          <w:color w:val="000000"/>
          <w:szCs w:val="21"/>
        </w:rPr>
        <w:t>、表</w:t>
      </w:r>
      <w:r w:rsidRPr="00D61130">
        <w:rPr>
          <w:color w:val="000000"/>
          <w:szCs w:val="21"/>
        </w:rPr>
        <w:t>3</w:t>
      </w:r>
      <w:r w:rsidRPr="00D61130">
        <w:rPr>
          <w:color w:val="000000"/>
          <w:szCs w:val="21"/>
        </w:rPr>
        <w:t>分别汇总种子</w:t>
      </w:r>
      <w:r w:rsidRPr="00D61130">
        <w:rPr>
          <w:color w:val="000000"/>
          <w:szCs w:val="21"/>
        </w:rPr>
        <w:t>42</w:t>
      </w:r>
      <w:r w:rsidRPr="00D61130">
        <w:rPr>
          <w:color w:val="000000"/>
          <w:szCs w:val="21"/>
        </w:rPr>
        <w:t>～</w:t>
      </w:r>
      <w:r w:rsidRPr="00D61130">
        <w:rPr>
          <w:color w:val="000000"/>
          <w:szCs w:val="21"/>
        </w:rPr>
        <w:t>44</w:t>
      </w:r>
      <w:r w:rsidRPr="00D61130">
        <w:rPr>
          <w:color w:val="000000"/>
          <w:szCs w:val="21"/>
        </w:rPr>
        <w:t>、</w:t>
      </w:r>
      <w:r w:rsidRPr="00D61130">
        <w:rPr>
          <w:color w:val="000000"/>
          <w:szCs w:val="21"/>
        </w:rPr>
        <w:t>42</w:t>
      </w:r>
      <w:r w:rsidRPr="00D61130">
        <w:rPr>
          <w:color w:val="000000"/>
          <w:szCs w:val="21"/>
        </w:rPr>
        <w:t>～</w:t>
      </w:r>
      <w:r w:rsidRPr="00D61130">
        <w:rPr>
          <w:color w:val="000000"/>
          <w:szCs w:val="21"/>
        </w:rPr>
        <w:t>49</w:t>
      </w:r>
      <w:r w:rsidRPr="00D61130">
        <w:rPr>
          <w:color w:val="000000"/>
          <w:szCs w:val="21"/>
        </w:rPr>
        <w:t>的均值</w:t>
      </w:r>
      <w:r w:rsidRPr="00D61130">
        <w:rPr>
          <w:color w:val="000000"/>
          <w:szCs w:val="21"/>
        </w:rPr>
        <w:t>±</w:t>
      </w:r>
      <w:r w:rsidRPr="00D61130">
        <w:rPr>
          <w:color w:val="000000"/>
          <w:szCs w:val="21"/>
        </w:rPr>
        <w:t xml:space="preserve">样本标准差，标准差反映种子间波动。改进率为对照模型与本文方法的误差之差除以对照误差，按共同种子配对计算后求平均，不使用表内四舍五入值。八种子配对改进率的</w:t>
      </w:r>
      <w:r w:rsidRPr="00D61130">
        <w:rPr>
          <w:color w:val="000000"/>
          <w:szCs w:val="21"/>
        </w:rPr>
        <w:t>95%</w:t>
      </w:r>
      <w:r w:rsidRPr="00D61130">
        <w:rPr>
          <w:color w:val="000000"/>
          <w:szCs w:val="21"/>
        </w:rPr>
        <w:t>置信区间采用均值、标准误及自由度为</w:t>
      </w:r>
      <w:r w:rsidRPr="00D61130">
        <w:rPr>
          <w:color w:val="000000"/>
          <w:szCs w:val="21"/>
        </w:rPr>
        <w:t>7</w:t>
      </w:r>
      <w:r w:rsidRPr="00D61130">
        <w:rPr>
          <w:color w:val="000000"/>
          <w:szCs w:val="21"/>
        </w:rPr>
        <w:t>的</w:t>
      </w:r>
      <w:r w:rsidRPr="00D61130">
        <w:rPr>
          <w:color w:val="000000"/>
          <w:szCs w:val="21"/>
        </w:rPr>
        <w:t>t</w:t>
      </w:r>
      <w:r w:rsidRPr="00D61130">
        <w:rPr>
          <w:color w:val="000000"/>
          <w:szCs w:val="21"/>
        </w:rPr>
        <w:t>分布计算，标准误为种子间样本标准差除以</w:t>
      </w:r>
      <w:r w:rsidRPr="00D61130">
        <w:rPr>
          <w:color w:val="000000"/>
          <w:szCs w:val="21"/>
        </w:rPr>
        <w:t>√8</w:t>
      </w:r>
      <w:r w:rsidRPr="00D61130">
        <w:rPr>
          <w:color w:val="000000"/>
          <w:szCs w:val="21"/>
        </w:rPr>
        <w:t>。</w:t>
      </w:r>
    </w:p>
    <w:p w14:paraId="2F0652BD"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2.2 </w:t>
      </w:r>
      <w:r>
        <w:rPr>
          <w:rFonts w:eastAsia="黑体"/>
          <w:b/>
          <w:bCs/>
          <w:color w:val="000000"/>
          <w:szCs w:val="21"/>
        </w:rPr>
        <w:t>总体预测性能与基线比较</w:t>
      </w:r>
    </w:p>
    <w:p w14:paraId="20A0DC5A" w14:textId="77777777" w:rsidR="00B14FA3" w:rsidRPr="00B14FA3" w:rsidRDefault="00B14FA3" w:rsidP="00593DFC">
      <w:r>
        <w:rPr>
          <w:color w:val="000000"/>
          <w:szCs w:val="21"/>
        </w:rPr>
        <w:t>3</w:t>
      </w:r>
      <w:r>
        <w:rPr>
          <w:color w:val="000000"/>
          <w:szCs w:val="21"/>
        </w:rPr>
        <w:t>个共同随机种子的总体基线结果列于表</w:t>
      </w:r>
      <w:r>
        <w:rPr>
          <w:color w:val="000000"/>
          <w:szCs w:val="21"/>
        </w:rPr>
        <w:t>2</w:t>
      </w:r>
      <w:r>
        <w:rPr>
          <w:color w:val="000000"/>
          <w:szCs w:val="21"/>
        </w:rPr>
        <w:t>，本文方法在</w:t>
      </w:r>
      <w:r>
        <w:rPr>
          <w:color w:val="000000"/>
          <w:szCs w:val="21"/>
        </w:rPr>
        <w:t>Abilene</w:t>
      </w:r>
      <w:r>
        <w:rPr>
          <w:color w:val="000000"/>
          <w:szCs w:val="21"/>
        </w:rPr>
        <w:t>和</w:t>
      </w:r>
      <w:r>
        <w:rPr>
          <w:color w:val="000000"/>
          <w:szCs w:val="21"/>
        </w:rPr>
        <w:t>GÉANT</w:t>
      </w:r>
      <w:r>
        <w:rPr>
          <w:color w:val="000000"/>
          <w:szCs w:val="21"/>
        </w:rPr>
        <w:t>上的</w:t>
      </w:r>
      <w:r>
        <w:rPr>
          <w:color w:val="000000"/>
          <w:szCs w:val="21"/>
        </w:rPr>
        <w:t>MSE</w:t>
      </w:r>
      <w:r>
        <w:rPr>
          <w:color w:val="000000"/>
          <w:szCs w:val="21"/>
        </w:rPr>
        <w:t>分别为</w:t>
      </w:r>
      <w:r>
        <w:rPr>
          <w:color w:val="000000"/>
          <w:szCs w:val="21"/>
        </w:rPr>
        <w:t>0.186</w:t>
      </w:r>
      <w:r>
        <w:rPr>
          <w:color w:val="000000"/>
          <w:szCs w:val="21"/>
        </w:rPr>
        <w:t>和</w:t>
      </w:r>
      <w:r>
        <w:rPr>
          <w:color w:val="000000"/>
          <w:szCs w:val="21"/>
        </w:rPr>
        <w:t>0.434</w:t>
      </w:r>
      <w:r>
        <w:rPr>
          <w:color w:val="000000"/>
          <w:szCs w:val="21"/>
        </w:rPr>
        <w:t>。按种子逐一计算，相对</w:t>
      </w:r>
      <w:proofErr w:type="spellStart"/>
      <w:r>
        <w:rPr>
          <w:color w:val="000000"/>
          <w:szCs w:val="21"/>
        </w:rPr>
        <w:t>DLinear</w:t>
      </w:r>
      <w:proofErr w:type="spellEnd"/>
      <w:r>
        <w:rPr>
          <w:color w:val="000000"/>
          <w:szCs w:val="21"/>
        </w:rPr>
        <w:t>分别降低</w:t>
      </w:r>
      <w:r>
        <w:rPr>
          <w:color w:val="000000"/>
          <w:szCs w:val="21"/>
        </w:rPr>
        <w:t>4.07%</w:t>
      </w:r>
      <w:r>
        <w:rPr>
          <w:color w:val="000000"/>
          <w:szCs w:val="21"/>
        </w:rPr>
        <w:t>和</w:t>
      </w:r>
      <w:r>
        <w:rPr>
          <w:color w:val="000000"/>
          <w:szCs w:val="21"/>
        </w:rPr>
        <w:t>4.54%</w:t>
      </w:r>
      <w:r>
        <w:rPr>
          <w:color w:val="000000"/>
          <w:szCs w:val="21"/>
        </w:rPr>
        <w:t>，相对</w:t>
      </w:r>
      <w:proofErr w:type="spellStart"/>
      <w:r>
        <w:rPr>
          <w:color w:val="000000"/>
          <w:szCs w:val="21"/>
        </w:rPr>
        <w:t>LightTS</w:t>
      </w:r>
      <w:proofErr w:type="spellEnd"/>
      <w:r>
        <w:rPr>
          <w:color w:val="000000"/>
          <w:szCs w:val="21"/>
        </w:rPr>
        <w:t>分别降低</w:t>
      </w:r>
      <w:r>
        <w:rPr>
          <w:color w:val="000000"/>
          <w:szCs w:val="21"/>
        </w:rPr>
        <w:t>29.80%</w:t>
      </w:r>
      <w:r>
        <w:rPr>
          <w:color w:val="000000"/>
          <w:szCs w:val="21"/>
        </w:rPr>
        <w:t>和</w:t>
      </w:r>
      <w:r>
        <w:rPr>
          <w:color w:val="000000"/>
          <w:szCs w:val="21"/>
        </w:rPr>
        <w:t>46.89%</w:t>
      </w:r>
      <w:r>
        <w:rPr>
          <w:color w:val="000000"/>
          <w:szCs w:val="21"/>
        </w:rPr>
        <w:t>；</w:t>
      </w:r>
      <w:r>
        <w:rPr>
          <w:color w:val="000000"/>
          <w:szCs w:val="21"/>
        </w:rPr>
        <w:t>MAE</w:t>
      </w:r>
      <w:r>
        <w:rPr>
          <w:color w:val="000000"/>
          <w:szCs w:val="21"/>
        </w:rPr>
        <w:t>也呈相同方向变化。本文方法与</w:t>
      </w:r>
      <w:proofErr w:type="spellStart"/>
      <w:r>
        <w:rPr>
          <w:color w:val="000000"/>
          <w:szCs w:val="21"/>
        </w:rPr>
        <w:t>LightTS</w:t>
      </w:r>
      <w:proofErr w:type="spellEnd"/>
      <w:r>
        <w:rPr>
          <w:color w:val="000000"/>
          <w:szCs w:val="21"/>
        </w:rPr>
        <w:t xml:space="preserve">的逐种子、多指标结果及参数规模在图2中进一步比较，参数比例以各数据集的LightTS参数量为参照。</w:t>
      </w:r>
      <w:r>
        <w:rPr>
          <w:color w:val="000000"/>
          <w:szCs w:val="21"/>
        </w:rPr>
        <w:t xml:space="preserve"/>
      </w:r>
      <w:r>
        <w:rPr>
          <w:color w:val="000000"/>
          <w:szCs w:val="21"/>
        </w:rPr>
        <w:t xml:space="preserve"/>
      </w:r>
    </w:p>
    <w:p w14:paraId="56322B4E" w14:textId="77777777" w:rsidR="00B14FA3" w:rsidRPr="00B14FA3" w:rsidRDefault="00B14FA3" w:rsidP="00593DFC">
      <w:pPr>
        <w:spacing w:before="60" w:after="40"/>
        <w:ind w:firstLine="0"/>
        <w:jc w:val="center"/>
      </w:pPr>
      <w:r>
        <w:rPr>
          <w:rFonts w:eastAsia="黑体"/>
          <w:b/>
          <w:color w:val="000000"/>
          <w:sz w:val="18"/>
          <w:szCs w:val="18"/>
        </w:rPr>
        <w:lastRenderedPageBreak/>
        <w:t>表</w:t>
      </w:r>
      <w:r>
        <w:rPr>
          <w:rFonts w:eastAsia="黑体"/>
          <w:b/>
          <w:color w:val="000000"/>
          <w:sz w:val="18"/>
          <w:szCs w:val="18"/>
        </w:rPr>
        <w:t xml:space="preserve">2 </w:t>
      </w:r>
      <w:r>
        <w:rPr>
          <w:rFonts w:eastAsia="黑体"/>
          <w:b/>
          <w:color w:val="000000"/>
          <w:sz w:val="18"/>
          <w:szCs w:val="18"/>
        </w:rPr>
        <w:t>三随机种子基线模型比较（均值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1ED727BF"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DB43B88"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65CB555"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0DA5716C"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EFCF329"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90924D6" w14:textId="77777777" w:rsidR="00B14FA3" w:rsidRPr="00B14FA3" w:rsidRDefault="00B14FA3" w:rsidP="00593DFC">
            <w:pPr>
              <w:ind w:firstLine="0"/>
              <w:jc w:val="center"/>
            </w:pPr>
            <w:r>
              <w:rPr>
                <w:b/>
                <w:color w:val="000000"/>
                <w:szCs w:val="21"/>
              </w:rPr>
              <w:t>MAE</w:t>
            </w:r>
          </w:p>
        </w:tc>
      </w:tr>
      <w:tr w:rsidR="00B10182" w14:paraId="16594075"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F1C837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3ECEF42"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3A38E3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492D81F"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707A13DF" w14:textId="77777777" w:rsidR="00B14FA3" w:rsidRPr="00B14FA3" w:rsidRDefault="00B14FA3" w:rsidP="00593DFC">
            <w:pPr>
              <w:ind w:firstLine="0"/>
              <w:jc w:val="left"/>
            </w:pPr>
            <w:r>
              <w:rPr>
                <w:color w:val="000000"/>
                <w:szCs w:val="21"/>
              </w:rPr>
              <w:t>0.188±0.009</w:t>
            </w:r>
          </w:p>
        </w:tc>
      </w:tr>
      <w:tr w:rsidR="00B10182" w14:paraId="1D1B013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90A9873"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26876CB7" w14:textId="77777777" w:rsidR="00B14FA3" w:rsidRPr="00B14FA3" w:rsidRDefault="00B14FA3" w:rsidP="00593DFC">
            <w:pPr>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462628D" w14:textId="77777777" w:rsidR="00B14FA3" w:rsidRPr="00B14FA3" w:rsidRDefault="00B14FA3" w:rsidP="00593DFC">
            <w:pPr>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3D6B8C4C" w14:textId="77777777" w:rsidR="00B14FA3" w:rsidRPr="00B14FA3" w:rsidRDefault="00B14FA3" w:rsidP="00593DFC">
            <w:pPr>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61F2079D" w14:textId="77777777" w:rsidR="00B14FA3" w:rsidRPr="00B14FA3" w:rsidRDefault="00B14FA3" w:rsidP="00593DFC">
            <w:pPr>
              <w:ind w:firstLine="0"/>
              <w:jc w:val="left"/>
            </w:pPr>
            <w:r>
              <w:rPr>
                <w:color w:val="000000"/>
                <w:szCs w:val="21"/>
              </w:rPr>
              <w:t>0.204±0.008</w:t>
            </w:r>
          </w:p>
        </w:tc>
      </w:tr>
      <w:tr w:rsidR="00B10182" w14:paraId="7493FD2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00AFD31"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0A00297"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59020C4"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545C4BE" w14:textId="77777777" w:rsidR="00B14FA3" w:rsidRPr="00B14FA3" w:rsidRDefault="00B14FA3" w:rsidP="00593DFC">
            <w:pPr>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60994FB7" w14:textId="77777777" w:rsidR="00B14FA3" w:rsidRPr="00B14FA3" w:rsidRDefault="00B14FA3" w:rsidP="00593DFC">
            <w:pPr>
              <w:ind w:firstLine="0"/>
              <w:jc w:val="left"/>
            </w:pPr>
            <w:r>
              <w:rPr>
                <w:color w:val="000000"/>
                <w:szCs w:val="21"/>
              </w:rPr>
              <w:t>0.168±0.001</w:t>
            </w:r>
          </w:p>
        </w:tc>
      </w:tr>
      <w:tr w:rsidR="00B10182" w14:paraId="378270B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C6329D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349F0C2"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36A6047D"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1A070A3A" w14:textId="77777777" w:rsidR="00B14FA3" w:rsidRPr="00B14FA3" w:rsidRDefault="00B14FA3" w:rsidP="00593DFC">
            <w:pPr>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1B200C3E" w14:textId="77777777" w:rsidR="00B14FA3" w:rsidRPr="00B14FA3" w:rsidRDefault="00B14FA3" w:rsidP="00593DFC">
            <w:pPr>
              <w:ind w:firstLine="0"/>
              <w:jc w:val="left"/>
            </w:pPr>
            <w:r>
              <w:rPr>
                <w:color w:val="000000"/>
                <w:szCs w:val="21"/>
              </w:rPr>
              <w:t>0.383±0.006</w:t>
            </w:r>
          </w:p>
        </w:tc>
      </w:tr>
      <w:tr w:rsidR="00B10182" w14:paraId="703D41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22A7C7D"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52F68BBE" w14:textId="77777777" w:rsidR="00B14FA3" w:rsidRPr="00B14FA3" w:rsidRDefault="00B14FA3" w:rsidP="00593DFC">
            <w:pPr>
              <w:ind w:firstLine="0"/>
              <w:jc w:val="left"/>
            </w:pPr>
            <w:proofErr w:type="spellStart"/>
            <w:r>
              <w:rPr>
                <w:color w:val="000000"/>
                <w:szCs w:val="21"/>
              </w:rPr>
              <w:t>LightTS</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575BEB0A" w14:textId="77777777" w:rsidR="00B14FA3" w:rsidRPr="00B14FA3" w:rsidRDefault="00B14FA3" w:rsidP="00593DFC">
            <w:pPr>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7C54B180" w14:textId="77777777" w:rsidR="00B14FA3" w:rsidRPr="00B14FA3" w:rsidRDefault="00B14FA3" w:rsidP="00593DFC">
            <w:pPr>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582A77A8" w14:textId="77777777" w:rsidR="00B14FA3" w:rsidRPr="00B14FA3" w:rsidRDefault="00B14FA3" w:rsidP="00593DFC">
            <w:pPr>
              <w:ind w:firstLine="0"/>
              <w:jc w:val="left"/>
            </w:pPr>
            <w:r>
              <w:rPr>
                <w:color w:val="000000"/>
                <w:szCs w:val="21"/>
              </w:rPr>
              <w:t>0.523±0.014</w:t>
            </w:r>
          </w:p>
        </w:tc>
      </w:tr>
      <w:tr w:rsidR="00B10182" w14:paraId="08AB8126"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78F81AF9"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612FC50E"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00A79B02"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38F244F0" w14:textId="77777777" w:rsidR="00B14FA3" w:rsidRPr="00B14FA3" w:rsidRDefault="00B14FA3" w:rsidP="00593DFC">
            <w:pPr>
              <w:ind w:firstLine="0"/>
              <w:jc w:val="left"/>
            </w:pPr>
            <w:r>
              <w:rPr>
                <w:color w:val="000000"/>
                <w:szCs w:val="21"/>
              </w:rPr>
              <w:t>0.434±0.051</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414B8148" w14:textId="77777777" w:rsidR="00B14FA3" w:rsidRPr="00B14FA3" w:rsidRDefault="00B14FA3" w:rsidP="00593DFC">
            <w:pPr>
              <w:ind w:firstLine="0"/>
              <w:jc w:val="left"/>
            </w:pPr>
            <w:r>
              <w:rPr>
                <w:color w:val="000000"/>
                <w:szCs w:val="21"/>
              </w:rPr>
              <w:t>0.370±0.031</w:t>
            </w:r>
          </w:p>
        </w:tc>
      </w:tr>
    </w:tbl>
    <w:p w14:paraId="3686480D" w14:textId="77777777" w:rsidR="00917D78" w:rsidRDefault="00000000" w:rsidP="00593DFC">
      <w:pPr>
        <w:jc w:val="center"/>
      </w:pPr>
      <w:r>
        <w:rPr>
          <w:noProof/>
          <w:color w:val="000000"/>
          <w:szCs w:val="21"/>
        </w:rPr>
        <w:drawing>
          <wp:inline distT="0" distB="0" distL="0" distR="0" wp14:anchorId="1B3CD30F" wp14:editId="07799E59">
            <wp:extent cx="5829300" cy="285140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lightts_improvement_heatstrip.png"/>
                    <pic:cNvPicPr/>
                  </pic:nvPicPr>
                  <pic:blipFill>
                    <a:blip r:embed="rId7"/>
                    <a:stretch>
                      <a:fillRect/>
                    </a:stretch>
                  </pic:blipFill>
                  <pic:spPr>
                    <a:xfrm>
                      <a:off x="0" y="0"/>
                      <a:ext cx="5829300" cy="2851404"/>
                    </a:xfrm>
                    <a:prstGeom prst="rect">
                      <a:avLst/>
                    </a:prstGeom>
                  </pic:spPr>
                </pic:pic>
              </a:graphicData>
            </a:graphic>
          </wp:inline>
        </w:drawing>
      </w:r>
    </w:p>
    <w:p w14:paraId="5886EBDE"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2 </w:t>
      </w:r>
      <w:r>
        <w:rPr>
          <w:rFonts w:eastAsia="黑体"/>
          <w:b/>
          <w:color w:val="000000"/>
          <w:sz w:val="18"/>
          <w:szCs w:val="18"/>
        </w:rPr>
        <w:t>相对</w:t>
      </w:r>
      <w:proofErr w:type="spellStart"/>
      <w:r>
        <w:rPr>
          <w:rFonts w:eastAsia="黑体"/>
          <w:b/>
          <w:color w:val="000000"/>
          <w:sz w:val="18"/>
          <w:szCs w:val="18"/>
        </w:rPr>
        <w:t>LightTS</w:t>
      </w:r>
      <w:proofErr w:type="spellEnd"/>
      <w:r>
        <w:rPr>
          <w:rFonts w:eastAsia="黑体"/>
          <w:b/>
          <w:color w:val="000000"/>
          <w:sz w:val="18"/>
          <w:szCs w:val="18"/>
        </w:rPr>
        <w:t>的误差降低率与参数规模</w:t>
      </w:r>
    </w:p>
    <w:p w14:paraId="49E0E69E" w14:textId="77777777" w:rsidR="00B14FA3" w:rsidRPr="00B14FA3" w:rsidRDefault="00B14FA3" w:rsidP="00593DFC">
      <w:r>
        <w:rPr>
          <w:color w:val="000000"/>
          <w:szCs w:val="21"/>
        </w:rPr>
        <w:t>MSE</w:t>
      </w:r>
      <w:r>
        <w:rPr>
          <w:color w:val="000000"/>
          <w:szCs w:val="21"/>
        </w:rPr>
        <w:t>、</w:t>
      </w:r>
      <w:r>
        <w:rPr>
          <w:color w:val="000000"/>
          <w:szCs w:val="21"/>
        </w:rPr>
        <w:t>MAE</w:t>
      </w:r>
      <w:r>
        <w:rPr>
          <w:color w:val="000000"/>
          <w:szCs w:val="21"/>
        </w:rPr>
        <w:t>和</w:t>
      </w:r>
      <w:r>
        <w:rPr>
          <w:color w:val="000000"/>
          <w:szCs w:val="21"/>
        </w:rPr>
        <w:t>RMSE</w:t>
      </w:r>
      <w:r>
        <w:rPr>
          <w:color w:val="000000"/>
          <w:szCs w:val="21"/>
        </w:rPr>
        <w:t>的平均降幅在</w:t>
      </w:r>
      <w:r>
        <w:rPr>
          <w:color w:val="000000"/>
          <w:szCs w:val="21"/>
        </w:rPr>
        <w:t>Abilene</w:t>
      </w:r>
      <w:r>
        <w:rPr>
          <w:color w:val="000000"/>
          <w:szCs w:val="21"/>
        </w:rPr>
        <w:t>上为</w:t>
      </w:r>
      <w:r>
        <w:rPr>
          <w:color w:val="000000"/>
          <w:szCs w:val="21"/>
        </w:rPr>
        <w:t>29.80%</w:t>
      </w:r>
      <w:r>
        <w:rPr>
          <w:color w:val="000000"/>
          <w:szCs w:val="21"/>
        </w:rPr>
        <w:t>、</w:t>
      </w:r>
      <w:r>
        <w:rPr>
          <w:color w:val="000000"/>
          <w:szCs w:val="21"/>
        </w:rPr>
        <w:t>17.57%</w:t>
      </w:r>
      <w:r>
        <w:rPr>
          <w:color w:val="000000"/>
          <w:szCs w:val="21"/>
        </w:rPr>
        <w:t>和</w:t>
      </w:r>
      <w:r>
        <w:rPr>
          <w:color w:val="000000"/>
          <w:szCs w:val="21"/>
        </w:rPr>
        <w:t>16.23%</w:t>
      </w:r>
      <w:r>
        <w:rPr>
          <w:color w:val="000000"/>
          <w:szCs w:val="21"/>
        </w:rPr>
        <w:t>，在</w:t>
      </w:r>
      <w:r>
        <w:rPr>
          <w:color w:val="000000"/>
          <w:szCs w:val="21"/>
        </w:rPr>
        <w:t>GÉANT</w:t>
      </w:r>
      <w:r>
        <w:rPr>
          <w:color w:val="000000"/>
          <w:szCs w:val="21"/>
        </w:rPr>
        <w:t>上为</w:t>
      </w:r>
      <w:r>
        <w:rPr>
          <w:color w:val="000000"/>
          <w:szCs w:val="21"/>
        </w:rPr>
        <w:t>46.89%</w:t>
      </w:r>
      <w:r>
        <w:rPr>
          <w:color w:val="000000"/>
          <w:szCs w:val="21"/>
        </w:rPr>
        <w:t>、</w:t>
      </w:r>
      <w:r>
        <w:rPr>
          <w:color w:val="000000"/>
          <w:szCs w:val="21"/>
        </w:rPr>
        <w:t>29.15%</w:t>
      </w:r>
      <w:r>
        <w:rPr>
          <w:color w:val="000000"/>
          <w:szCs w:val="21"/>
        </w:rPr>
        <w:t>和</w:t>
      </w:r>
      <w:r>
        <w:rPr>
          <w:color w:val="000000"/>
          <w:szCs w:val="21"/>
        </w:rPr>
        <w:t>27.18%</w:t>
      </w:r>
      <w:r>
        <w:rPr>
          <w:color w:val="000000"/>
          <w:szCs w:val="21"/>
        </w:rPr>
        <w:t>。逐种子检查这三项指标，两个数据集的</w:t>
      </w:r>
      <w:r>
        <w:rPr>
          <w:color w:val="000000"/>
          <w:szCs w:val="21"/>
        </w:rPr>
        <w:t>3</w:t>
      </w:r>
      <w:r>
        <w:rPr>
          <w:color w:val="000000"/>
          <w:szCs w:val="21"/>
        </w:rPr>
        <w:t>个共同随机种子均有改善。本文方法的</w:t>
      </w:r>
      <w:r>
        <w:rPr>
          <w:color w:val="000000"/>
          <w:szCs w:val="21"/>
        </w:rPr>
        <w:t>8339</w:t>
      </w:r>
      <w:r>
        <w:rPr>
          <w:color w:val="000000"/>
          <w:szCs w:val="21"/>
        </w:rPr>
        <w:t>个参数，约为</w:t>
      </w:r>
      <w:proofErr w:type="spellStart"/>
      <w:r>
        <w:rPr>
          <w:color w:val="000000"/>
          <w:szCs w:val="21"/>
        </w:rPr>
        <w:t>LightTS</w:t>
      </w:r>
      <w:proofErr w:type="spellEnd"/>
      <w:r>
        <w:rPr>
          <w:color w:val="000000"/>
          <w:szCs w:val="21"/>
        </w:rPr>
        <w:t>在</w:t>
      </w:r>
      <w:r>
        <w:rPr>
          <w:color w:val="000000"/>
          <w:szCs w:val="21"/>
        </w:rPr>
        <w:t>Abilene</w:t>
      </w:r>
      <w:r>
        <w:rPr>
          <w:color w:val="000000"/>
          <w:szCs w:val="21"/>
        </w:rPr>
        <w:t>和</w:t>
      </w:r>
      <w:r>
        <w:rPr>
          <w:color w:val="000000"/>
          <w:szCs w:val="21"/>
        </w:rPr>
        <w:t>GÉANT</w:t>
      </w:r>
      <w:r>
        <w:rPr>
          <w:color w:val="000000"/>
          <w:szCs w:val="21"/>
        </w:rPr>
        <w:t>上参数量的</w:t>
      </w:r>
      <w:r>
        <w:rPr>
          <w:color w:val="000000"/>
          <w:szCs w:val="21"/>
        </w:rPr>
        <w:t>6.41%</w:t>
      </w:r>
      <w:r>
        <w:rPr>
          <w:color w:val="000000"/>
          <w:szCs w:val="21"/>
        </w:rPr>
        <w:t>和</w:t>
      </w:r>
      <w:r>
        <w:rPr>
          <w:color w:val="000000"/>
          <w:szCs w:val="21"/>
        </w:rPr>
        <w:t>2.17%</w:t>
      </w:r>
      <w:r>
        <w:rPr>
          <w:color w:val="000000"/>
          <w:szCs w:val="21"/>
        </w:rPr>
        <w:t>；</w:t>
      </w:r>
      <w:proofErr w:type="spellStart"/>
      <w:r>
        <w:rPr>
          <w:color w:val="000000"/>
          <w:szCs w:val="21"/>
        </w:rPr>
        <w:t>LightTS</w:t>
      </w:r>
      <w:proofErr w:type="spellEnd"/>
      <w:r>
        <w:rPr>
          <w:color w:val="000000"/>
          <w:szCs w:val="21"/>
        </w:rPr>
        <w:t>的对应参数量分别为</w:t>
      </w:r>
      <w:r>
        <w:rPr>
          <w:color w:val="000000"/>
          <w:szCs w:val="21"/>
        </w:rPr>
        <w:t>130162</w:t>
      </w:r>
      <w:r>
        <w:rPr>
          <w:color w:val="000000"/>
          <w:szCs w:val="21"/>
        </w:rPr>
        <w:t>和</w:t>
      </w:r>
      <w:r>
        <w:rPr>
          <w:color w:val="000000"/>
          <w:szCs w:val="21"/>
        </w:rPr>
        <w:t>384382</w:t>
      </w:r>
      <w:r>
        <w:rPr>
          <w:color w:val="000000"/>
          <w:szCs w:val="21"/>
        </w:rPr>
        <w:t>。</w:t>
      </w:r>
    </w:p>
    <w:p w14:paraId="53FC2AE4" w14:textId="77777777" w:rsidR="00917D78" w:rsidRDefault="00000000" w:rsidP="00593DFC">
      <w:r>
        <w:rPr>
          <w:color w:val="000000"/>
          <w:szCs w:val="21"/>
        </w:rPr>
        <w:t>本文方法在</w:t>
      </w:r>
      <w:r>
        <w:rPr>
          <w:color w:val="000000"/>
          <w:szCs w:val="21"/>
        </w:rPr>
        <w:t>OD</w:t>
      </w:r>
      <w:r>
        <w:rPr>
          <w:color w:val="000000"/>
          <w:szCs w:val="21"/>
        </w:rPr>
        <w:t>规模不同的两套数据上均优于</w:t>
      </w:r>
      <w:proofErr w:type="spellStart"/>
      <w:r>
        <w:rPr>
          <w:color w:val="000000"/>
          <w:szCs w:val="21"/>
        </w:rPr>
        <w:t>LightTS</w:t>
      </w:r>
      <w:proofErr w:type="spellEnd"/>
      <w:r>
        <w:rPr>
          <w:color w:val="000000"/>
          <w:szCs w:val="21"/>
        </w:rPr>
        <w:t>，</w:t>
      </w:r>
      <w:r>
        <w:rPr>
          <w:color w:val="000000"/>
          <w:szCs w:val="21"/>
        </w:rPr>
        <w:t>GÉANT</w:t>
      </w:r>
      <w:r>
        <w:rPr>
          <w:color w:val="000000"/>
          <w:szCs w:val="21"/>
        </w:rPr>
        <w:t>的</w:t>
      </w:r>
      <w:r>
        <w:rPr>
          <w:color w:val="000000"/>
          <w:szCs w:val="21"/>
        </w:rPr>
        <w:t>MSE</w:t>
      </w:r>
      <w:r>
        <w:rPr>
          <w:color w:val="000000"/>
          <w:szCs w:val="21"/>
        </w:rPr>
        <w:t>降幅更高。下节以相同多尺度专家检验融合方式。</w:t>
      </w:r>
    </w:p>
    <w:p w14:paraId="0C065176" w14:textId="77777777" w:rsidR="00B14FA3" w:rsidRPr="00B14FA3" w:rsidRDefault="00B14FA3" w:rsidP="00593DFC">
      <w:pPr>
        <w:spacing w:before="80" w:after="20"/>
        <w:ind w:firstLine="0"/>
        <w:jc w:val="left"/>
        <w:outlineLvl w:val="1"/>
        <w:rPr>
          <w:rFonts w:eastAsia="黑体"/>
          <w:b/>
          <w:bCs/>
          <w:szCs w:val="32"/>
        </w:rPr>
        <w:pageBreakBefore w:val="1"/>
      </w:pPr>
      <w:r>
        <w:rPr>
          <w:rFonts w:eastAsia="黑体"/>
          <w:b/>
          <w:bCs/>
          <w:color w:val="000000"/>
          <w:szCs w:val="21"/>
        </w:rPr>
        <w:t xml:space="preserve">2.3 </w:t>
      </w:r>
      <w:r>
        <w:rPr>
          <w:rFonts w:eastAsia="黑体"/>
          <w:b/>
          <w:bCs/>
          <w:color w:val="000000"/>
          <w:szCs w:val="21"/>
        </w:rPr>
        <w:t>八随机种子消融实验与稳定性</w:t>
      </w:r>
    </w:p>
    <w:p w14:paraId="696FCD2B" w14:textId="77777777" w:rsidR="00B14FA3" w:rsidRPr="00B14FA3" w:rsidRDefault="00B14FA3" w:rsidP="00593DFC">
      <w:r>
        <w:rPr>
          <w:color w:val="000000"/>
          <w:szCs w:val="21"/>
        </w:rPr>
        <w:t>表</w:t>
      </w:r>
      <w:r>
        <w:rPr>
          <w:color w:val="000000"/>
          <w:szCs w:val="21"/>
        </w:rPr>
        <w:t>3</w:t>
      </w:r>
      <w:r>
        <w:rPr>
          <w:color w:val="000000"/>
          <w:szCs w:val="21"/>
        </w:rPr>
        <w:t>汇总随机种子</w:t>
      </w:r>
      <w:r>
        <w:rPr>
          <w:color w:val="000000"/>
          <w:szCs w:val="21"/>
        </w:rPr>
        <w:t>42</w:t>
      </w:r>
      <w:r>
        <w:rPr>
          <w:color w:val="000000"/>
          <w:szCs w:val="21"/>
        </w:rPr>
        <w:t>～</w:t>
      </w:r>
      <w:r>
        <w:rPr>
          <w:color w:val="000000"/>
          <w:szCs w:val="21"/>
        </w:rPr>
        <w:t>49</w:t>
      </w:r>
      <w:r>
        <w:rPr>
          <w:color w:val="000000"/>
          <w:szCs w:val="21"/>
        </w:rPr>
        <w:t>的</w:t>
      </w:r>
      <w:r>
        <w:rPr>
          <w:color w:val="000000"/>
          <w:szCs w:val="21"/>
        </w:rPr>
        <w:t>8</w:t>
      </w:r>
      <w:r>
        <w:rPr>
          <w:color w:val="000000"/>
          <w:szCs w:val="21"/>
        </w:rPr>
        <w:t>次消融实验，列出五种模型的参数量、</w:t>
      </w:r>
      <w:r>
        <w:rPr>
          <w:color w:val="000000"/>
          <w:szCs w:val="21"/>
        </w:rPr>
        <w:t>MSE</w:t>
      </w:r>
      <w:r>
        <w:rPr>
          <w:color w:val="000000"/>
          <w:szCs w:val="21"/>
        </w:rPr>
        <w:t>和</w:t>
      </w:r>
      <w:r>
        <w:rPr>
          <w:color w:val="000000"/>
          <w:szCs w:val="21"/>
        </w:rPr>
        <w:t>MAE</w:t>
      </w:r>
      <w:r>
        <w:rPr>
          <w:color w:val="000000"/>
          <w:szCs w:val="21"/>
        </w:rPr>
        <w:t>。</w:t>
      </w:r>
    </w:p>
    <w:p w14:paraId="011ED865" w14:textId="77777777" w:rsidR="00B14FA3" w:rsidRPr="00B14FA3" w:rsidRDefault="00B14FA3" w:rsidP="00593DFC">
      <w:pPr>
        <w:spacing w:before="60" w:after="40"/>
        <w:ind w:firstLine="0"/>
        <w:jc w:val="center"/>
      </w:pPr>
      <w:r>
        <w:rPr>
          <w:rFonts w:eastAsia="黑体"/>
          <w:b/>
          <w:color w:val="000000"/>
          <w:sz w:val="18"/>
          <w:szCs w:val="18"/>
        </w:rPr>
        <w:t>表</w:t>
      </w:r>
      <w:r>
        <w:rPr>
          <w:rFonts w:eastAsia="黑体"/>
          <w:b/>
          <w:color w:val="000000"/>
          <w:sz w:val="18"/>
          <w:szCs w:val="18"/>
        </w:rPr>
        <w:t xml:space="preserve">3 </w:t>
      </w:r>
      <w:r>
        <w:rPr>
          <w:rFonts w:eastAsia="黑体"/>
          <w:b/>
          <w:color w:val="000000"/>
          <w:sz w:val="18"/>
          <w:szCs w:val="18"/>
        </w:rPr>
        <w:t>八随机种子消融实验结果（均值</w:t>
      </w:r>
      <w:r>
        <w:rPr>
          <w:rFonts w:eastAsia="黑体"/>
          <w:b/>
          <w:color w:val="000000"/>
          <w:sz w:val="18"/>
          <w:szCs w:val="18"/>
        </w:rPr>
        <w:t>±</w:t>
      </w:r>
      <w:r>
        <w:rPr>
          <w:rFonts w:eastAsia="黑体"/>
          <w:b/>
          <w:color w:val="000000"/>
          <w:sz w:val="18"/>
          <w:szCs w:val="18"/>
        </w:rPr>
        <w:t>标准差）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4770A309" w14:textId="77777777">
        <w:trPr>
          <w:cantSplit/>
          <w:tblHeader/>
          <w:jc w:val="center"/>
        </w:trPr>
        <w:tc>
          <w:tcPr>
            <w:tcW w:w="13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17605224" w14:textId="77777777" w:rsidR="00B14FA3" w:rsidRPr="00B14FA3" w:rsidRDefault="00B14FA3" w:rsidP="00593DFC">
            <w:pPr>
              <w:ind w:firstLine="0"/>
              <w:jc w:val="center"/>
            </w:pPr>
            <w:r>
              <w:rPr>
                <w:b/>
                <w:color w:val="000000"/>
                <w:szCs w:val="21"/>
              </w:rPr>
              <w:t>数据集</w:t>
            </w:r>
          </w:p>
        </w:tc>
        <w:tc>
          <w:tcPr>
            <w:tcW w:w="25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653BF270" w14:textId="77777777" w:rsidR="00B14FA3" w:rsidRPr="00B14FA3" w:rsidRDefault="00B14FA3" w:rsidP="00593DFC">
            <w:pPr>
              <w:ind w:firstLine="0"/>
              <w:jc w:val="center"/>
            </w:pPr>
            <w:r>
              <w:rPr>
                <w:b/>
                <w:color w:val="000000"/>
                <w:szCs w:val="21"/>
              </w:rPr>
              <w:t>模型</w:t>
            </w:r>
          </w:p>
        </w:tc>
        <w:tc>
          <w:tcPr>
            <w:tcW w:w="12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47D0A358" w14:textId="77777777" w:rsidR="00B14FA3" w:rsidRPr="00B14FA3" w:rsidRDefault="00B14FA3" w:rsidP="00593DFC">
            <w:pPr>
              <w:ind w:firstLine="0"/>
              <w:jc w:val="center"/>
            </w:pPr>
            <w:r>
              <w:rPr>
                <w:b/>
                <w:color w:val="000000"/>
                <w:szCs w:val="21"/>
              </w:rPr>
              <w:t>参数量</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2A17314D" w14:textId="77777777" w:rsidR="00B14FA3" w:rsidRPr="00B14FA3" w:rsidRDefault="00B14FA3" w:rsidP="00593DFC">
            <w:pPr>
              <w:ind w:firstLine="0"/>
              <w:jc w:val="center"/>
            </w:pPr>
            <w:r>
              <w:rPr>
                <w:b/>
                <w:color w:val="000000"/>
                <w:szCs w:val="21"/>
              </w:rPr>
              <w:t>MSE</w:t>
            </w:r>
          </w:p>
        </w:tc>
        <w:tc>
          <w:tcPr>
            <w:tcW w:w="2000" w:type="dxa"/>
            <w:tcBorders>
              <w:top w:val="single" w:sz="8" w:space="0" w:color="000000"/>
              <w:left w:val="nil"/>
              <w:bottom w:val="single" w:sz="6" w:space="0" w:color="000000"/>
              <w:right w:val="nil"/>
            </w:tcBorders>
            <w:tcMar>
              <w:top w:w="55" w:type="dxa"/>
              <w:left w:w="70" w:type="dxa"/>
              <w:bottom w:w="55" w:type="dxa"/>
              <w:right w:w="70" w:type="dxa"/>
            </w:tcMar>
            <w:vAlign w:val="center"/>
            <w:hideMark/>
          </w:tcPr>
          <w:p w14:paraId="56CB11A4" w14:textId="77777777" w:rsidR="00B14FA3" w:rsidRPr="00B14FA3" w:rsidRDefault="00B14FA3" w:rsidP="00593DFC">
            <w:pPr>
              <w:ind w:firstLine="0"/>
              <w:jc w:val="center"/>
            </w:pPr>
            <w:r>
              <w:rPr>
                <w:b/>
                <w:color w:val="000000"/>
                <w:szCs w:val="21"/>
              </w:rPr>
              <w:t>MAE</w:t>
            </w:r>
          </w:p>
        </w:tc>
      </w:tr>
      <w:tr w:rsidR="00B10182" w14:paraId="6B381E3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72B5DAC"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5B55B4F"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797CDF01"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6842C7D" w14:textId="77777777" w:rsidR="00B14FA3" w:rsidRPr="00B14FA3" w:rsidRDefault="00B14FA3" w:rsidP="00593DFC">
            <w:pPr>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7AB8C74" w14:textId="77777777" w:rsidR="00B14FA3" w:rsidRPr="00B14FA3" w:rsidRDefault="00B14FA3" w:rsidP="00593DFC">
            <w:pPr>
              <w:ind w:firstLine="0"/>
              <w:jc w:val="left"/>
            </w:pPr>
            <w:r>
              <w:rPr>
                <w:color w:val="000000"/>
                <w:szCs w:val="21"/>
              </w:rPr>
              <w:t>0.189±0.008</w:t>
            </w:r>
          </w:p>
        </w:tc>
      </w:tr>
      <w:tr w:rsidR="00B10182" w14:paraId="1F8B73F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EB5F1F"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7AAD04F2"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5AA3AC34"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4121D22"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5F47DD0" w14:textId="77777777" w:rsidR="00B14FA3" w:rsidRPr="00B14FA3" w:rsidRDefault="00B14FA3" w:rsidP="00593DFC">
            <w:pPr>
              <w:ind w:firstLine="0"/>
              <w:jc w:val="left"/>
            </w:pPr>
            <w:r>
              <w:rPr>
                <w:color w:val="000000"/>
                <w:szCs w:val="21"/>
              </w:rPr>
              <w:t>0.191±0.006</w:t>
            </w:r>
          </w:p>
        </w:tc>
      </w:tr>
      <w:tr w:rsidR="00B10182" w14:paraId="0DA70BB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3EBED85"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D03E2A7"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91B0A9E"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0D732319"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15162571" w14:textId="77777777" w:rsidR="00B14FA3" w:rsidRPr="00B14FA3" w:rsidRDefault="00B14FA3" w:rsidP="00593DFC">
            <w:pPr>
              <w:ind w:firstLine="0"/>
              <w:jc w:val="left"/>
            </w:pPr>
            <w:r>
              <w:rPr>
                <w:color w:val="000000"/>
                <w:szCs w:val="21"/>
              </w:rPr>
              <w:t>0.190±0.006</w:t>
            </w:r>
          </w:p>
        </w:tc>
      </w:tr>
      <w:tr w:rsidR="00B10182" w14:paraId="79B6905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C7A012A" w14:textId="77777777" w:rsidR="00B14FA3" w:rsidRPr="00B14FA3" w:rsidRDefault="00B14FA3" w:rsidP="00593DFC">
            <w:pPr>
              <w:ind w:firstLine="0"/>
              <w:jc w:val="left"/>
            </w:pPr>
            <w:r>
              <w:rPr>
                <w:color w:val="000000"/>
                <w:szCs w:val="21"/>
              </w:rPr>
              <w:lastRenderedPageBreak/>
              <w:t>Abilene</w:t>
            </w:r>
          </w:p>
        </w:tc>
        <w:tc>
          <w:tcPr>
            <w:tcW w:w="2500" w:type="dxa"/>
            <w:tcBorders>
              <w:top w:val="nil"/>
              <w:left w:val="nil"/>
              <w:bottom w:val="nil"/>
              <w:right w:val="nil"/>
            </w:tcBorders>
            <w:tcMar>
              <w:top w:w="55" w:type="dxa"/>
              <w:left w:w="70" w:type="dxa"/>
              <w:bottom w:w="55" w:type="dxa"/>
              <w:right w:w="70" w:type="dxa"/>
            </w:tcMar>
            <w:vAlign w:val="center"/>
            <w:hideMark/>
          </w:tcPr>
          <w:p w14:paraId="4F8B883E"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36F68026"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99F128A" w14:textId="77777777" w:rsidR="00B14FA3" w:rsidRPr="00B14FA3" w:rsidRDefault="00B14FA3" w:rsidP="00593DFC">
            <w:pPr>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5696FEB7" w14:textId="77777777" w:rsidR="00B14FA3" w:rsidRPr="00B14FA3" w:rsidRDefault="00B14FA3" w:rsidP="00593DFC">
            <w:pPr>
              <w:ind w:firstLine="0"/>
              <w:jc w:val="left"/>
            </w:pPr>
            <w:r>
              <w:rPr>
                <w:color w:val="000000"/>
                <w:szCs w:val="21"/>
              </w:rPr>
              <w:t>0.181±0.006</w:t>
            </w:r>
          </w:p>
        </w:tc>
      </w:tr>
      <w:tr w:rsidR="00B10182" w14:paraId="18F034CD"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BCD307A" w14:textId="77777777" w:rsidR="00B14FA3" w:rsidRPr="00B14FA3" w:rsidRDefault="00B14FA3" w:rsidP="00593DFC">
            <w:pPr>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39C9995A"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060CF43B"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A022971" w14:textId="77777777" w:rsidR="00B14FA3" w:rsidRPr="00B14FA3" w:rsidRDefault="00B14FA3" w:rsidP="00593DFC">
            <w:pPr>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7FFC9BC1" w14:textId="77777777" w:rsidR="00B14FA3" w:rsidRPr="00B14FA3" w:rsidRDefault="00B14FA3" w:rsidP="00593DFC">
            <w:pPr>
              <w:ind w:firstLine="0"/>
              <w:jc w:val="left"/>
            </w:pPr>
            <w:r>
              <w:rPr>
                <w:color w:val="000000"/>
                <w:szCs w:val="21"/>
              </w:rPr>
              <w:t>0.173±0.008</w:t>
            </w:r>
          </w:p>
        </w:tc>
      </w:tr>
      <w:tr w:rsidR="00B10182" w14:paraId="548255B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2264F59"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22BEEFFC" w14:textId="77777777" w:rsidR="00B14FA3" w:rsidRPr="00B14FA3" w:rsidRDefault="00B14FA3" w:rsidP="00593DFC">
            <w:pPr>
              <w:ind w:firstLine="0"/>
              <w:jc w:val="left"/>
            </w:pPr>
            <w:proofErr w:type="spellStart"/>
            <w:r>
              <w:rPr>
                <w:color w:val="000000"/>
                <w:szCs w:val="21"/>
              </w:rPr>
              <w:t>DLinear</w:t>
            </w:r>
            <w:proofErr w:type="spellEnd"/>
          </w:p>
        </w:tc>
        <w:tc>
          <w:tcPr>
            <w:tcW w:w="1200" w:type="dxa"/>
            <w:tcBorders>
              <w:top w:val="nil"/>
              <w:left w:val="nil"/>
              <w:bottom w:val="nil"/>
              <w:right w:val="nil"/>
            </w:tcBorders>
            <w:tcMar>
              <w:top w:w="55" w:type="dxa"/>
              <w:left w:w="70" w:type="dxa"/>
              <w:bottom w:w="55" w:type="dxa"/>
              <w:right w:w="70" w:type="dxa"/>
            </w:tcMar>
            <w:vAlign w:val="center"/>
            <w:hideMark/>
          </w:tcPr>
          <w:p w14:paraId="12096A8B" w14:textId="77777777" w:rsidR="00B14FA3" w:rsidRPr="00B14FA3" w:rsidRDefault="00B14FA3" w:rsidP="00593DFC">
            <w:pPr>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0E4921BA" w14:textId="77777777" w:rsidR="00B14FA3" w:rsidRPr="00B14FA3" w:rsidRDefault="00B14FA3" w:rsidP="00593DFC">
            <w:pPr>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269F9E22" w14:textId="77777777" w:rsidR="00B14FA3" w:rsidRPr="00B14FA3" w:rsidRDefault="00B14FA3" w:rsidP="00593DFC">
            <w:pPr>
              <w:ind w:firstLine="0"/>
              <w:jc w:val="left"/>
            </w:pPr>
            <w:r>
              <w:rPr>
                <w:color w:val="000000"/>
                <w:szCs w:val="21"/>
              </w:rPr>
              <w:t>0.371±0.011</w:t>
            </w:r>
          </w:p>
        </w:tc>
      </w:tr>
      <w:tr w:rsidR="00B10182" w14:paraId="424419F9"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71F45BE"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5C351F4" w14:textId="77777777" w:rsidR="00B14FA3" w:rsidRPr="00B14FA3" w:rsidRDefault="00B14FA3" w:rsidP="00593DFC">
            <w:pPr>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612BE5DD" w14:textId="77777777" w:rsidR="00B14FA3" w:rsidRPr="00B14FA3" w:rsidRDefault="00B14FA3" w:rsidP="00593DFC">
            <w:pPr>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C1E4299" w14:textId="77777777" w:rsidR="00B14FA3" w:rsidRPr="00B14FA3" w:rsidRDefault="00B14FA3" w:rsidP="00593DFC">
            <w:pPr>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5FEDD653" w14:textId="77777777" w:rsidR="00B14FA3" w:rsidRPr="00B14FA3" w:rsidRDefault="00B14FA3" w:rsidP="00593DFC">
            <w:pPr>
              <w:ind w:firstLine="0"/>
              <w:jc w:val="left"/>
            </w:pPr>
            <w:r>
              <w:rPr>
                <w:color w:val="000000"/>
                <w:szCs w:val="21"/>
              </w:rPr>
              <w:t>0.377±0.009</w:t>
            </w:r>
          </w:p>
        </w:tc>
      </w:tr>
      <w:tr w:rsidR="00B10182" w14:paraId="5D6055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49A54DE8"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5AA9F10" w14:textId="77777777" w:rsidR="00B14FA3" w:rsidRPr="00B14FA3" w:rsidRDefault="00B14FA3" w:rsidP="00593DFC">
            <w:pPr>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5DA50439" w14:textId="77777777" w:rsidR="00B14FA3" w:rsidRPr="00B14FA3" w:rsidRDefault="00B14FA3" w:rsidP="00593DFC">
            <w:pPr>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1E9FEFA0" w14:textId="77777777" w:rsidR="00B14FA3" w:rsidRPr="00B14FA3" w:rsidRDefault="00B14FA3" w:rsidP="00593DFC">
            <w:pPr>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B89CB2" w14:textId="77777777" w:rsidR="00B14FA3" w:rsidRPr="00B14FA3" w:rsidRDefault="00B14FA3" w:rsidP="00593DFC">
            <w:pPr>
              <w:ind w:firstLine="0"/>
              <w:jc w:val="left"/>
            </w:pPr>
            <w:r>
              <w:rPr>
                <w:color w:val="000000"/>
                <w:szCs w:val="21"/>
              </w:rPr>
              <w:t>0.377±0.009</w:t>
            </w:r>
          </w:p>
        </w:tc>
      </w:tr>
      <w:tr w:rsidR="00B10182" w14:paraId="641ED11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53AE54DC" w14:textId="77777777" w:rsidR="00B14FA3" w:rsidRPr="00B14FA3" w:rsidRDefault="00B14FA3" w:rsidP="00593DFC">
            <w:pPr>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1FA6A84" w14:textId="77777777" w:rsidR="00B14FA3" w:rsidRPr="00B14FA3" w:rsidRDefault="00B14FA3" w:rsidP="00593DFC">
            <w:pPr>
              <w:ind w:firstLine="0"/>
              <w:jc w:val="left"/>
            </w:pPr>
            <w:r>
              <w:rPr>
                <w:color w:val="000000"/>
                <w:szCs w:val="21"/>
              </w:rPr>
              <w:t>恒定输入路由</w:t>
            </w:r>
          </w:p>
        </w:tc>
        <w:tc>
          <w:tcPr>
            <w:tcW w:w="1200" w:type="dxa"/>
            <w:tcBorders>
              <w:top w:val="nil"/>
              <w:left w:val="nil"/>
              <w:bottom w:val="nil"/>
              <w:right w:val="nil"/>
            </w:tcBorders>
            <w:tcMar>
              <w:top w:w="55" w:type="dxa"/>
              <w:left w:w="70" w:type="dxa"/>
              <w:bottom w:w="55" w:type="dxa"/>
              <w:right w:w="70" w:type="dxa"/>
            </w:tcMar>
            <w:vAlign w:val="center"/>
            <w:hideMark/>
          </w:tcPr>
          <w:p w14:paraId="5ED527B0" w14:textId="77777777" w:rsidR="00B14FA3" w:rsidRPr="00B14FA3" w:rsidRDefault="00B14FA3" w:rsidP="00593DFC">
            <w:pPr>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32606DB2" w14:textId="77777777" w:rsidR="00B14FA3" w:rsidRPr="00B14FA3" w:rsidRDefault="00B14FA3" w:rsidP="00593DFC">
            <w:pPr>
              <w:ind w:firstLine="0"/>
              <w:jc w:val="left"/>
            </w:pPr>
            <w:r>
              <w:rPr>
                <w:color w:val="000000"/>
                <w:szCs w:val="21"/>
              </w:rPr>
              <w:t>0.449±0.012</w:t>
            </w:r>
          </w:p>
        </w:tc>
        <w:tc>
          <w:tcPr>
            <w:tcW w:w="2000" w:type="dxa"/>
            <w:tcBorders>
              <w:top w:val="nil"/>
              <w:left w:val="nil"/>
              <w:bottom w:val="nil"/>
              <w:right w:val="nil"/>
            </w:tcBorders>
            <w:tcMar>
              <w:top w:w="55" w:type="dxa"/>
              <w:left w:w="70" w:type="dxa"/>
              <w:bottom w:w="55" w:type="dxa"/>
              <w:right w:w="70" w:type="dxa"/>
            </w:tcMar>
            <w:vAlign w:val="center"/>
            <w:hideMark/>
          </w:tcPr>
          <w:p w14:paraId="385D0893" w14:textId="77777777" w:rsidR="00B14FA3" w:rsidRPr="00B14FA3" w:rsidRDefault="00B14FA3" w:rsidP="00593DFC">
            <w:pPr>
              <w:ind w:firstLine="0"/>
              <w:jc w:val="left"/>
            </w:pPr>
            <w:r>
              <w:rPr>
                <w:color w:val="000000"/>
                <w:szCs w:val="21"/>
              </w:rPr>
              <w:t>0.379±0.007</w:t>
            </w:r>
          </w:p>
        </w:tc>
      </w:tr>
      <w:tr w:rsidR="00B10182" w14:paraId="670FDF84" w14:textId="77777777">
        <w:trPr>
          <w:cantSplit/>
          <w:jc w:val="center"/>
        </w:trPr>
        <w:tc>
          <w:tcPr>
            <w:tcW w:w="1300" w:type="dxa"/>
            <w:tcBorders>
              <w:top w:val="nil"/>
              <w:left w:val="nil"/>
              <w:bottom w:val="single" w:sz="8" w:space="0" w:color="000000"/>
              <w:right w:val="nil"/>
            </w:tcBorders>
            <w:tcMar>
              <w:top w:w="55" w:type="dxa"/>
              <w:left w:w="70" w:type="dxa"/>
              <w:bottom w:w="55" w:type="dxa"/>
              <w:right w:w="70" w:type="dxa"/>
            </w:tcMar>
            <w:vAlign w:val="center"/>
            <w:hideMark/>
          </w:tcPr>
          <w:p w14:paraId="0D48F39F" w14:textId="77777777" w:rsidR="00B14FA3" w:rsidRPr="00B14FA3" w:rsidRDefault="00B14FA3" w:rsidP="00593DFC">
            <w:pPr>
              <w:ind w:firstLine="0"/>
              <w:jc w:val="left"/>
            </w:pPr>
            <w:r>
              <w:rPr>
                <w:color w:val="000000"/>
                <w:szCs w:val="21"/>
              </w:rPr>
              <w:t>GÉANT</w:t>
            </w:r>
          </w:p>
        </w:tc>
        <w:tc>
          <w:tcPr>
            <w:tcW w:w="2500" w:type="dxa"/>
            <w:tcBorders>
              <w:top w:val="nil"/>
              <w:left w:val="nil"/>
              <w:bottom w:val="single" w:sz="8" w:space="0" w:color="000000"/>
              <w:right w:val="nil"/>
            </w:tcBorders>
            <w:tcMar>
              <w:top w:w="55" w:type="dxa"/>
              <w:left w:w="70" w:type="dxa"/>
              <w:bottom w:w="55" w:type="dxa"/>
              <w:right w:w="70" w:type="dxa"/>
            </w:tcMar>
            <w:vAlign w:val="center"/>
            <w:hideMark/>
          </w:tcPr>
          <w:p w14:paraId="42B6C313" w14:textId="77777777" w:rsidR="00B14FA3" w:rsidRPr="00B14FA3" w:rsidRDefault="00B14FA3" w:rsidP="00593DFC">
            <w:pPr>
              <w:ind w:firstLine="0"/>
              <w:jc w:val="left"/>
            </w:pPr>
            <w:r>
              <w:rPr>
                <w:color w:val="000000"/>
                <w:szCs w:val="21"/>
              </w:rPr>
              <w:t>本文方法</w:t>
            </w:r>
          </w:p>
        </w:tc>
        <w:tc>
          <w:tcPr>
            <w:tcW w:w="1200" w:type="dxa"/>
            <w:tcBorders>
              <w:top w:val="nil"/>
              <w:left w:val="nil"/>
              <w:bottom w:val="single" w:sz="8" w:space="0" w:color="000000"/>
              <w:right w:val="nil"/>
            </w:tcBorders>
            <w:tcMar>
              <w:top w:w="55" w:type="dxa"/>
              <w:left w:w="70" w:type="dxa"/>
              <w:bottom w:w="55" w:type="dxa"/>
              <w:right w:w="70" w:type="dxa"/>
            </w:tcMar>
            <w:vAlign w:val="center"/>
            <w:hideMark/>
          </w:tcPr>
          <w:p w14:paraId="78667F19" w14:textId="77777777" w:rsidR="00B14FA3" w:rsidRPr="00B14FA3" w:rsidRDefault="00B14FA3" w:rsidP="00593DFC">
            <w:pPr>
              <w:ind w:firstLine="0"/>
              <w:jc w:val="left"/>
            </w:pPr>
            <w:r>
              <w:rPr>
                <w:color w:val="000000"/>
                <w:szCs w:val="21"/>
              </w:rPr>
              <w:t>8339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0F26E210" w14:textId="77777777" w:rsidR="00B14FA3" w:rsidRPr="00B14FA3" w:rsidRDefault="00B14FA3" w:rsidP="00593DFC">
            <w:pPr>
              <w:ind w:firstLine="0"/>
              <w:jc w:val="left"/>
            </w:pPr>
            <w:r>
              <w:rPr>
                <w:color w:val="000000"/>
                <w:szCs w:val="21"/>
              </w:rPr>
              <w:t>0.426±0.029</w:t>
            </w:r>
          </w:p>
        </w:tc>
        <w:tc>
          <w:tcPr>
            <w:tcW w:w="2000" w:type="dxa"/>
            <w:tcBorders>
              <w:top w:val="nil"/>
              <w:left w:val="nil"/>
              <w:bottom w:val="single" w:sz="8" w:space="0" w:color="000000"/>
              <w:right w:val="nil"/>
            </w:tcBorders>
            <w:tcMar>
              <w:top w:w="55" w:type="dxa"/>
              <w:left w:w="70" w:type="dxa"/>
              <w:bottom w:w="55" w:type="dxa"/>
              <w:right w:w="70" w:type="dxa"/>
            </w:tcMar>
            <w:vAlign w:val="center"/>
            <w:hideMark/>
          </w:tcPr>
          <w:p w14:paraId="61BB3C94" w14:textId="77777777" w:rsidR="00B14FA3" w:rsidRPr="00B14FA3" w:rsidRDefault="00B14FA3" w:rsidP="00593DFC">
            <w:pPr>
              <w:ind w:firstLine="0"/>
              <w:jc w:val="left"/>
            </w:pPr>
            <w:r>
              <w:rPr>
                <w:color w:val="000000"/>
                <w:szCs w:val="21"/>
              </w:rPr>
              <w:t>0.366±0.018</w:t>
            </w:r>
          </w:p>
        </w:tc>
      </w:tr>
    </w:tbl>
    <w:p w14:paraId="66FEBE6A" w14:textId="77777777" w:rsidR="00917D78" w:rsidRDefault="00000000" w:rsidP="00593DFC">
      <w:pPr>
        <w:widowControl/>
      </w:pPr>
      <w:r>
        <w:rPr>
          <w:color w:val="000000"/>
          <w:szCs w:val="21"/>
        </w:rPr>
        <w:t>相对全局可学习权重和恒定输入路由，本文方法在</w:t>
      </w:r>
      <w:r>
        <w:rPr>
          <w:color w:val="000000"/>
          <w:szCs w:val="21"/>
        </w:rPr>
        <w:t>Abilene</w:t>
      </w:r>
      <w:r>
        <w:rPr>
          <w:color w:val="000000"/>
          <w:szCs w:val="21"/>
        </w:rPr>
        <w:t>上的逐种子平均</w:t>
      </w:r>
      <w:r>
        <w:rPr>
          <w:color w:val="000000"/>
          <w:szCs w:val="21"/>
        </w:rPr>
        <w:t>MSE</w:t>
      </w:r>
      <w:r>
        <w:rPr>
          <w:color w:val="000000"/>
          <w:szCs w:val="21"/>
        </w:rPr>
        <w:t>改进均约</w:t>
      </w:r>
      <w:r>
        <w:rPr>
          <w:color w:val="000000"/>
          <w:szCs w:val="21"/>
        </w:rPr>
        <w:t>1.80%</w:t>
      </w:r>
      <w:r>
        <w:rPr>
          <w:color w:val="000000"/>
          <w:szCs w:val="21"/>
        </w:rPr>
        <w:t>，在</w:t>
      </w:r>
      <w:r>
        <w:rPr>
          <w:color w:val="000000"/>
          <w:szCs w:val="21"/>
        </w:rPr>
        <w:t>GÉANT</w:t>
      </w:r>
      <w:r>
        <w:rPr>
          <w:color w:val="000000"/>
          <w:szCs w:val="21"/>
        </w:rPr>
        <w:t>上分别为</w:t>
      </w:r>
      <w:r>
        <w:rPr>
          <w:color w:val="000000"/>
          <w:szCs w:val="21"/>
        </w:rPr>
        <w:t>4.31%</w:t>
      </w:r>
      <w:r>
        <w:rPr>
          <w:color w:val="000000"/>
          <w:szCs w:val="21"/>
        </w:rPr>
        <w:t>和</w:t>
      </w:r>
      <w:r>
        <w:rPr>
          <w:color w:val="000000"/>
          <w:szCs w:val="21"/>
        </w:rPr>
        <w:t>4.97%</w:t>
      </w:r>
      <w:r>
        <w:rPr>
          <w:color w:val="000000"/>
          <w:szCs w:val="21"/>
        </w:rPr>
        <w:t>，两类对照下分别均有</w:t>
      </w:r>
      <w:r>
        <w:rPr>
          <w:color w:val="000000"/>
          <w:szCs w:val="21"/>
        </w:rPr>
        <w:t>6/8</w:t>
      </w:r>
      <w:r>
        <w:rPr>
          <w:color w:val="000000"/>
          <w:szCs w:val="21"/>
        </w:rPr>
        <w:t>和</w:t>
      </w:r>
      <w:r>
        <w:rPr>
          <w:color w:val="000000"/>
          <w:szCs w:val="21"/>
        </w:rPr>
        <w:t>7/8</w:t>
      </w:r>
      <w:r>
        <w:rPr>
          <w:color w:val="000000"/>
          <w:szCs w:val="21"/>
        </w:rPr>
        <w:t>个种子的</w:t>
      </w:r>
      <w:r>
        <w:rPr>
          <w:color w:val="000000"/>
          <w:szCs w:val="21"/>
        </w:rPr>
        <w:t>MSE</w:t>
      </w:r>
      <w:r>
        <w:rPr>
          <w:color w:val="000000"/>
          <w:szCs w:val="21"/>
        </w:rPr>
        <w:t>更低。相对恒定输入路由的</w:t>
      </w:r>
      <w:r>
        <w:rPr>
          <w:color w:val="000000"/>
          <w:szCs w:val="21"/>
        </w:rPr>
        <w:t>95%</w:t>
      </w:r>
      <w:r>
        <w:rPr>
          <w:color w:val="000000"/>
          <w:szCs w:val="21"/>
        </w:rPr>
        <w:t>置信区间分别为</w:t>
      </w:r>
      <w:r>
        <w:rPr>
          <w:color w:val="000000"/>
          <w:szCs w:val="21"/>
        </w:rPr>
        <w:t>[0.49%,3.11%]</w:t>
      </w:r>
      <w:r>
        <w:rPr>
          <w:color w:val="000000"/>
          <w:szCs w:val="21"/>
        </w:rPr>
        <w:t>和</w:t>
      </w:r>
      <w:r>
        <w:rPr>
          <w:color w:val="000000"/>
          <w:szCs w:val="21"/>
        </w:rPr>
        <w:t>[−1.62%,11.56%]</w:t>
      </w:r>
      <w:r>
        <w:rPr>
          <w:color w:val="000000"/>
          <w:szCs w:val="21"/>
        </w:rPr>
        <w:t>，相对全局权重则为</w:t>
      </w:r>
      <w:r>
        <w:rPr>
          <w:color w:val="000000"/>
          <w:szCs w:val="21"/>
        </w:rPr>
        <w:t>[0.01%,3.58%]</w:t>
      </w:r>
      <w:r>
        <w:rPr>
          <w:color w:val="000000"/>
          <w:szCs w:val="21"/>
        </w:rPr>
        <w:t>和</w:t>
      </w:r>
      <w:r>
        <w:rPr>
          <w:color w:val="000000"/>
          <w:szCs w:val="21"/>
        </w:rPr>
        <w:t>[−2.51%,11.13%]</w:t>
      </w:r>
      <w:r>
        <w:rPr>
          <w:color w:val="000000"/>
          <w:szCs w:val="21"/>
        </w:rPr>
        <w:t>；</w:t>
      </w:r>
      <w:r>
        <w:rPr>
          <w:color w:val="000000"/>
          <w:szCs w:val="21"/>
        </w:rPr>
        <w:t>GÉANT</w:t>
      </w:r>
      <w:r>
        <w:rPr>
          <w:color w:val="000000"/>
          <w:szCs w:val="21"/>
        </w:rPr>
        <w:t>两项区间均跨零。</w:t>
      </w:r>
    </w:p>
    <w:p w14:paraId="55DBE530" w14:textId="77777777" w:rsidR="00917D78" w:rsidRDefault="00000000" w:rsidP="00593DFC">
      <w:r>
        <w:rPr>
          <w:color w:val="000000"/>
          <w:szCs w:val="21"/>
        </w:rPr>
        <w:t xml:space="preserve">图3进一步展示本文方法相对DLinear和固定等权多尺度模型的逐种子改进分布。散点为单个种子的改进率，黑色菱形及横向误差线分别为均值和95%置信区间。</w:t>
      </w:r>
      <w:r>
        <w:rPr>
          <w:color w:val="000000"/>
          <w:szCs w:val="21"/>
        </w:rPr>
        <w:t xml:space="preserve"/>
      </w:r>
      <w:r>
        <w:rPr>
          <w:color w:val="000000"/>
          <w:szCs w:val="21"/>
        </w:rPr>
        <w:t xml:space="preserve"/>
      </w:r>
      <w:proofErr w:type="spellStart"/>
      <w:r>
        <w:rPr>
          <w:color w:val="000000"/>
          <w:szCs w:val="21"/>
        </w:rPr>
        <w:t xml:space="preserve"/>
      </w:r>
      <w:proofErr w:type="spellEnd"/>
      <w:r>
        <w:rPr>
          <w:color w:val="000000"/>
          <w:szCs w:val="21"/>
        </w:rPr>
        <w:t xml:space="preserve"/>
      </w:r>
    </w:p>
    <w:p w14:paraId="6FF445DD" w14:textId="77777777" w:rsidR="00B14FA3" w:rsidRPr="00B14FA3" w:rsidRDefault="00B14FA3" w:rsidP="00593DFC">
      <w:pPr>
        <w:spacing w:before="60"/>
        <w:ind w:firstLine="0"/>
        <w:jc w:val="center"/>
      </w:pPr>
      <w:r>
        <w:rPr>
          <w:noProof/>
          <w:color w:val="000000"/>
          <w:szCs w:val="21"/>
        </w:rPr>
        <w:drawing>
          <wp:inline distT="0" distB="0" distL="0" distR="0" wp14:anchorId="5FBC8323" wp14:editId="5DFFC881">
            <wp:extent cx="5829300" cy="28727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lative_improvement_classic.png"/>
                    <pic:cNvPicPr/>
                  </pic:nvPicPr>
                  <pic:blipFill>
                    <a:blip r:embed="rId8"/>
                    <a:stretch>
                      <a:fillRect/>
                    </a:stretch>
                  </pic:blipFill>
                  <pic:spPr>
                    <a:xfrm>
                      <a:off x="0" y="0"/>
                      <a:ext cx="5829300" cy="2872740"/>
                    </a:xfrm>
                    <a:prstGeom prst="rect">
                      <a:avLst/>
                    </a:prstGeom>
                  </pic:spPr>
                </pic:pic>
              </a:graphicData>
            </a:graphic>
          </wp:inline>
        </w:drawing>
      </w:r>
    </w:p>
    <w:p w14:paraId="092930EA"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3 </w:t>
      </w:r>
      <w:r>
        <w:rPr>
          <w:rFonts w:eastAsia="黑体"/>
          <w:b/>
          <w:color w:val="000000"/>
          <w:sz w:val="18"/>
          <w:szCs w:val="18"/>
        </w:rPr>
        <w:t>相对两类基线的多指标改进分布</w:t>
      </w:r>
    </w:p>
    <w:p w14:paraId="7DBCBAAE" w14:textId="203683FD" w:rsidR="00B14FA3" w:rsidRPr="00B14FA3" w:rsidRDefault="00006FCD" w:rsidP="00593DFC">
      <w:pPr>
        <w:widowControl/>
      </w:pPr>
      <w:r w:rsidRPr="00006FCD">
        <w:rPr>
          <w:color w:val="000000"/>
          <w:szCs w:val="21"/>
        </w:rPr>
        <w:t>图</w:t>
      </w:r>
      <w:r w:rsidRPr="00006FCD">
        <w:rPr>
          <w:color w:val="000000"/>
          <w:szCs w:val="21"/>
        </w:rPr>
        <w:t>3</w:t>
      </w:r>
      <w:r w:rsidRPr="00006FCD">
        <w:rPr>
          <w:color w:val="000000"/>
          <w:szCs w:val="21"/>
        </w:rPr>
        <w:t>给出了不同随机种子下改进率的分布情况；在两类基线上，三个指标的平均改进率均</w:t>
      </w:r>
      <w:r w:rsidR="00B14FA3">
        <w:rPr>
          <w:color w:val="000000"/>
          <w:szCs w:val="21"/>
        </w:rPr>
        <w:t>为正。</w:t>
      </w:r>
      <w:r>
        <w:rPr>
          <w:rFonts w:hint="eastAsia"/>
          <w:color w:val="000000"/>
          <w:szCs w:val="21"/>
        </w:rPr>
        <w:t>与</w:t>
      </w:r>
      <w:proofErr w:type="spellStart"/>
      <w:r w:rsidR="00B14FA3">
        <w:rPr>
          <w:color w:val="000000"/>
          <w:szCs w:val="21"/>
        </w:rPr>
        <w:t>DLinear</w:t>
      </w:r>
      <w:proofErr w:type="spellEnd"/>
      <w:r>
        <w:rPr>
          <w:rFonts w:hint="eastAsia"/>
          <w:color w:val="000000"/>
          <w:szCs w:val="21"/>
        </w:rPr>
        <w:t>相比</w:t>
      </w:r>
      <w:r w:rsidR="00B14FA3">
        <w:rPr>
          <w:color w:val="000000"/>
          <w:szCs w:val="21"/>
        </w:rPr>
        <w:t>，</w:t>
      </w:r>
      <w:r w:rsidR="00B14FA3">
        <w:rPr>
          <w:color w:val="000000"/>
          <w:szCs w:val="21"/>
        </w:rPr>
        <w:t>Abilene</w:t>
      </w:r>
      <w:r>
        <w:rPr>
          <w:rFonts w:hint="eastAsia"/>
          <w:color w:val="000000"/>
          <w:szCs w:val="21"/>
        </w:rPr>
        <w:t>上</w:t>
      </w:r>
      <w:r w:rsidR="00B14FA3">
        <w:rPr>
          <w:color w:val="000000"/>
          <w:szCs w:val="21"/>
        </w:rPr>
        <w:t>的</w:t>
      </w:r>
      <w:r w:rsidR="00B14FA3">
        <w:rPr>
          <w:color w:val="000000"/>
          <w:szCs w:val="21"/>
        </w:rPr>
        <w:t>MSE</w:t>
      </w:r>
      <w:r w:rsidR="00B14FA3">
        <w:rPr>
          <w:color w:val="000000"/>
          <w:szCs w:val="21"/>
        </w:rPr>
        <w:t>、</w:t>
      </w:r>
      <w:r w:rsidR="00B14FA3">
        <w:rPr>
          <w:color w:val="000000"/>
          <w:szCs w:val="21"/>
        </w:rPr>
        <w:t>MAE</w:t>
      </w:r>
      <w:r w:rsidR="00B14FA3">
        <w:rPr>
          <w:color w:val="000000"/>
          <w:szCs w:val="21"/>
        </w:rPr>
        <w:t>、</w:t>
      </w:r>
      <w:r w:rsidR="00B14FA3">
        <w:rPr>
          <w:color w:val="000000"/>
          <w:szCs w:val="21"/>
        </w:rPr>
        <w:t>RMSE</w:t>
      </w:r>
      <w:r w:rsidR="00B14FA3">
        <w:rPr>
          <w:color w:val="000000"/>
          <w:szCs w:val="21"/>
        </w:rPr>
        <w:t>平均改进率依次为</w:t>
      </w:r>
      <w:r w:rsidR="00B14FA3">
        <w:rPr>
          <w:color w:val="000000"/>
          <w:szCs w:val="21"/>
        </w:rPr>
        <w:t>2.77%</w:t>
      </w:r>
      <w:r w:rsidR="00B14FA3">
        <w:rPr>
          <w:color w:val="000000"/>
          <w:szCs w:val="21"/>
        </w:rPr>
        <w:t>、</w:t>
      </w:r>
      <w:r w:rsidR="00B14FA3">
        <w:rPr>
          <w:color w:val="000000"/>
          <w:szCs w:val="21"/>
        </w:rPr>
        <w:t>8.01%</w:t>
      </w:r>
      <w:r w:rsidR="00B14FA3">
        <w:rPr>
          <w:color w:val="000000"/>
          <w:szCs w:val="21"/>
        </w:rPr>
        <w:t>、</w:t>
      </w:r>
      <w:r w:rsidR="00B14FA3">
        <w:rPr>
          <w:color w:val="000000"/>
          <w:szCs w:val="21"/>
        </w:rPr>
        <w:t>1.40%</w:t>
      </w:r>
      <w:r w:rsidR="00B14FA3">
        <w:rPr>
          <w:color w:val="000000"/>
          <w:szCs w:val="21"/>
        </w:rPr>
        <w:t>，其中</w:t>
      </w:r>
      <w:r w:rsidR="00B14FA3">
        <w:rPr>
          <w:color w:val="000000"/>
          <w:szCs w:val="21"/>
        </w:rPr>
        <w:t>MSE</w:t>
      </w:r>
      <w:r w:rsidR="00B14FA3">
        <w:rPr>
          <w:color w:val="000000"/>
          <w:szCs w:val="21"/>
        </w:rPr>
        <w:t>和</w:t>
      </w:r>
      <w:r w:rsidR="00B14FA3">
        <w:rPr>
          <w:color w:val="000000"/>
          <w:szCs w:val="21"/>
        </w:rPr>
        <w:t>RMSE</w:t>
      </w:r>
      <w:r w:rsidR="00B14FA3">
        <w:rPr>
          <w:color w:val="000000"/>
          <w:szCs w:val="21"/>
        </w:rPr>
        <w:t>在</w:t>
      </w:r>
      <w:r w:rsidR="00B14FA3">
        <w:rPr>
          <w:color w:val="000000"/>
          <w:szCs w:val="21"/>
        </w:rPr>
        <w:t>8</w:t>
      </w:r>
      <w:r w:rsidR="00B14FA3">
        <w:rPr>
          <w:color w:val="000000"/>
          <w:szCs w:val="21"/>
        </w:rPr>
        <w:t>次实验中均</w:t>
      </w:r>
      <w:r>
        <w:rPr>
          <w:rFonts w:hint="eastAsia"/>
          <w:color w:val="000000"/>
          <w:szCs w:val="21"/>
        </w:rPr>
        <w:t>得到了</w:t>
      </w:r>
      <w:r w:rsidR="00B14FA3">
        <w:rPr>
          <w:color w:val="000000"/>
          <w:szCs w:val="21"/>
        </w:rPr>
        <w:t>改善。</w:t>
      </w:r>
      <w:r w:rsidR="00B14FA3">
        <w:rPr>
          <w:color w:val="000000"/>
          <w:szCs w:val="21"/>
        </w:rPr>
        <w:t>GÉANT</w:t>
      </w:r>
      <w:r>
        <w:rPr>
          <w:rFonts w:hint="eastAsia"/>
          <w:color w:val="000000"/>
          <w:szCs w:val="21"/>
        </w:rPr>
        <w:t>上对应的</w:t>
      </w:r>
      <w:r w:rsidR="00B14FA3">
        <w:rPr>
          <w:color w:val="000000"/>
          <w:szCs w:val="21"/>
        </w:rPr>
        <w:t>三项平均改进率为</w:t>
      </w:r>
      <w:r w:rsidR="00B14FA3">
        <w:rPr>
          <w:color w:val="000000"/>
          <w:szCs w:val="21"/>
        </w:rPr>
        <w:t>2.35%</w:t>
      </w:r>
      <w:r w:rsidR="00B14FA3">
        <w:rPr>
          <w:color w:val="000000"/>
          <w:szCs w:val="21"/>
        </w:rPr>
        <w:t>、</w:t>
      </w:r>
      <w:r w:rsidR="00B14FA3">
        <w:rPr>
          <w:color w:val="000000"/>
          <w:szCs w:val="21"/>
        </w:rPr>
        <w:t>1.32%</w:t>
      </w:r>
      <w:r w:rsidR="00B14FA3">
        <w:rPr>
          <w:color w:val="000000"/>
          <w:szCs w:val="21"/>
        </w:rPr>
        <w:t>、</w:t>
      </w:r>
      <w:r w:rsidR="00B14FA3">
        <w:rPr>
          <w:color w:val="000000"/>
          <w:szCs w:val="21"/>
        </w:rPr>
        <w:t>1.22%</w:t>
      </w:r>
      <w:r w:rsidR="00B14FA3">
        <w:rPr>
          <w:color w:val="000000"/>
          <w:szCs w:val="21"/>
        </w:rPr>
        <w:t>，</w:t>
      </w:r>
      <w:r>
        <w:rPr>
          <w:rFonts w:hint="eastAsia"/>
          <w:color w:val="000000"/>
          <w:szCs w:val="21"/>
        </w:rPr>
        <w:t>但负改进率的种子更多，种子间波动较大</w:t>
      </w:r>
      <w:r w:rsidR="00B14FA3">
        <w:rPr>
          <w:color w:val="000000"/>
          <w:szCs w:val="21"/>
        </w:rPr>
        <w:t>。相对固定等权模型，按</w:t>
      </w:r>
      <w:r>
        <w:rPr>
          <w:rFonts w:hint="eastAsia"/>
          <w:color w:val="000000"/>
          <w:szCs w:val="21"/>
        </w:rPr>
        <w:t>相同</w:t>
      </w:r>
      <w:r w:rsidR="00B14FA3">
        <w:rPr>
          <w:color w:val="000000"/>
          <w:szCs w:val="21"/>
        </w:rPr>
        <w:t>指标顺序，</w:t>
      </w:r>
      <w:r w:rsidR="00B14FA3">
        <w:rPr>
          <w:color w:val="000000"/>
          <w:szCs w:val="21"/>
        </w:rPr>
        <w:t>Abilene</w:t>
      </w:r>
      <w:r w:rsidR="00B14FA3">
        <w:rPr>
          <w:color w:val="000000"/>
          <w:szCs w:val="21"/>
        </w:rPr>
        <w:t>的平均改进率为</w:t>
      </w:r>
      <w:r w:rsidR="00B14FA3">
        <w:rPr>
          <w:color w:val="000000"/>
          <w:szCs w:val="21"/>
        </w:rPr>
        <w:t>1.65%</w:t>
      </w:r>
      <w:r w:rsidR="00B14FA3">
        <w:rPr>
          <w:color w:val="000000"/>
          <w:szCs w:val="21"/>
        </w:rPr>
        <w:t>、</w:t>
      </w:r>
      <w:r w:rsidR="00B14FA3">
        <w:rPr>
          <w:color w:val="000000"/>
          <w:szCs w:val="21"/>
        </w:rPr>
        <w:t>8.92%</w:t>
      </w:r>
      <w:r w:rsidR="00B14FA3">
        <w:rPr>
          <w:color w:val="000000"/>
          <w:szCs w:val="21"/>
        </w:rPr>
        <w:t>、</w:t>
      </w:r>
      <w:r w:rsidR="00B14FA3">
        <w:rPr>
          <w:color w:val="000000"/>
          <w:szCs w:val="21"/>
        </w:rPr>
        <w:t>0.84%</w:t>
      </w:r>
      <w:r w:rsidR="00B14FA3">
        <w:rPr>
          <w:color w:val="000000"/>
          <w:szCs w:val="21"/>
        </w:rPr>
        <w:t>，</w:t>
      </w:r>
      <w:r w:rsidR="00B14FA3">
        <w:rPr>
          <w:color w:val="000000"/>
          <w:szCs w:val="21"/>
        </w:rPr>
        <w:t>GÉANT</w:t>
      </w:r>
      <w:r>
        <w:rPr>
          <w:rFonts w:hint="eastAsia"/>
          <w:color w:val="000000"/>
          <w:szCs w:val="21"/>
        </w:rPr>
        <w:t>上则</w:t>
      </w:r>
      <w:r w:rsidR="00B14FA3">
        <w:rPr>
          <w:color w:val="000000"/>
          <w:szCs w:val="21"/>
        </w:rPr>
        <w:t>为</w:t>
      </w:r>
      <w:r w:rsidR="00B14FA3">
        <w:rPr>
          <w:color w:val="000000"/>
          <w:szCs w:val="21"/>
        </w:rPr>
        <w:t>4.54%</w:t>
      </w:r>
      <w:r w:rsidR="00B14FA3">
        <w:rPr>
          <w:color w:val="000000"/>
          <w:szCs w:val="21"/>
        </w:rPr>
        <w:t>、</w:t>
      </w:r>
      <w:r w:rsidR="00B14FA3">
        <w:rPr>
          <w:color w:val="000000"/>
          <w:szCs w:val="21"/>
        </w:rPr>
        <w:t>3.05%</w:t>
      </w:r>
      <w:r w:rsidR="00B14FA3">
        <w:rPr>
          <w:color w:val="000000"/>
          <w:szCs w:val="21"/>
        </w:rPr>
        <w:t>、</w:t>
      </w:r>
      <w:r w:rsidR="00B14FA3">
        <w:rPr>
          <w:color w:val="000000"/>
          <w:szCs w:val="21"/>
        </w:rPr>
        <w:t>2.37%</w:t>
      </w:r>
      <w:r w:rsidR="00B14FA3">
        <w:rPr>
          <w:color w:val="000000"/>
          <w:szCs w:val="21"/>
        </w:rPr>
        <w:t>。</w:t>
      </w:r>
    </w:p>
    <w:p w14:paraId="4C5298AD" w14:textId="77777777" w:rsidR="00917D78" w:rsidRDefault="00000000" w:rsidP="00593DFC">
      <w:pPr>
        <w:widowControl/>
      </w:pPr>
      <w:r>
        <w:rPr>
          <w:color w:val="000000"/>
          <w:szCs w:val="21"/>
        </w:rPr>
        <w:t>本文方法在表</w:t>
      </w:r>
      <w:r>
        <w:rPr>
          <w:color w:val="000000"/>
          <w:szCs w:val="21"/>
        </w:rPr>
        <w:t>3</w:t>
      </w:r>
      <w:r>
        <w:rPr>
          <w:color w:val="000000"/>
          <w:szCs w:val="21"/>
        </w:rPr>
        <w:t>八次重复实验中的平均</w:t>
      </w:r>
      <w:r>
        <w:rPr>
          <w:color w:val="000000"/>
          <w:szCs w:val="21"/>
        </w:rPr>
        <w:t>MSE</w:t>
      </w:r>
      <w:r>
        <w:rPr>
          <w:color w:val="000000"/>
          <w:szCs w:val="21"/>
        </w:rPr>
        <w:t>较全局可学习权重与恒定输入路由两类对照低，不过</w:t>
      </w:r>
      <w:r>
        <w:rPr>
          <w:color w:val="000000"/>
          <w:szCs w:val="21"/>
        </w:rPr>
        <w:t>GÉANT</w:t>
      </w:r>
      <w:r>
        <w:rPr>
          <w:color w:val="000000"/>
          <w:szCs w:val="21"/>
        </w:rPr>
        <w:t>种子</w:t>
      </w:r>
      <w:r>
        <w:rPr>
          <w:color w:val="000000"/>
          <w:szCs w:val="21"/>
        </w:rPr>
        <w:t>43</w:t>
      </w:r>
      <w:r>
        <w:rPr>
          <w:color w:val="000000"/>
          <w:szCs w:val="21"/>
        </w:rPr>
        <w:t>相对恒定输入路由的</w:t>
      </w:r>
      <w:r>
        <w:rPr>
          <w:color w:val="000000"/>
          <w:szCs w:val="21"/>
        </w:rPr>
        <w:t>MSE</w:t>
      </w:r>
      <w:r>
        <w:rPr>
          <w:color w:val="000000"/>
          <w:szCs w:val="21"/>
        </w:rPr>
        <w:t>仍增加</w:t>
      </w:r>
      <w:r>
        <w:rPr>
          <w:color w:val="000000"/>
          <w:szCs w:val="21"/>
        </w:rPr>
        <w:t>12.78%</w:t>
      </w:r>
      <w:r>
        <w:rPr>
          <w:color w:val="000000"/>
          <w:szCs w:val="21"/>
        </w:rPr>
        <w:t>。图</w:t>
      </w:r>
      <w:r>
        <w:rPr>
          <w:color w:val="000000"/>
          <w:szCs w:val="21"/>
        </w:rPr>
        <w:t>4</w:t>
      </w:r>
      <w:r>
        <w:rPr>
          <w:color w:val="000000"/>
          <w:szCs w:val="21"/>
        </w:rPr>
        <w:t>以全测试点的预测偏差和按真实序列波动选取的典型轨迹补充平均误差比较，观察模型的预测行为。</w:t>
      </w:r>
    </w:p>
    <w:p w14:paraId="17B7FB3E"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2.4 </w:t>
      </w:r>
      <w:r>
        <w:rPr>
          <w:rFonts w:eastAsia="黑体"/>
          <w:b/>
          <w:bCs/>
          <w:color w:val="000000"/>
          <w:szCs w:val="21"/>
        </w:rPr>
        <w:t>预测行为与尺度权重分析</w:t>
      </w:r>
    </w:p>
    <w:p w14:paraId="082E3D90" w14:textId="77777777" w:rsidR="00917D78" w:rsidRDefault="00000000" w:rsidP="00593DFC">
      <w:r>
        <w:rPr>
          <w:color w:val="000000"/>
          <w:szCs w:val="21"/>
        </w:rPr>
        <w:lastRenderedPageBreak/>
        <w:t xml:space="preserve">图4（a、b）将8个种子的全测试预测点按真实值分位点分为最多40组，展示分组平均预测，浅色带表示种子间±1个标准差。图4（c～f）使用种子42，按真实序列选取标准差接近第75百分位的OD通道，以及平均绝对一阶差分接近中位数、第90百分位的窗口。</w:t>
      </w:r>
      <w:r>
        <w:rPr>
          <w:color w:val="000000"/>
          <w:szCs w:val="21"/>
        </w:rPr>
        <w:t xml:space="preserve"/>
      </w:r>
      <w:r>
        <w:rPr>
          <w:color w:val="000000"/>
          <w:szCs w:val="21"/>
        </w:rPr>
        <w:t xml:space="preserve"/>
      </w:r>
    </w:p>
    <w:p w14:paraId="70FC6E17" w14:textId="77777777" w:rsidR="00B14FA3" w:rsidRPr="00B14FA3" w:rsidRDefault="00B14FA3" w:rsidP="00593DFC">
      <w:pPr>
        <w:spacing w:before="60"/>
        <w:ind w:firstLine="0"/>
        <w:jc w:val="center"/>
      </w:pPr>
      <w:r>
        <w:rPr>
          <w:noProof/>
          <w:color w:val="000000"/>
          <w:szCs w:val="21"/>
        </w:rPr>
        <w:drawing>
          <wp:inline distT="0" distB="0" distL="0" distR="0" wp14:anchorId="38BBE131" wp14:editId="1ABAF6F6">
            <wp:extent cx="5829300" cy="419862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alibration_plus_constant_router.png"/>
                    <pic:cNvPicPr/>
                  </pic:nvPicPr>
                  <pic:blipFill>
                    <a:blip r:embed="rId9"/>
                    <a:stretch>
                      <a:fillRect/>
                    </a:stretch>
                  </pic:blipFill>
                  <pic:spPr>
                    <a:xfrm>
                      <a:off x="0" y="0"/>
                      <a:ext cx="5829300" cy="4198620"/>
                    </a:xfrm>
                    <a:prstGeom prst="rect">
                      <a:avLst/>
                    </a:prstGeom>
                  </pic:spPr>
                </pic:pic>
              </a:graphicData>
            </a:graphic>
          </wp:inline>
        </w:drawing>
      </w:r>
    </w:p>
    <w:p w14:paraId="1F184BB6" w14:textId="77777777" w:rsidR="00B14FA3" w:rsidRPr="00B14FA3" w:rsidRDefault="00B14FA3"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4 </w:t>
      </w:r>
      <w:r>
        <w:rPr>
          <w:rFonts w:eastAsia="黑体"/>
          <w:b/>
          <w:color w:val="000000"/>
          <w:sz w:val="18"/>
          <w:szCs w:val="18"/>
        </w:rPr>
        <w:t>真实值分组预测与典型窗口轨迹</w:t>
      </w:r>
    </w:p>
    <w:p w14:paraId="3B01B7FD" w14:textId="77777777" w:rsidR="00917D78" w:rsidRDefault="00000000" w:rsidP="00593DFC">
      <w:pPr>
        <w:widowControl/>
      </w:pPr>
      <w:r>
        <w:rPr>
          <w:color w:val="000000"/>
          <w:szCs w:val="21"/>
        </w:rPr>
        <w:t>四种模型在图</w:t>
      </w:r>
      <w:r>
        <w:rPr>
          <w:color w:val="000000"/>
          <w:szCs w:val="21"/>
        </w:rPr>
        <w:t>4</w:t>
      </w:r>
      <w:r>
        <w:rPr>
          <w:color w:val="000000"/>
          <w:szCs w:val="21"/>
        </w:rPr>
        <w:t>的高真实值区间均有分组预测低于真实值的现象，本文方法的平均偏差较小。四例典型轨迹中，本文方法在三例上的</w:t>
      </w:r>
      <w:r>
        <w:rPr>
          <w:color w:val="000000"/>
          <w:szCs w:val="21"/>
        </w:rPr>
        <w:t>24</w:t>
      </w:r>
      <w:r>
        <w:rPr>
          <w:color w:val="000000"/>
          <w:szCs w:val="21"/>
        </w:rPr>
        <w:t>步均方误差低于</w:t>
      </w:r>
      <w:proofErr w:type="spellStart"/>
      <w:r>
        <w:rPr>
          <w:color w:val="000000"/>
          <w:szCs w:val="21"/>
        </w:rPr>
        <w:t>DLinear</w:t>
      </w:r>
      <w:proofErr w:type="spellEnd"/>
      <w:r>
        <w:rPr>
          <w:color w:val="000000"/>
          <w:szCs w:val="21"/>
        </w:rPr>
        <w:t>、固定等权和恒定输入路由模型；在</w:t>
      </w:r>
      <w:r>
        <w:rPr>
          <w:color w:val="000000"/>
          <w:szCs w:val="21"/>
        </w:rPr>
        <w:t>Abilene</w:t>
      </w:r>
      <w:r>
        <w:rPr>
          <w:color w:val="000000"/>
          <w:szCs w:val="21"/>
        </w:rPr>
        <w:t>典型波动窗口这一例中，本文方法的结果较差。整体误差比较见表</w:t>
      </w:r>
      <w:r>
        <w:rPr>
          <w:color w:val="000000"/>
          <w:szCs w:val="21"/>
        </w:rPr>
        <w:t>3</w:t>
      </w:r>
      <w:r>
        <w:rPr>
          <w:color w:val="000000"/>
          <w:szCs w:val="21"/>
        </w:rPr>
        <w:t>。</w:t>
      </w:r>
    </w:p>
    <w:p w14:paraId="4BFC341C" w14:textId="77777777" w:rsidR="00B14FA3" w:rsidRPr="00B14FA3" w:rsidRDefault="00B14FA3" w:rsidP="00593DFC">
      <w:r>
        <w:rPr>
          <w:color w:val="000000"/>
          <w:szCs w:val="21"/>
        </w:rPr>
        <w:t xml:space="preserve">图5汇总8个种子的测试窗口权重，彩色点为各随机种子的窗口平均权重，黑色菱形及误差线为这些均值的均值±1个标准差；短横线表示汇总分布中位数，水平虚线表示固定等权1/3。</w:t>
      </w:r>
      <w:r>
        <w:rPr>
          <w:color w:val="000000"/>
          <w:szCs w:val="21"/>
        </w:rPr>
        <w:t xml:space="preserve"/>
      </w:r>
      <w:r>
        <w:rPr>
          <w:color w:val="000000"/>
          <w:szCs w:val="21"/>
        </w:rPr>
        <w:t xml:space="preserve"/>
      </w:r>
      <w:r>
        <w:rPr>
          <w:color w:val="000000"/>
          <w:szCs w:val="21"/>
        </w:rPr>
        <w:t xml:space="preserve"/>
      </w:r>
      <w:r>
        <w:rPr>
          <w:color w:val="000000"/>
          <w:szCs w:val="21"/>
        </w:rPr>
        <w:t xml:space="preserve"/>
      </w:r>
    </w:p>
    <w:p w14:paraId="256806CB" w14:textId="77777777" w:rsidR="00917D78" w:rsidRDefault="00000000" w:rsidP="00593DFC">
      <w:pPr>
        <w:jc w:val="center"/>
      </w:pPr>
      <w:r>
        <w:rPr>
          <w:noProof/>
          <w:color w:val="000000"/>
          <w:szCs w:val="21"/>
        </w:rPr>
        <w:lastRenderedPageBreak/>
        <w:drawing>
          <wp:inline distT="0" distB="0" distL="0" distR="0" wp14:anchorId="11A0ECE6" wp14:editId="65ACE980">
            <wp:extent cx="5829300" cy="273862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outer_weights_classic.png"/>
                    <pic:cNvPicPr/>
                  </pic:nvPicPr>
                  <pic:blipFill>
                    <a:blip r:embed="rId10"/>
                    <a:stretch>
                      <a:fillRect/>
                    </a:stretch>
                  </pic:blipFill>
                  <pic:spPr>
                    <a:xfrm>
                      <a:off x="0" y="0"/>
                      <a:ext cx="5829300" cy="2738628"/>
                    </a:xfrm>
                    <a:prstGeom prst="rect">
                      <a:avLst/>
                    </a:prstGeom>
                  </pic:spPr>
                </pic:pic>
              </a:graphicData>
            </a:graphic>
          </wp:inline>
        </w:drawing>
      </w:r>
    </w:p>
    <w:p w14:paraId="22D94D73" w14:textId="77777777" w:rsidR="00917D78" w:rsidRDefault="00000000" w:rsidP="00593DFC">
      <w:pPr>
        <w:spacing w:before="40" w:after="40"/>
        <w:ind w:firstLine="0"/>
        <w:jc w:val="center"/>
      </w:pPr>
      <w:r>
        <w:rPr>
          <w:rFonts w:eastAsia="黑体"/>
          <w:b/>
          <w:color w:val="000000"/>
          <w:sz w:val="18"/>
          <w:szCs w:val="18"/>
        </w:rPr>
        <w:t>图</w:t>
      </w:r>
      <w:r>
        <w:rPr>
          <w:rFonts w:eastAsia="黑体"/>
          <w:b/>
          <w:color w:val="000000"/>
          <w:sz w:val="18"/>
          <w:szCs w:val="18"/>
        </w:rPr>
        <w:t xml:space="preserve">5 </w:t>
      </w:r>
      <w:r>
        <w:rPr>
          <w:rFonts w:eastAsia="黑体"/>
          <w:b/>
          <w:color w:val="000000"/>
          <w:sz w:val="18"/>
          <w:szCs w:val="18"/>
        </w:rPr>
        <w:t>尺度权重分布与种子均值</w:t>
      </w:r>
    </w:p>
    <w:p w14:paraId="25CF814D" w14:textId="77777777" w:rsidR="00917D78" w:rsidRDefault="00000000" w:rsidP="00593DFC">
      <w:pPr>
        <w:widowControl/>
      </w:pPr>
      <w:r>
        <w:rPr>
          <w:color w:val="000000"/>
          <w:szCs w:val="21"/>
        </w:rPr>
        <w:t>Abilene</w:t>
      </w:r>
      <w:r>
        <w:rPr>
          <w:color w:val="000000"/>
          <w:szCs w:val="21"/>
        </w:rPr>
        <w:t>三个尺度的汇总平均权重依次为</w:t>
      </w:r>
      <w:r>
        <w:rPr>
          <w:color w:val="000000"/>
          <w:szCs w:val="21"/>
        </w:rPr>
        <w:t>0.257</w:t>
      </w:r>
      <w:r>
        <w:rPr>
          <w:color w:val="000000"/>
          <w:szCs w:val="21"/>
        </w:rPr>
        <w:t>、</w:t>
      </w:r>
      <w:r>
        <w:rPr>
          <w:color w:val="000000"/>
          <w:szCs w:val="21"/>
        </w:rPr>
        <w:t>0.319</w:t>
      </w:r>
      <w:r>
        <w:rPr>
          <w:color w:val="000000"/>
          <w:szCs w:val="21"/>
        </w:rPr>
        <w:t>和</w:t>
      </w:r>
      <w:r>
        <w:rPr>
          <w:color w:val="000000"/>
          <w:szCs w:val="21"/>
        </w:rPr>
        <w:t>0.424</w:t>
      </w:r>
      <w:r>
        <w:rPr>
          <w:color w:val="000000"/>
          <w:szCs w:val="21"/>
        </w:rPr>
        <w:t>，</w:t>
      </w:r>
      <w:r>
        <w:rPr>
          <w:color w:val="000000"/>
          <w:szCs w:val="21"/>
        </w:rPr>
        <w:t>GÉANT</w:t>
      </w:r>
      <w:r>
        <w:rPr>
          <w:color w:val="000000"/>
          <w:szCs w:val="21"/>
        </w:rPr>
        <w:t>对应为</w:t>
      </w:r>
      <w:r>
        <w:rPr>
          <w:color w:val="000000"/>
          <w:szCs w:val="21"/>
        </w:rPr>
        <w:t>0.283</w:t>
      </w:r>
      <w:r>
        <w:rPr>
          <w:color w:val="000000"/>
          <w:szCs w:val="21"/>
        </w:rPr>
        <w:t>、</w:t>
      </w:r>
      <w:r>
        <w:rPr>
          <w:color w:val="000000"/>
          <w:szCs w:val="21"/>
        </w:rPr>
        <w:t>0.318</w:t>
      </w:r>
      <w:r>
        <w:rPr>
          <w:color w:val="000000"/>
          <w:szCs w:val="21"/>
        </w:rPr>
        <w:t>和</w:t>
      </w:r>
      <w:r>
        <w:rPr>
          <w:color w:val="000000"/>
          <w:szCs w:val="21"/>
        </w:rPr>
        <w:t>0.399</w:t>
      </w:r>
      <w:r>
        <w:rPr>
          <w:color w:val="000000"/>
          <w:szCs w:val="21"/>
        </w:rPr>
        <w:t>，均偏离固定等权的</w:t>
      </w:r>
      <w:r>
        <w:rPr>
          <w:color w:val="000000"/>
          <w:szCs w:val="21"/>
        </w:rPr>
        <w:t>1/3</w:t>
      </w:r>
      <w:r>
        <w:rPr>
          <w:color w:val="000000"/>
          <w:szCs w:val="21"/>
        </w:rPr>
        <w:t>。将汇总权重方差按来源区分，</w:t>
      </w:r>
      <w:r>
        <w:rPr>
          <w:color w:val="000000"/>
          <w:szCs w:val="21"/>
        </w:rPr>
        <w:t>GÉANT</w:t>
      </w:r>
      <w:r>
        <w:rPr>
          <w:color w:val="000000"/>
          <w:szCs w:val="21"/>
        </w:rPr>
        <w:t>三个尺度中约</w:t>
      </w:r>
      <w:r>
        <w:rPr>
          <w:color w:val="000000"/>
          <w:szCs w:val="21"/>
        </w:rPr>
        <w:t>96.2%</w:t>
      </w:r>
      <w:r>
        <w:rPr>
          <w:color w:val="000000"/>
          <w:szCs w:val="21"/>
        </w:rPr>
        <w:t>、</w:t>
      </w:r>
      <w:r>
        <w:rPr>
          <w:color w:val="000000"/>
          <w:szCs w:val="21"/>
        </w:rPr>
        <w:t>95.8%</w:t>
      </w:r>
      <w:r>
        <w:rPr>
          <w:color w:val="000000"/>
          <w:szCs w:val="21"/>
        </w:rPr>
        <w:t>和</w:t>
      </w:r>
      <w:r>
        <w:rPr>
          <w:color w:val="000000"/>
          <w:szCs w:val="21"/>
        </w:rPr>
        <w:t>97.7%</w:t>
      </w:r>
      <w:r>
        <w:rPr>
          <w:color w:val="000000"/>
          <w:szCs w:val="21"/>
        </w:rPr>
        <w:t>来自种子间差异；</w:t>
      </w:r>
      <w:r>
        <w:rPr>
          <w:color w:val="000000"/>
          <w:szCs w:val="21"/>
        </w:rPr>
        <w:t>Abilene</w:t>
      </w:r>
      <w:r>
        <w:rPr>
          <w:color w:val="000000"/>
          <w:szCs w:val="21"/>
        </w:rPr>
        <w:t>对应比例为</w:t>
      </w:r>
      <w:r>
        <w:rPr>
          <w:color w:val="000000"/>
          <w:szCs w:val="21"/>
        </w:rPr>
        <w:t>48.7%</w:t>
      </w:r>
      <w:r>
        <w:rPr>
          <w:color w:val="000000"/>
          <w:szCs w:val="21"/>
        </w:rPr>
        <w:t>、</w:t>
      </w:r>
      <w:r>
        <w:rPr>
          <w:color w:val="000000"/>
          <w:szCs w:val="21"/>
        </w:rPr>
        <w:t>86.1%</w:t>
      </w:r>
      <w:r>
        <w:rPr>
          <w:color w:val="000000"/>
          <w:szCs w:val="21"/>
        </w:rPr>
        <w:t>和</w:t>
      </w:r>
      <w:r>
        <w:rPr>
          <w:color w:val="000000"/>
          <w:szCs w:val="21"/>
        </w:rPr>
        <w:t>80.6%</w:t>
      </w:r>
      <w:r>
        <w:rPr>
          <w:color w:val="000000"/>
          <w:szCs w:val="21"/>
        </w:rPr>
        <w:t>。在</w:t>
      </w:r>
      <w:r>
        <w:rPr>
          <w:color w:val="000000"/>
          <w:szCs w:val="21"/>
        </w:rPr>
        <w:t>GÉANT</w:t>
      </w:r>
      <w:r>
        <w:rPr>
          <w:color w:val="000000"/>
          <w:szCs w:val="21"/>
        </w:rPr>
        <w:t>同一种子内部，权重随窗口的变化较小。图</w:t>
      </w:r>
      <w:r>
        <w:rPr>
          <w:color w:val="000000"/>
          <w:szCs w:val="21"/>
        </w:rPr>
        <w:t>5</w:t>
      </w:r>
      <w:r>
        <w:rPr>
          <w:color w:val="000000"/>
          <w:szCs w:val="21"/>
        </w:rPr>
        <w:t>所呈现的是不同尺度的总体权重分配，以及其在随机种子间的差异。</w:t>
      </w:r>
    </w:p>
    <w:p w14:paraId="24A03653" w14:textId="15368146" w:rsidR="00B14FA3" w:rsidRPr="00545955" w:rsidRDefault="00006FCD" w:rsidP="00593DFC">
      <w:pPr>
        <w:widowControl/>
        <w:rPr>
          <w:color w:val="000000"/>
          <w:szCs w:val="21"/>
        </w:rPr>
      </w:pPr>
      <w:r w:rsidRPr="00006FCD">
        <w:rPr>
          <w:color w:val="000000"/>
          <w:szCs w:val="21"/>
        </w:rPr>
        <w:t>为进一步考察模型在不同波动水平下的表现，本文按训练阶段窗口波动强度的三分位数将测试窗口划分为低、中、高三组；波动强度以平均绝对一阶差分度量。</w:t>
      </w:r>
      <w:r w:rsidR="00B14FA3">
        <w:rPr>
          <w:color w:val="000000"/>
          <w:szCs w:val="21"/>
        </w:rPr>
        <w:t>以全局权重模型</w:t>
      </w:r>
      <w:r>
        <w:rPr>
          <w:rFonts w:hint="eastAsia"/>
          <w:color w:val="000000"/>
          <w:szCs w:val="21"/>
        </w:rPr>
        <w:t>为</w:t>
      </w:r>
      <w:r w:rsidR="00B14FA3">
        <w:rPr>
          <w:color w:val="000000"/>
          <w:szCs w:val="21"/>
        </w:rPr>
        <w:t>对照，</w:t>
      </w:r>
      <w:r w:rsidR="00B14FA3">
        <w:rPr>
          <w:color w:val="000000"/>
          <w:szCs w:val="21"/>
        </w:rPr>
        <w:t>Abilene</w:t>
      </w:r>
      <w:r w:rsidR="00545955">
        <w:rPr>
          <w:rFonts w:hint="eastAsia"/>
          <w:color w:val="000000"/>
          <w:szCs w:val="21"/>
        </w:rPr>
        <w:t>三</w:t>
      </w:r>
      <w:r w:rsidR="00B14FA3">
        <w:rPr>
          <w:color w:val="000000"/>
          <w:szCs w:val="21"/>
        </w:rPr>
        <w:t>组的逐种子平均</w:t>
      </w:r>
      <w:r w:rsidR="00B14FA3">
        <w:rPr>
          <w:color w:val="000000"/>
          <w:szCs w:val="21"/>
        </w:rPr>
        <w:t>MSE</w:t>
      </w:r>
      <w:r w:rsidR="00B14FA3">
        <w:rPr>
          <w:color w:val="000000"/>
          <w:szCs w:val="21"/>
        </w:rPr>
        <w:t>改进率依次</w:t>
      </w:r>
      <w:r w:rsidR="00545955">
        <w:rPr>
          <w:rFonts w:hint="eastAsia"/>
          <w:color w:val="000000"/>
          <w:szCs w:val="21"/>
        </w:rPr>
        <w:t>为</w:t>
      </w:r>
      <w:r w:rsidR="00B14FA3">
        <w:rPr>
          <w:color w:val="000000"/>
          <w:szCs w:val="21"/>
        </w:rPr>
        <w:t>4.43%</w:t>
      </w:r>
      <w:r w:rsidR="00B14FA3">
        <w:rPr>
          <w:color w:val="000000"/>
          <w:szCs w:val="21"/>
        </w:rPr>
        <w:t>、</w:t>
      </w:r>
      <w:r w:rsidR="00B14FA3">
        <w:rPr>
          <w:color w:val="000000"/>
          <w:szCs w:val="21"/>
        </w:rPr>
        <w:t>1.90%</w:t>
      </w:r>
      <w:r w:rsidR="00B14FA3">
        <w:rPr>
          <w:color w:val="000000"/>
          <w:szCs w:val="21"/>
        </w:rPr>
        <w:t>、</w:t>
      </w:r>
      <w:r w:rsidR="00B14FA3">
        <w:rPr>
          <w:color w:val="000000"/>
          <w:szCs w:val="21"/>
        </w:rPr>
        <w:t>1.69%</w:t>
      </w:r>
      <w:r w:rsidR="00B14FA3">
        <w:rPr>
          <w:color w:val="000000"/>
          <w:szCs w:val="21"/>
        </w:rPr>
        <w:t>，样本</w:t>
      </w:r>
      <w:r w:rsidR="00545955">
        <w:rPr>
          <w:color w:val="000000"/>
          <w:szCs w:val="21"/>
        </w:rPr>
        <w:t>窗口</w:t>
      </w:r>
      <w:r w:rsidR="00B14FA3">
        <w:rPr>
          <w:color w:val="000000"/>
          <w:szCs w:val="21"/>
        </w:rPr>
        <w:t>数相应为</w:t>
      </w:r>
      <w:r w:rsidR="00B14FA3">
        <w:rPr>
          <w:color w:val="000000"/>
          <w:szCs w:val="21"/>
        </w:rPr>
        <w:t>15</w:t>
      </w:r>
      <w:r w:rsidR="00B14FA3">
        <w:rPr>
          <w:color w:val="000000"/>
          <w:szCs w:val="21"/>
        </w:rPr>
        <w:t>、</w:t>
      </w:r>
      <w:r w:rsidR="00B14FA3">
        <w:rPr>
          <w:color w:val="000000"/>
          <w:szCs w:val="21"/>
        </w:rPr>
        <w:t>406</w:t>
      </w:r>
      <w:r w:rsidR="00B14FA3">
        <w:rPr>
          <w:color w:val="000000"/>
          <w:szCs w:val="21"/>
        </w:rPr>
        <w:t>、</w:t>
      </w:r>
      <w:r w:rsidR="00B14FA3">
        <w:rPr>
          <w:color w:val="000000"/>
          <w:szCs w:val="21"/>
        </w:rPr>
        <w:t>392</w:t>
      </w:r>
      <w:r w:rsidR="00B14FA3">
        <w:rPr>
          <w:color w:val="000000"/>
          <w:szCs w:val="21"/>
        </w:rPr>
        <w:t>个。在</w:t>
      </w:r>
      <w:r w:rsidR="00B14FA3">
        <w:rPr>
          <w:color w:val="000000"/>
          <w:szCs w:val="21"/>
        </w:rPr>
        <w:t>GÉANT</w:t>
      </w:r>
      <w:r w:rsidR="00B14FA3">
        <w:rPr>
          <w:color w:val="000000"/>
          <w:szCs w:val="21"/>
        </w:rPr>
        <w:t>上，</w:t>
      </w:r>
      <w:r w:rsidR="00545955" w:rsidRPr="00545955">
        <w:rPr>
          <w:color w:val="000000"/>
          <w:szCs w:val="21"/>
        </w:rPr>
        <w:t>按</w:t>
      </w:r>
      <w:r w:rsidR="00545955">
        <w:rPr>
          <w:rFonts w:hint="eastAsia"/>
          <w:color w:val="000000"/>
          <w:szCs w:val="21"/>
        </w:rPr>
        <w:t>相同</w:t>
      </w:r>
      <w:r w:rsidR="00545955" w:rsidRPr="00545955">
        <w:rPr>
          <w:color w:val="000000"/>
          <w:szCs w:val="21"/>
        </w:rPr>
        <w:t>训练阈值划分时，测试集中未出现低波动窗口</w:t>
      </w:r>
      <w:r w:rsidR="00B14FA3">
        <w:rPr>
          <w:color w:val="000000"/>
          <w:szCs w:val="21"/>
        </w:rPr>
        <w:t>；中、高波动组分别</w:t>
      </w:r>
      <w:r w:rsidR="00545955">
        <w:rPr>
          <w:rFonts w:hint="eastAsia"/>
          <w:color w:val="000000"/>
          <w:szCs w:val="21"/>
        </w:rPr>
        <w:t>包</w:t>
      </w:r>
      <w:r w:rsidR="00B14FA3">
        <w:rPr>
          <w:color w:val="000000"/>
          <w:szCs w:val="21"/>
        </w:rPr>
        <w:t>含</w:t>
      </w:r>
      <w:r w:rsidR="00B14FA3">
        <w:rPr>
          <w:color w:val="000000"/>
          <w:szCs w:val="21"/>
        </w:rPr>
        <w:t>76</w:t>
      </w:r>
      <w:r w:rsidR="00B14FA3">
        <w:rPr>
          <w:color w:val="000000"/>
          <w:szCs w:val="21"/>
        </w:rPr>
        <w:t>、</w:t>
      </w:r>
      <w:r w:rsidR="00B14FA3">
        <w:rPr>
          <w:color w:val="000000"/>
          <w:szCs w:val="21"/>
        </w:rPr>
        <w:t>375</w:t>
      </w:r>
      <w:r w:rsidR="00B14FA3">
        <w:rPr>
          <w:color w:val="000000"/>
          <w:szCs w:val="21"/>
        </w:rPr>
        <w:t>个窗口，对应改进率为</w:t>
      </w:r>
      <w:r w:rsidR="00B14FA3">
        <w:rPr>
          <w:color w:val="000000"/>
          <w:szCs w:val="21"/>
        </w:rPr>
        <w:t>5.85%</w:t>
      </w:r>
      <w:r w:rsidR="00B14FA3">
        <w:rPr>
          <w:color w:val="000000"/>
          <w:szCs w:val="21"/>
        </w:rPr>
        <w:t>、</w:t>
      </w:r>
      <w:r w:rsidR="00B14FA3">
        <w:rPr>
          <w:color w:val="000000"/>
          <w:szCs w:val="21"/>
        </w:rPr>
        <w:t>4.06%</w:t>
      </w:r>
      <w:r w:rsidR="00B14FA3">
        <w:rPr>
          <w:color w:val="000000"/>
          <w:szCs w:val="21"/>
        </w:rPr>
        <w:t>。</w:t>
      </w:r>
      <w:r w:rsidR="00B14FA3">
        <w:rPr>
          <w:color w:val="000000"/>
          <w:szCs w:val="21"/>
        </w:rPr>
        <w:t>Abilene</w:t>
      </w:r>
      <w:r w:rsidR="00B14FA3">
        <w:rPr>
          <w:color w:val="000000"/>
          <w:szCs w:val="21"/>
        </w:rPr>
        <w:t>高波动组的尺度</w:t>
      </w:r>
      <w:r w:rsidR="00B14FA3">
        <w:rPr>
          <w:color w:val="000000"/>
          <w:szCs w:val="21"/>
        </w:rPr>
        <w:t>1</w:t>
      </w:r>
      <w:r w:rsidR="00B14FA3">
        <w:rPr>
          <w:color w:val="000000"/>
          <w:szCs w:val="21"/>
        </w:rPr>
        <w:t>平均权重高于中波动组，</w:t>
      </w:r>
      <w:r w:rsidR="00545955">
        <w:rPr>
          <w:rFonts w:hint="eastAsia"/>
          <w:color w:val="000000"/>
          <w:szCs w:val="21"/>
        </w:rPr>
        <w:t>但</w:t>
      </w:r>
      <w:r w:rsidR="00B14FA3">
        <w:rPr>
          <w:color w:val="000000"/>
          <w:szCs w:val="21"/>
        </w:rPr>
        <w:t>误差优势未随权重增加而增强。</w:t>
      </w:r>
      <w:r w:rsidR="00545955">
        <w:rPr>
          <w:rFonts w:hint="eastAsia"/>
          <w:color w:val="000000"/>
          <w:szCs w:val="21"/>
        </w:rPr>
        <w:t>而在</w:t>
      </w:r>
      <w:r w:rsidR="00B14FA3">
        <w:rPr>
          <w:color w:val="000000"/>
          <w:szCs w:val="21"/>
        </w:rPr>
        <w:t>GÉANT</w:t>
      </w:r>
      <w:r w:rsidR="00545955">
        <w:rPr>
          <w:rFonts w:hint="eastAsia"/>
          <w:color w:val="000000"/>
          <w:szCs w:val="21"/>
        </w:rPr>
        <w:t>上，</w:t>
      </w:r>
      <w:r w:rsidR="00B14FA3">
        <w:rPr>
          <w:color w:val="000000"/>
          <w:szCs w:val="21"/>
        </w:rPr>
        <w:t>中、高波动组的权重</w:t>
      </w:r>
      <w:r w:rsidR="00545955">
        <w:rPr>
          <w:rFonts w:hint="eastAsia"/>
          <w:color w:val="000000"/>
          <w:szCs w:val="21"/>
        </w:rPr>
        <w:t>取值</w:t>
      </w:r>
      <w:r w:rsidR="00B14FA3">
        <w:rPr>
          <w:color w:val="000000"/>
          <w:szCs w:val="21"/>
        </w:rPr>
        <w:t>近似相同，误差改善幅度</w:t>
      </w:r>
      <w:r w:rsidR="00545955">
        <w:rPr>
          <w:rFonts w:hint="eastAsia"/>
          <w:color w:val="000000"/>
          <w:szCs w:val="21"/>
        </w:rPr>
        <w:t>却</w:t>
      </w:r>
      <w:r w:rsidR="00B14FA3">
        <w:rPr>
          <w:color w:val="000000"/>
          <w:szCs w:val="21"/>
        </w:rPr>
        <w:t>仍有差异，</w:t>
      </w:r>
      <w:r w:rsidR="00545955">
        <w:rPr>
          <w:rFonts w:hint="eastAsia"/>
          <w:color w:val="000000"/>
          <w:szCs w:val="21"/>
        </w:rPr>
        <w:t>这说明</w:t>
      </w:r>
      <w:r w:rsidR="00545955" w:rsidRPr="00545955">
        <w:rPr>
          <w:color w:val="000000"/>
          <w:szCs w:val="21"/>
        </w:rPr>
        <w:t>误差变化与权重调整之间并</w:t>
      </w:r>
      <w:r w:rsidR="00545955">
        <w:rPr>
          <w:rFonts w:hint="eastAsia"/>
          <w:color w:val="000000"/>
          <w:szCs w:val="21"/>
        </w:rPr>
        <w:t>非</w:t>
      </w:r>
      <w:r w:rsidR="00545955" w:rsidRPr="00545955">
        <w:rPr>
          <w:color w:val="000000"/>
          <w:szCs w:val="21"/>
        </w:rPr>
        <w:t>简单的对应关系。</w:t>
      </w:r>
    </w:p>
    <w:p w14:paraId="3150CF57" w14:textId="77777777" w:rsidR="00B14FA3" w:rsidRPr="00B14FA3" w:rsidRDefault="00B14FA3" w:rsidP="00593DFC">
      <w:pPr>
        <w:spacing w:before="80" w:after="20"/>
        <w:ind w:firstLine="0"/>
        <w:jc w:val="left"/>
        <w:outlineLvl w:val="1"/>
        <w:rPr>
          <w:rFonts w:eastAsia="黑体"/>
          <w:b/>
          <w:bCs/>
          <w:szCs w:val="32"/>
        </w:rPr>
      </w:pPr>
      <w:r>
        <w:rPr>
          <w:rFonts w:eastAsia="黑体"/>
          <w:b/>
          <w:bCs/>
          <w:color w:val="000000"/>
          <w:szCs w:val="21"/>
        </w:rPr>
        <w:t xml:space="preserve">2.5 </w:t>
      </w:r>
      <w:r>
        <w:rPr>
          <w:rFonts w:eastAsia="黑体"/>
          <w:b/>
          <w:bCs/>
          <w:color w:val="000000"/>
          <w:szCs w:val="21"/>
        </w:rPr>
        <w:t>计算开销与网络管理应用讨论</w:t>
      </w:r>
    </w:p>
    <w:p w14:paraId="042F177F" w14:textId="24D24276" w:rsidR="00917D78" w:rsidRDefault="00000000" w:rsidP="00593DFC">
      <w:pPr>
        <w:widowControl/>
      </w:pPr>
      <w:r>
        <w:rPr>
          <w:color w:val="000000"/>
          <w:szCs w:val="21"/>
        </w:rPr>
        <w:t>单尺度</w:t>
      </w:r>
      <w:proofErr w:type="spellStart"/>
      <w:r>
        <w:rPr>
          <w:color w:val="000000"/>
          <w:szCs w:val="21"/>
        </w:rPr>
        <w:t>DLinear</w:t>
      </w:r>
      <w:proofErr w:type="spellEnd"/>
      <w:r w:rsidR="00545955">
        <w:rPr>
          <w:rFonts w:hint="eastAsia"/>
          <w:color w:val="000000"/>
          <w:szCs w:val="21"/>
        </w:rPr>
        <w:t>包</w:t>
      </w:r>
      <w:r>
        <w:rPr>
          <w:color w:val="000000"/>
          <w:szCs w:val="21"/>
        </w:rPr>
        <w:t>含</w:t>
      </w:r>
      <w:r>
        <w:rPr>
          <w:color w:val="000000"/>
          <w:szCs w:val="21"/>
        </w:rPr>
        <w:t>4656</w:t>
      </w:r>
      <w:r>
        <w:rPr>
          <w:color w:val="000000"/>
          <w:szCs w:val="21"/>
        </w:rPr>
        <w:t>个可训练参数，使用三个尺度专家的固定等权模型含</w:t>
      </w:r>
      <w:r>
        <w:rPr>
          <w:color w:val="000000"/>
          <w:szCs w:val="21"/>
        </w:rPr>
        <w:t>8208</w:t>
      </w:r>
      <w:r>
        <w:rPr>
          <w:color w:val="000000"/>
          <w:szCs w:val="21"/>
        </w:rPr>
        <w:t>个</w:t>
      </w:r>
      <w:r w:rsidR="00545955">
        <w:rPr>
          <w:rFonts w:hint="eastAsia"/>
          <w:color w:val="000000"/>
          <w:szCs w:val="21"/>
        </w:rPr>
        <w:t>参数</w:t>
      </w:r>
      <w:r>
        <w:rPr>
          <w:color w:val="000000"/>
          <w:szCs w:val="21"/>
        </w:rPr>
        <w:t>。在固定等权结构上加入三个全局权重参数后，参数总数为</w:t>
      </w:r>
      <w:r>
        <w:rPr>
          <w:color w:val="000000"/>
          <w:szCs w:val="21"/>
        </w:rPr>
        <w:t>8211</w:t>
      </w:r>
      <w:r>
        <w:rPr>
          <w:color w:val="000000"/>
          <w:szCs w:val="21"/>
        </w:rPr>
        <w:t>个；样本级路由和恒定输入路由的参数总数均为</w:t>
      </w:r>
      <w:r>
        <w:rPr>
          <w:color w:val="000000"/>
          <w:szCs w:val="21"/>
        </w:rPr>
        <w:t>8339</w:t>
      </w:r>
      <w:r>
        <w:rPr>
          <w:color w:val="000000"/>
          <w:szCs w:val="21"/>
        </w:rPr>
        <w:t>个。与固定等权及全局权重模型相比，路由网络分别增加</w:t>
      </w:r>
      <w:r>
        <w:rPr>
          <w:color w:val="000000"/>
          <w:szCs w:val="21"/>
        </w:rPr>
        <w:t>131</w:t>
      </w:r>
      <w:r>
        <w:rPr>
          <w:color w:val="000000"/>
          <w:szCs w:val="21"/>
        </w:rPr>
        <w:t>个和</w:t>
      </w:r>
      <w:r>
        <w:rPr>
          <w:color w:val="000000"/>
          <w:szCs w:val="21"/>
        </w:rPr>
        <w:t>128</w:t>
      </w:r>
      <w:r>
        <w:rPr>
          <w:color w:val="000000"/>
          <w:szCs w:val="21"/>
        </w:rPr>
        <w:t>个参数。恒定输入路由虽然保留样本级路由的网络结构，恒为零的输入却使首层输入权重不参与有效计算。</w:t>
      </w:r>
    </w:p>
    <w:p w14:paraId="1DA52347" w14:textId="151FF53C" w:rsidR="00917D78" w:rsidRDefault="00144EB6" w:rsidP="00593DFC">
      <w:pPr>
        <w:widowControl/>
      </w:pPr>
      <w:r w:rsidRPr="00144EB6">
        <w:rPr>
          <w:color w:val="000000"/>
          <w:szCs w:val="21"/>
        </w:rPr>
        <w:t>使用种子</w:t>
      </w:r>
      <w:r w:rsidRPr="00144EB6">
        <w:rPr>
          <w:color w:val="000000"/>
          <w:szCs w:val="21"/>
        </w:rPr>
        <w:t>42</w:t>
      </w:r>
      <w:r w:rsidRPr="00144EB6">
        <w:rPr>
          <w:color w:val="000000"/>
          <w:szCs w:val="21"/>
        </w:rPr>
        <w:t>～</w:t>
      </w:r>
      <w:r w:rsidRPr="00144EB6">
        <w:rPr>
          <w:color w:val="000000"/>
          <w:szCs w:val="21"/>
        </w:rPr>
        <w:t>49</w:t>
      </w:r>
      <w:r w:rsidRPr="00144EB6">
        <w:rPr>
          <w:color w:val="000000"/>
          <w:szCs w:val="21"/>
        </w:rPr>
        <w:t>的</w:t>
      </w:r>
      <w:r w:rsidRPr="00144EB6">
        <w:rPr>
          <w:color w:val="000000"/>
          <w:szCs w:val="21"/>
        </w:rPr>
        <w:t>8</w:t>
      </w:r>
      <w:r w:rsidRPr="00144EB6">
        <w:rPr>
          <w:color w:val="000000"/>
          <w:szCs w:val="21"/>
        </w:rPr>
        <w:t>个模型检查点测量前向耗时，预测长度为</w:t>
      </w:r>
      <w:r w:rsidRPr="00144EB6">
        <w:rPr>
          <w:color w:val="000000"/>
          <w:szCs w:val="21"/>
        </w:rPr>
        <w:t>24</w:t>
      </w:r>
      <w:r w:rsidRPr="00144EB6">
        <w:rPr>
          <w:color w:val="000000"/>
          <w:szCs w:val="21"/>
        </w:rPr>
        <w:t>，批量大小为</w:t>
      </w:r>
      <w:r w:rsidRPr="00144EB6">
        <w:rPr>
          <w:color w:val="000000"/>
          <w:szCs w:val="21"/>
        </w:rPr>
        <w:t>16</w:t>
      </w:r>
      <w:r w:rsidRPr="00144EB6">
        <w:rPr>
          <w:color w:val="000000"/>
          <w:szCs w:val="21"/>
        </w:rPr>
        <w:t>。计时前关闭梯度计算，测试张量预先载入显存；各检查点预热</w:t>
      </w:r>
      <w:r w:rsidRPr="00144EB6">
        <w:rPr>
          <w:color w:val="000000"/>
          <w:szCs w:val="21"/>
        </w:rPr>
        <w:t>20</w:t>
      </w:r>
      <w:r w:rsidRPr="00144EB6">
        <w:rPr>
          <w:color w:val="000000"/>
          <w:szCs w:val="21"/>
        </w:rPr>
        <w:t>个批次后，对完整测试集重复计时</w:t>
      </w:r>
      <w:r w:rsidRPr="00144EB6">
        <w:rPr>
          <w:color w:val="000000"/>
          <w:szCs w:val="21"/>
        </w:rPr>
        <w:t>10</w:t>
      </w:r>
      <w:r w:rsidRPr="00144EB6">
        <w:rPr>
          <w:color w:val="000000"/>
          <w:szCs w:val="21"/>
        </w:rPr>
        <w:t>次。每次总耗时除以批次数，先对</w:t>
      </w:r>
      <w:r w:rsidRPr="00144EB6">
        <w:rPr>
          <w:color w:val="000000"/>
          <w:szCs w:val="21"/>
        </w:rPr>
        <w:t>10</w:t>
      </w:r>
      <w:r w:rsidRPr="00144EB6">
        <w:rPr>
          <w:color w:val="000000"/>
          <w:szCs w:val="21"/>
        </w:rPr>
        <w:t>次测量取平均，再对</w:t>
      </w:r>
      <w:r w:rsidRPr="00144EB6">
        <w:rPr>
          <w:color w:val="000000"/>
          <w:szCs w:val="21"/>
        </w:rPr>
        <w:t>8</w:t>
      </w:r>
      <w:r w:rsidRPr="00144EB6">
        <w:rPr>
          <w:color w:val="000000"/>
          <w:szCs w:val="21"/>
        </w:rPr>
        <w:t>个检查点取平均。</w:t>
      </w:r>
      <w:r w:rsidRPr="00144EB6">
        <w:rPr>
          <w:color w:val="000000"/>
          <w:szCs w:val="21"/>
        </w:rPr>
        <w:t>Abilene</w:t>
      </w:r>
      <w:r w:rsidRPr="00144EB6">
        <w:rPr>
          <w:color w:val="000000"/>
          <w:szCs w:val="21"/>
        </w:rPr>
        <w:t>与</w:t>
      </w:r>
      <w:r w:rsidRPr="00144EB6">
        <w:rPr>
          <w:color w:val="000000"/>
          <w:szCs w:val="21"/>
        </w:rPr>
        <w:t>GÉANT</w:t>
      </w:r>
      <w:r w:rsidRPr="00144EB6">
        <w:rPr>
          <w:color w:val="000000"/>
          <w:szCs w:val="21"/>
        </w:rPr>
        <w:t>上，本文方法的平均每批前向耗时分别为</w:t>
      </w:r>
      <w:r w:rsidRPr="00144EB6">
        <w:rPr>
          <w:color w:val="000000"/>
          <w:szCs w:val="21"/>
        </w:rPr>
        <w:t xml:space="preserve">2.65 </w:t>
      </w:r>
      <w:proofErr w:type="spellStart"/>
      <w:r w:rsidRPr="00144EB6">
        <w:rPr>
          <w:color w:val="000000"/>
          <w:szCs w:val="21"/>
        </w:rPr>
        <w:t>ms</w:t>
      </w:r>
      <w:proofErr w:type="spellEnd"/>
      <w:r w:rsidRPr="00144EB6">
        <w:rPr>
          <w:color w:val="000000"/>
          <w:szCs w:val="21"/>
        </w:rPr>
        <w:t>、</w:t>
      </w:r>
      <w:r w:rsidRPr="00144EB6">
        <w:rPr>
          <w:color w:val="000000"/>
          <w:szCs w:val="21"/>
        </w:rPr>
        <w:t xml:space="preserve">2.61 </w:t>
      </w:r>
      <w:proofErr w:type="spellStart"/>
      <w:r w:rsidRPr="00144EB6">
        <w:rPr>
          <w:color w:val="000000"/>
          <w:szCs w:val="21"/>
        </w:rPr>
        <w:t>ms</w:t>
      </w:r>
      <w:proofErr w:type="spellEnd"/>
      <w:r w:rsidRPr="00144EB6">
        <w:rPr>
          <w:color w:val="000000"/>
          <w:szCs w:val="21"/>
        </w:rPr>
        <w:t>，固定等权模型为</w:t>
      </w:r>
      <w:r w:rsidRPr="00144EB6">
        <w:rPr>
          <w:color w:val="000000"/>
          <w:szCs w:val="21"/>
        </w:rPr>
        <w:t xml:space="preserve">2.38 </w:t>
      </w:r>
      <w:proofErr w:type="spellStart"/>
      <w:r w:rsidRPr="00144EB6">
        <w:rPr>
          <w:color w:val="000000"/>
          <w:szCs w:val="21"/>
        </w:rPr>
        <w:t>ms</w:t>
      </w:r>
      <w:proofErr w:type="spellEnd"/>
      <w:r w:rsidRPr="00144EB6">
        <w:rPr>
          <w:color w:val="000000"/>
          <w:szCs w:val="21"/>
        </w:rPr>
        <w:t>、</w:t>
      </w:r>
      <w:r w:rsidRPr="00144EB6">
        <w:rPr>
          <w:color w:val="000000"/>
          <w:szCs w:val="21"/>
        </w:rPr>
        <w:t xml:space="preserve">2.10 </w:t>
      </w:r>
      <w:proofErr w:type="spellStart"/>
      <w:r w:rsidRPr="00144EB6">
        <w:rPr>
          <w:color w:val="000000"/>
          <w:szCs w:val="21"/>
        </w:rPr>
        <w:t>ms</w:t>
      </w:r>
      <w:proofErr w:type="spellEnd"/>
      <w:r w:rsidRPr="00144EB6">
        <w:rPr>
          <w:color w:val="000000"/>
          <w:szCs w:val="21"/>
        </w:rPr>
        <w:t>，</w:t>
      </w:r>
      <w:proofErr w:type="spellStart"/>
      <w:r w:rsidRPr="00144EB6">
        <w:rPr>
          <w:color w:val="000000"/>
          <w:szCs w:val="21"/>
        </w:rPr>
        <w:t>DLinear</w:t>
      </w:r>
      <w:proofErr w:type="spellEnd"/>
      <w:r w:rsidRPr="00144EB6">
        <w:rPr>
          <w:color w:val="000000"/>
          <w:szCs w:val="21"/>
        </w:rPr>
        <w:t>为</w:t>
      </w:r>
      <w:r w:rsidRPr="00144EB6">
        <w:rPr>
          <w:color w:val="000000"/>
          <w:szCs w:val="21"/>
        </w:rPr>
        <w:t xml:space="preserve">0.77 </w:t>
      </w:r>
      <w:proofErr w:type="spellStart"/>
      <w:r w:rsidRPr="00144EB6">
        <w:rPr>
          <w:color w:val="000000"/>
          <w:szCs w:val="21"/>
        </w:rPr>
        <w:t>ms</w:t>
      </w:r>
      <w:proofErr w:type="spellEnd"/>
      <w:r w:rsidRPr="00144EB6">
        <w:rPr>
          <w:color w:val="000000"/>
          <w:szCs w:val="21"/>
        </w:rPr>
        <w:t>、</w:t>
      </w:r>
      <w:r w:rsidRPr="00144EB6">
        <w:rPr>
          <w:color w:val="000000"/>
          <w:szCs w:val="21"/>
        </w:rPr>
        <w:t xml:space="preserve">0.70 </w:t>
      </w:r>
      <w:proofErr w:type="spellStart"/>
      <w:r w:rsidRPr="00144EB6">
        <w:rPr>
          <w:color w:val="000000"/>
          <w:szCs w:val="21"/>
        </w:rPr>
        <w:t>ms</w:t>
      </w:r>
      <w:proofErr w:type="spellEnd"/>
      <w:r w:rsidRPr="00144EB6">
        <w:rPr>
          <w:color w:val="000000"/>
          <w:szCs w:val="21"/>
        </w:rPr>
        <w:t>。测量不包含数据读取与传输开销。</w:t>
      </w:r>
    </w:p>
    <w:p w14:paraId="758F1192" w14:textId="77777777" w:rsidR="00144EB6" w:rsidRDefault="00144EB6" w:rsidP="00593DFC">
      <w:pPr>
        <w:widowControl/>
        <w:rPr>
          <w:color w:val="000000"/>
          <w:szCs w:val="21"/>
        </w:rPr>
      </w:pPr>
      <w:r w:rsidRPr="00144EB6">
        <w:rPr>
          <w:color w:val="000000"/>
          <w:szCs w:val="21"/>
        </w:rPr>
        <w:t>在小时级网络管理中，模型一次输出全部有效</w:t>
      </w:r>
      <w:r w:rsidRPr="00144EB6">
        <w:rPr>
          <w:color w:val="000000"/>
          <w:szCs w:val="21"/>
        </w:rPr>
        <w:t>OD</w:t>
      </w:r>
      <w:r w:rsidRPr="00144EB6">
        <w:rPr>
          <w:color w:val="000000"/>
          <w:szCs w:val="21"/>
        </w:rPr>
        <w:t>变量未来</w:t>
      </w:r>
      <w:r w:rsidRPr="00144EB6">
        <w:rPr>
          <w:color w:val="000000"/>
          <w:szCs w:val="21"/>
        </w:rPr>
        <w:t>24 h</w:t>
      </w:r>
      <w:r w:rsidRPr="00144EB6">
        <w:rPr>
          <w:color w:val="000000"/>
          <w:szCs w:val="21"/>
        </w:rPr>
        <w:t>的逐小时需求预测。观测更新后，按训练预处理规则将各</w:t>
      </w:r>
      <w:r w:rsidRPr="00144EB6">
        <w:rPr>
          <w:color w:val="000000"/>
          <w:szCs w:val="21"/>
        </w:rPr>
        <w:t>OD</w:t>
      </w:r>
      <w:r w:rsidRPr="00144EB6">
        <w:rPr>
          <w:color w:val="000000"/>
          <w:szCs w:val="21"/>
        </w:rPr>
        <w:t>最近</w:t>
      </w:r>
      <w:r w:rsidRPr="00144EB6">
        <w:rPr>
          <w:color w:val="000000"/>
          <w:szCs w:val="21"/>
        </w:rPr>
        <w:t>96 h</w:t>
      </w:r>
      <w:r w:rsidRPr="00144EB6">
        <w:rPr>
          <w:color w:val="000000"/>
          <w:szCs w:val="21"/>
        </w:rPr>
        <w:t>的流量构成历史窗口，再按时间与节点对组织预测结果，供需求分析使用。</w:t>
      </w:r>
    </w:p>
    <w:p w14:paraId="3AC41EAB" w14:textId="489EBDBB" w:rsidR="00917D78" w:rsidRDefault="00144EB6" w:rsidP="00593DFC">
      <w:pPr>
        <w:widowControl/>
      </w:pPr>
      <w:r w:rsidRPr="00144EB6">
        <w:rPr>
          <w:color w:val="000000"/>
          <w:szCs w:val="21"/>
        </w:rPr>
        <w:t>在将预测结果投入实际需求分析之前，还需将其从标准化空间还原到原始流量量纲：先用训练阶段保存的逐</w:t>
      </w:r>
      <w:r w:rsidRPr="00144EB6">
        <w:rPr>
          <w:color w:val="000000"/>
          <w:szCs w:val="21"/>
        </w:rPr>
        <w:t xml:space="preserve"> OD </w:t>
      </w:r>
      <w:r w:rsidRPr="00144EB6">
        <w:rPr>
          <w:color w:val="000000"/>
          <w:szCs w:val="21"/>
        </w:rPr>
        <w:t>统计量做逆标准化，再进行逆对数变换，并将结果截断至非负范围。在此基础上，结合网络拓</w:t>
      </w:r>
      <w:r w:rsidRPr="00144EB6">
        <w:rPr>
          <w:color w:val="000000"/>
          <w:szCs w:val="21"/>
        </w:rPr>
        <w:lastRenderedPageBreak/>
        <w:t>扑与路由关系，各</w:t>
      </w:r>
      <w:r w:rsidRPr="00144EB6">
        <w:rPr>
          <w:color w:val="000000"/>
          <w:szCs w:val="21"/>
        </w:rPr>
        <w:t xml:space="preserve"> OD </w:t>
      </w:r>
      <w:r w:rsidRPr="00144EB6">
        <w:rPr>
          <w:color w:val="000000"/>
          <w:szCs w:val="21"/>
        </w:rPr>
        <w:t>的预测需求可进一步汇总到对应链路上；将链路预测需求与可用容量进行比较，即可为容量调度与扩容决策提供参考</w:t>
      </w:r>
      <w:r>
        <w:rPr>
          <w:color w:val="000000"/>
          <w:szCs w:val="21"/>
        </w:rPr>
        <w:t>。</w:t>
      </w:r>
    </w:p>
    <w:p w14:paraId="10D946F0" w14:textId="77777777" w:rsidR="00917D78" w:rsidRDefault="00000000" w:rsidP="00593DFC">
      <w:pPr>
        <w:widowControl/>
      </w:pPr>
      <w:r>
        <w:rPr>
          <w:color w:val="000000"/>
          <w:szCs w:val="21"/>
        </w:rPr>
        <w:t>训练集各</w:t>
      </w:r>
      <w:r>
        <w:rPr>
          <w:color w:val="000000"/>
          <w:szCs w:val="21"/>
        </w:rPr>
        <w:t>OD</w:t>
      </w:r>
      <w:r>
        <w:rPr>
          <w:color w:val="000000"/>
          <w:szCs w:val="21"/>
        </w:rPr>
        <w:t>的第</w:t>
      </w:r>
      <w:r>
        <w:rPr>
          <w:color w:val="000000"/>
          <w:szCs w:val="21"/>
        </w:rPr>
        <w:t>90</w:t>
      </w:r>
      <w:r>
        <w:rPr>
          <w:color w:val="000000"/>
          <w:szCs w:val="21"/>
        </w:rPr>
        <w:t>百分位用作高需求阈值，超过对应阈值的真实值所在测试预测点才参与评价。种子</w:t>
      </w:r>
      <w:r>
        <w:rPr>
          <w:color w:val="000000"/>
          <w:szCs w:val="21"/>
        </w:rPr>
        <w:t>42</w:t>
      </w:r>
      <w:r>
        <w:rPr>
          <w:color w:val="000000"/>
          <w:szCs w:val="21"/>
        </w:rPr>
        <w:t>～</w:t>
      </w:r>
      <w:r>
        <w:rPr>
          <w:color w:val="000000"/>
          <w:szCs w:val="21"/>
        </w:rPr>
        <w:t>49</w:t>
      </w:r>
      <w:r>
        <w:rPr>
          <w:color w:val="000000"/>
          <w:szCs w:val="21"/>
        </w:rPr>
        <w:t>的</w:t>
      </w:r>
      <w:r>
        <w:rPr>
          <w:color w:val="000000"/>
          <w:szCs w:val="21"/>
        </w:rPr>
        <w:t>24</w:t>
      </w:r>
      <w:r>
        <w:rPr>
          <w:color w:val="000000"/>
          <w:szCs w:val="21"/>
        </w:rPr>
        <w:t>步预测在标准化空间内统计</w:t>
      </w:r>
      <w:r>
        <w:rPr>
          <w:color w:val="000000"/>
          <w:szCs w:val="21"/>
        </w:rPr>
        <w:t>MAE</w:t>
      </w:r>
      <w:r>
        <w:rPr>
          <w:color w:val="000000"/>
          <w:szCs w:val="21"/>
        </w:rPr>
        <w:t>及低估误差均值。对后者，真实值减预测值仅取正值部分，再在全部高需求预测点上平均。高需求预测点在</w:t>
      </w:r>
      <w:r>
        <w:rPr>
          <w:color w:val="000000"/>
          <w:szCs w:val="21"/>
        </w:rPr>
        <w:t>Abilene</w:t>
      </w:r>
      <w:r>
        <w:rPr>
          <w:color w:val="000000"/>
          <w:szCs w:val="21"/>
        </w:rPr>
        <w:t>占</w:t>
      </w:r>
      <w:r>
        <w:rPr>
          <w:color w:val="000000"/>
          <w:szCs w:val="21"/>
        </w:rPr>
        <w:t>13.61%</w:t>
      </w:r>
      <w:r>
        <w:rPr>
          <w:color w:val="000000"/>
          <w:szCs w:val="21"/>
        </w:rPr>
        <w:t>，在</w:t>
      </w:r>
      <w:r>
        <w:rPr>
          <w:color w:val="000000"/>
          <w:szCs w:val="21"/>
        </w:rPr>
        <w:t>GÉANT</w:t>
      </w:r>
      <w:r>
        <w:rPr>
          <w:color w:val="000000"/>
          <w:szCs w:val="21"/>
        </w:rPr>
        <w:t>占</w:t>
      </w:r>
      <w:r>
        <w:rPr>
          <w:color w:val="000000"/>
          <w:szCs w:val="21"/>
        </w:rPr>
        <w:t>13.00%</w:t>
      </w:r>
      <w:r>
        <w:rPr>
          <w:color w:val="000000"/>
          <w:szCs w:val="21"/>
        </w:rPr>
        <w:t>。</w:t>
      </w:r>
    </w:p>
    <w:p w14:paraId="7A831D3B" w14:textId="77777777" w:rsidR="00917D78" w:rsidRDefault="00000000" w:rsidP="00593DFC">
      <w:pPr>
        <w:widowControl/>
      </w:pPr>
      <w:r>
        <w:rPr>
          <w:color w:val="000000"/>
          <w:szCs w:val="21"/>
        </w:rPr>
        <w:t>按</w:t>
      </w:r>
      <w:r>
        <w:rPr>
          <w:color w:val="000000"/>
          <w:szCs w:val="21"/>
        </w:rPr>
        <w:t>8</w:t>
      </w:r>
      <w:r>
        <w:rPr>
          <w:color w:val="000000"/>
          <w:szCs w:val="21"/>
        </w:rPr>
        <w:t>个种子的均值</w:t>
      </w:r>
      <w:r>
        <w:rPr>
          <w:color w:val="000000"/>
          <w:szCs w:val="21"/>
        </w:rPr>
        <w:t>±</w:t>
      </w:r>
      <w:r>
        <w:rPr>
          <w:color w:val="000000"/>
          <w:szCs w:val="21"/>
        </w:rPr>
        <w:t>标准差汇总，本文方法在</w:t>
      </w:r>
      <w:r>
        <w:rPr>
          <w:color w:val="000000"/>
          <w:szCs w:val="21"/>
        </w:rPr>
        <w:t>Abilene</w:t>
      </w:r>
      <w:r>
        <w:rPr>
          <w:color w:val="000000"/>
          <w:szCs w:val="21"/>
        </w:rPr>
        <w:t>上的高需求</w:t>
      </w:r>
      <w:r>
        <w:rPr>
          <w:color w:val="000000"/>
          <w:szCs w:val="21"/>
        </w:rPr>
        <w:t>MAE</w:t>
      </w:r>
      <w:r>
        <w:rPr>
          <w:color w:val="000000"/>
          <w:szCs w:val="21"/>
        </w:rPr>
        <w:t>和低估误差均值分别为</w:t>
      </w:r>
      <w:r>
        <w:rPr>
          <w:color w:val="000000"/>
          <w:szCs w:val="21"/>
        </w:rPr>
        <w:t>0.147±0.013</w:t>
      </w:r>
      <w:r>
        <w:rPr>
          <w:color w:val="000000"/>
          <w:szCs w:val="21"/>
        </w:rPr>
        <w:t>、</w:t>
      </w:r>
      <w:r>
        <w:rPr>
          <w:color w:val="000000"/>
          <w:szCs w:val="21"/>
        </w:rPr>
        <w:t>0.137±0.017</w:t>
      </w:r>
      <w:r>
        <w:rPr>
          <w:color w:val="000000"/>
          <w:szCs w:val="21"/>
        </w:rPr>
        <w:t>，相对全局可学习权重的逐种子平均降幅为</w:t>
      </w:r>
      <w:r>
        <w:rPr>
          <w:color w:val="000000"/>
          <w:szCs w:val="21"/>
        </w:rPr>
        <w:t>17.22%</w:t>
      </w:r>
      <w:r>
        <w:rPr>
          <w:color w:val="000000"/>
          <w:szCs w:val="21"/>
        </w:rPr>
        <w:t>、</w:t>
      </w:r>
      <w:r>
        <w:rPr>
          <w:color w:val="000000"/>
          <w:szCs w:val="21"/>
        </w:rPr>
        <w:t>20.49%</w:t>
      </w:r>
      <w:r>
        <w:rPr>
          <w:color w:val="000000"/>
          <w:szCs w:val="21"/>
        </w:rPr>
        <w:t>，</w:t>
      </w:r>
      <w:r>
        <w:rPr>
          <w:color w:val="000000"/>
          <w:szCs w:val="21"/>
        </w:rPr>
        <w:t>8</w:t>
      </w:r>
      <w:r>
        <w:rPr>
          <w:color w:val="000000"/>
          <w:szCs w:val="21"/>
        </w:rPr>
        <w:t>个种子均改善。</w:t>
      </w:r>
      <w:r>
        <w:rPr>
          <w:color w:val="000000"/>
          <w:szCs w:val="21"/>
        </w:rPr>
        <w:t>GÉANT</w:t>
      </w:r>
      <w:r>
        <w:rPr>
          <w:color w:val="000000"/>
          <w:szCs w:val="21"/>
        </w:rPr>
        <w:t>两项指标为</w:t>
      </w:r>
      <w:r>
        <w:rPr>
          <w:color w:val="000000"/>
          <w:szCs w:val="21"/>
        </w:rPr>
        <w:t>0.632±0.060</w:t>
      </w:r>
      <w:r>
        <w:rPr>
          <w:color w:val="000000"/>
          <w:szCs w:val="21"/>
        </w:rPr>
        <w:t>、</w:t>
      </w:r>
      <w:r>
        <w:rPr>
          <w:color w:val="000000"/>
          <w:szCs w:val="21"/>
        </w:rPr>
        <w:t>0.577±0.080</w:t>
      </w:r>
      <w:r>
        <w:rPr>
          <w:color w:val="000000"/>
          <w:szCs w:val="21"/>
        </w:rPr>
        <w:t>，平均降幅为</w:t>
      </w:r>
      <w:r>
        <w:rPr>
          <w:color w:val="000000"/>
          <w:szCs w:val="21"/>
        </w:rPr>
        <w:t>3.59%</w:t>
      </w:r>
      <w:r>
        <w:rPr>
          <w:color w:val="000000"/>
          <w:szCs w:val="21"/>
        </w:rPr>
        <w:t>、</w:t>
      </w:r>
      <w:r>
        <w:rPr>
          <w:color w:val="000000"/>
          <w:szCs w:val="21"/>
        </w:rPr>
        <w:t>6.30%</w:t>
      </w:r>
      <w:r>
        <w:rPr>
          <w:color w:val="000000"/>
          <w:szCs w:val="21"/>
        </w:rPr>
        <w:t>，均有</w:t>
      </w:r>
      <w:r>
        <w:rPr>
          <w:color w:val="000000"/>
          <w:szCs w:val="21"/>
        </w:rPr>
        <w:t>6/8</w:t>
      </w:r>
      <w:r>
        <w:rPr>
          <w:color w:val="000000"/>
          <w:szCs w:val="21"/>
        </w:rPr>
        <w:t>个种子改善。</w:t>
      </w:r>
    </w:p>
    <w:p w14:paraId="13055B8B" w14:textId="67277A89" w:rsidR="00917D78" w:rsidRDefault="00144EB6" w:rsidP="00593DFC">
      <w:pPr>
        <w:widowControl/>
      </w:pPr>
      <w:r w:rsidRPr="00144EB6">
        <w:rPr>
          <w:color w:val="000000"/>
          <w:szCs w:val="21"/>
        </w:rPr>
        <w:t>高需求预测点上的</w:t>
      </w:r>
      <w:r w:rsidRPr="00144EB6">
        <w:rPr>
          <w:color w:val="000000"/>
          <w:szCs w:val="21"/>
        </w:rPr>
        <w:t>MAE</w:t>
      </w:r>
      <w:r w:rsidRPr="00144EB6">
        <w:rPr>
          <w:color w:val="000000"/>
          <w:szCs w:val="21"/>
        </w:rPr>
        <w:t>和低估误差均值较低，与图</w:t>
      </w:r>
      <w:r w:rsidRPr="00144EB6">
        <w:rPr>
          <w:color w:val="000000"/>
          <w:szCs w:val="21"/>
        </w:rPr>
        <w:t>4</w:t>
      </w:r>
      <w:r w:rsidRPr="00144EB6">
        <w:rPr>
          <w:color w:val="000000"/>
          <w:szCs w:val="21"/>
        </w:rPr>
        <w:t>较高真实值区间的预测结果一致。</w:t>
      </w:r>
      <w:r w:rsidRPr="00144EB6">
        <w:rPr>
          <w:color w:val="000000"/>
          <w:szCs w:val="21"/>
        </w:rPr>
        <w:t>Abilene</w:t>
      </w:r>
      <w:r w:rsidRPr="00144EB6">
        <w:rPr>
          <w:color w:val="000000"/>
          <w:szCs w:val="21"/>
        </w:rPr>
        <w:t>不同随机种子下的改善较为一致；</w:t>
      </w:r>
      <w:r w:rsidRPr="00144EB6">
        <w:rPr>
          <w:color w:val="000000"/>
          <w:szCs w:val="21"/>
        </w:rPr>
        <w:t>GÉANT</w:t>
      </w:r>
      <w:r w:rsidRPr="00144EB6">
        <w:rPr>
          <w:color w:val="000000"/>
          <w:szCs w:val="21"/>
        </w:rPr>
        <w:t>两项配对改进率的</w:t>
      </w:r>
      <w:r w:rsidRPr="00144EB6">
        <w:rPr>
          <w:color w:val="000000"/>
          <w:szCs w:val="21"/>
        </w:rPr>
        <w:t>95%</w:t>
      </w:r>
      <w:r w:rsidRPr="00144EB6">
        <w:rPr>
          <w:color w:val="000000"/>
          <w:szCs w:val="21"/>
        </w:rPr>
        <w:t>置信区间均包含零，不同随机种子下的改善并不完全一致。上述结果可为高需求时段的流量监测与容量规划提供参考。</w:t>
      </w:r>
    </w:p>
    <w:p w14:paraId="4F95A7C1" w14:textId="77777777" w:rsidR="00B14FA3" w:rsidRPr="00B14FA3" w:rsidRDefault="00B14FA3" w:rsidP="00593DFC">
      <w:pPr>
        <w:widowControl/>
        <w:spacing w:before="120" w:after="40"/>
        <w:ind w:firstLine="0"/>
        <w:jc w:val="left"/>
        <w:outlineLvl w:val="0"/>
        <w:rPr>
          <w:rFonts w:eastAsia="黑体"/>
          <w:b/>
          <w:kern w:val="0"/>
          <w:sz w:val="28"/>
          <w:szCs w:val="20"/>
        </w:rPr>
      </w:pPr>
      <w:r>
        <w:rPr>
          <w:rFonts w:eastAsia="黑体"/>
          <w:b/>
          <w:color w:val="000000"/>
          <w:sz w:val="24"/>
        </w:rPr>
        <w:t xml:space="preserve">3 </w:t>
      </w:r>
      <w:r>
        <w:rPr>
          <w:rFonts w:eastAsia="黑体"/>
          <w:b/>
          <w:color w:val="000000"/>
          <w:sz w:val="24"/>
        </w:rPr>
        <w:t>结语</w:t>
      </w:r>
    </w:p>
    <w:p w14:paraId="3B518329" w14:textId="0F323C02" w:rsidR="00B14FA3" w:rsidRPr="00B14FA3" w:rsidRDefault="00B14FA3" w:rsidP="00593DFC">
      <w:r>
        <w:rPr>
          <w:color w:val="000000"/>
          <w:szCs w:val="21"/>
        </w:rPr>
        <w:t>本文结合独立分解线性专家与基于窗口统计特征的尺度路由网络，采用自适应多尺度加权协调各尺度输出，以较小参数规模完成小时级骨干网流量预测。重复实验在两套数据上得到的平均误差均低于所设单尺度与固定融合对照，预测输出可作为未来一天需求分析的参考。后续</w:t>
      </w:r>
      <w:r w:rsidR="00144EB6">
        <w:rPr>
          <w:rFonts w:hint="eastAsia"/>
          <w:color w:val="000000"/>
          <w:szCs w:val="21"/>
        </w:rPr>
        <w:t>将</w:t>
      </w:r>
      <w:r>
        <w:rPr>
          <w:color w:val="000000"/>
          <w:szCs w:val="21"/>
        </w:rPr>
        <w:t>在更多网络数据和预测长度下检验模型适用性。</w:t>
      </w:r>
    </w:p>
    <w:p w14:paraId="412192E3" w14:textId="77777777" w:rsidR="00B14FA3" w:rsidRPr="00B14FA3" w:rsidRDefault="00B14FA3" w:rsidP="00593DFC">
      <w:pPr>
        <w:widowControl/>
        <w:spacing w:before="120" w:after="40"/>
        <w:ind w:firstLine="0"/>
        <w:jc w:val="left"/>
        <w:rPr>
          <w:rFonts w:eastAsia="黑体"/>
          <w:b/>
          <w:kern w:val="0"/>
          <w:sz w:val="28"/>
          <w:szCs w:val="20"/>
        </w:rPr>
      </w:pPr>
      <w:r w:rsidRPr="00B14FA3">
        <w:rPr>
          <w:rFonts w:eastAsia="黑体"/>
          <w:b/>
          <w:color w:val="000000"/>
          <w:kern w:val="0"/>
          <w:sz w:val="24"/>
        </w:rPr>
        <w:t>参考文献</w:t>
      </w:r>
    </w:p>
    <w:p w14:paraId="400CE3E2" w14:textId="77777777" w:rsidR="00B14FA3" w:rsidRPr="00B14FA3" w:rsidRDefault="00B14FA3" w:rsidP="00593DFC">
      <w:pPr>
        <w:snapToGrid w:val="0"/>
        <w:ind w:left="420" w:hanging="420"/>
      </w:pPr>
      <w:bookmarkStart w:id="1" w:name="OLE_LINK4"/>
      <w:r w:rsidRPr="00B14FA3">
        <w:rPr>
          <w:color w:val="000000"/>
          <w:sz w:val="18"/>
          <w:szCs w:val="18"/>
        </w:rPr>
        <w:t>[1] LOHRASBINASAB I, SHAHRAKI A, TAHERKORDI A, et al. From statistical- to machine learning-based network traffic prediction[J]. Transactions on Emerging Telecommunications Technologies, 2022, 33(4): e4394. DOI: 10.1002/ett.4394.</w:t>
      </w:r>
    </w:p>
    <w:p w14:paraId="498F31A3" w14:textId="77777777" w:rsidR="00B14FA3" w:rsidRPr="00B14FA3" w:rsidRDefault="00B14FA3" w:rsidP="00593DFC">
      <w:pPr>
        <w:snapToGrid w:val="0"/>
        <w:ind w:left="420" w:hanging="420"/>
      </w:pPr>
      <w:r>
        <w:rPr>
          <w:color w:val="000000"/>
          <w:sz w:val="18"/>
          <w:szCs w:val="18"/>
        </w:rPr>
        <w:t xml:space="preserve">[2] QIN Liang, GU </w:t>
      </w:r>
      <w:proofErr w:type="spellStart"/>
      <w:r>
        <w:rPr>
          <w:color w:val="000000"/>
          <w:sz w:val="18"/>
          <w:szCs w:val="18"/>
        </w:rPr>
        <w:t>Huaxi</w:t>
      </w:r>
      <w:proofErr w:type="spellEnd"/>
      <w:r>
        <w:rPr>
          <w:color w:val="000000"/>
          <w:sz w:val="18"/>
          <w:szCs w:val="18"/>
        </w:rPr>
        <w:t xml:space="preserve">, WEI </w:t>
      </w:r>
      <w:proofErr w:type="spellStart"/>
      <w:r>
        <w:rPr>
          <w:color w:val="000000"/>
          <w:sz w:val="18"/>
          <w:szCs w:val="18"/>
        </w:rPr>
        <w:t>Wenting</w:t>
      </w:r>
      <w:proofErr w:type="spellEnd"/>
      <w:r>
        <w:rPr>
          <w:color w:val="000000"/>
          <w:sz w:val="18"/>
          <w:szCs w:val="18"/>
        </w:rPr>
        <w:t xml:space="preserve">, et al. </w:t>
      </w:r>
      <w:proofErr w:type="spellStart"/>
      <w:r>
        <w:rPr>
          <w:color w:val="000000"/>
          <w:sz w:val="18"/>
          <w:szCs w:val="18"/>
        </w:rPr>
        <w:t>Spatio</w:t>
      </w:r>
      <w:proofErr w:type="spellEnd"/>
      <w:r>
        <w:rPr>
          <w:color w:val="000000"/>
          <w:sz w:val="18"/>
          <w:szCs w:val="18"/>
        </w:rPr>
        <w:t>-temporal communication network traffic prediction method based on graph neural network[J]. Information Sciences, 2024, 679: 121003. DOI: 10.1016/j.ins.2024.121003.</w:t>
      </w:r>
    </w:p>
    <w:p w14:paraId="15702092" w14:textId="77777777" w:rsidR="00B14FA3" w:rsidRPr="00B14FA3" w:rsidRDefault="00B14FA3" w:rsidP="00593DFC">
      <w:pPr>
        <w:snapToGrid w:val="0"/>
        <w:ind w:left="420" w:hanging="420"/>
      </w:pPr>
      <w:r>
        <w:rPr>
          <w:color w:val="000000"/>
          <w:sz w:val="18"/>
          <w:szCs w:val="18"/>
        </w:rPr>
        <w:t xml:space="preserve">[3] </w:t>
      </w:r>
      <w:r>
        <w:rPr>
          <w:color w:val="000000"/>
          <w:sz w:val="18"/>
          <w:szCs w:val="18"/>
        </w:rPr>
        <w:t>韦</w:t>
      </w:r>
      <w:proofErr w:type="gramStart"/>
      <w:r>
        <w:rPr>
          <w:color w:val="000000"/>
          <w:sz w:val="18"/>
          <w:szCs w:val="18"/>
        </w:rPr>
        <w:t>烜</w:t>
      </w:r>
      <w:r>
        <w:rPr>
          <w:color w:val="000000"/>
          <w:sz w:val="18"/>
          <w:szCs w:val="18"/>
        </w:rPr>
        <w:t>,</w:t>
      </w:r>
      <w:proofErr w:type="gramEnd"/>
      <w:r>
        <w:rPr>
          <w:color w:val="000000"/>
          <w:sz w:val="18"/>
          <w:szCs w:val="18"/>
        </w:rPr>
        <w:t xml:space="preserve"> </w:t>
      </w:r>
      <w:proofErr w:type="gramStart"/>
      <w:r>
        <w:rPr>
          <w:color w:val="000000"/>
          <w:sz w:val="18"/>
          <w:szCs w:val="18"/>
        </w:rPr>
        <w:t>刘志华</w:t>
      </w:r>
      <w:r>
        <w:rPr>
          <w:color w:val="000000"/>
          <w:sz w:val="18"/>
          <w:szCs w:val="18"/>
        </w:rPr>
        <w:t>,</w:t>
      </w:r>
      <w:proofErr w:type="gramEnd"/>
      <w:r>
        <w:rPr>
          <w:color w:val="000000"/>
          <w:sz w:val="18"/>
          <w:szCs w:val="18"/>
        </w:rPr>
        <w:t xml:space="preserve"> </w:t>
      </w:r>
      <w:proofErr w:type="gramStart"/>
      <w:r>
        <w:rPr>
          <w:color w:val="000000"/>
          <w:sz w:val="18"/>
          <w:szCs w:val="18"/>
        </w:rPr>
        <w:t>李青</w:t>
      </w:r>
      <w:r>
        <w:rPr>
          <w:color w:val="000000"/>
          <w:sz w:val="18"/>
          <w:szCs w:val="18"/>
        </w:rPr>
        <w:t>,</w:t>
      </w:r>
      <w:proofErr w:type="gramEnd"/>
      <w:r>
        <w:rPr>
          <w:color w:val="000000"/>
          <w:sz w:val="18"/>
          <w:szCs w:val="18"/>
        </w:rPr>
        <w:t xml:space="preserve"> </w:t>
      </w:r>
      <w:proofErr w:type="gramStart"/>
      <w:r>
        <w:rPr>
          <w:color w:val="000000"/>
          <w:sz w:val="18"/>
          <w:szCs w:val="18"/>
        </w:rPr>
        <w:t>等</w:t>
      </w:r>
      <w:r>
        <w:rPr>
          <w:color w:val="000000"/>
          <w:sz w:val="18"/>
          <w:szCs w:val="18"/>
        </w:rPr>
        <w:t>.</w:t>
      </w:r>
      <w:proofErr w:type="gramEnd"/>
      <w:r>
        <w:rPr>
          <w:color w:val="000000"/>
          <w:sz w:val="18"/>
          <w:szCs w:val="18"/>
        </w:rPr>
        <w:t xml:space="preserve"> </w:t>
      </w:r>
      <w:r>
        <w:rPr>
          <w:color w:val="000000"/>
          <w:sz w:val="18"/>
          <w:szCs w:val="18"/>
        </w:rPr>
        <w:t>大型</w:t>
      </w:r>
      <w:r>
        <w:rPr>
          <w:color w:val="000000"/>
          <w:sz w:val="18"/>
          <w:szCs w:val="18"/>
        </w:rPr>
        <w:t>IP</w:t>
      </w:r>
      <w:r>
        <w:rPr>
          <w:color w:val="000000"/>
          <w:sz w:val="18"/>
          <w:szCs w:val="18"/>
        </w:rPr>
        <w:t>网络流量矩阵分析预测的探讨研究</w:t>
      </w:r>
      <w:r>
        <w:rPr>
          <w:color w:val="000000"/>
          <w:sz w:val="18"/>
          <w:szCs w:val="18"/>
        </w:rPr>
        <w:t xml:space="preserve">[J]. </w:t>
      </w:r>
      <w:r>
        <w:rPr>
          <w:color w:val="000000"/>
          <w:sz w:val="18"/>
          <w:szCs w:val="18"/>
        </w:rPr>
        <w:t>系统工程与电子</w:t>
      </w:r>
      <w:proofErr w:type="gramStart"/>
      <w:r>
        <w:rPr>
          <w:color w:val="000000"/>
          <w:sz w:val="18"/>
          <w:szCs w:val="18"/>
        </w:rPr>
        <w:t>技术</w:t>
      </w:r>
      <w:r>
        <w:rPr>
          <w:color w:val="000000"/>
          <w:sz w:val="18"/>
          <w:szCs w:val="18"/>
        </w:rPr>
        <w:t>,</w:t>
      </w:r>
      <w:proofErr w:type="gramEnd"/>
      <w:r>
        <w:rPr>
          <w:color w:val="000000"/>
          <w:sz w:val="18"/>
          <w:szCs w:val="18"/>
        </w:rPr>
        <w:t xml:space="preserve"> 2024, 46</w:t>
      </w:r>
      <w:proofErr w:type="gramStart"/>
      <w:r>
        <w:rPr>
          <w:color w:val="000000"/>
          <w:sz w:val="18"/>
          <w:szCs w:val="18"/>
        </w:rPr>
        <w:t>(6)</w:t>
      </w:r>
      <w:proofErr w:type="gramEnd"/>
      <w:r>
        <w:rPr>
          <w:color w:val="000000"/>
          <w:sz w:val="18"/>
          <w:szCs w:val="18"/>
        </w:rPr>
        <w:t>: 2164-2173. DOI: 10.12305/j.issn.1001-506X.2024.06.35.</w:t>
      </w:r>
    </w:p>
    <w:p w14:paraId="099E392A" w14:textId="77777777" w:rsidR="00B14FA3" w:rsidRPr="00B14FA3" w:rsidRDefault="00B14FA3" w:rsidP="00593DFC">
      <w:pPr>
        <w:snapToGrid w:val="0"/>
        <w:ind w:left="420" w:hanging="420"/>
      </w:pPr>
      <w:r>
        <w:rPr>
          <w:color w:val="000000"/>
          <w:sz w:val="18"/>
          <w:szCs w:val="18"/>
        </w:rPr>
        <w:t xml:space="preserve">[4] </w:t>
      </w:r>
      <w:proofErr w:type="gramStart"/>
      <w:r>
        <w:rPr>
          <w:color w:val="000000"/>
          <w:sz w:val="18"/>
          <w:szCs w:val="18"/>
        </w:rPr>
        <w:t>唐文杰</w:t>
      </w:r>
      <w:r>
        <w:rPr>
          <w:color w:val="000000"/>
          <w:sz w:val="18"/>
          <w:szCs w:val="18"/>
        </w:rPr>
        <w:t>,</w:t>
      </w:r>
      <w:proofErr w:type="gramEnd"/>
      <w:r>
        <w:rPr>
          <w:color w:val="000000"/>
          <w:sz w:val="18"/>
          <w:szCs w:val="18"/>
        </w:rPr>
        <w:t xml:space="preserve"> </w:t>
      </w:r>
      <w:proofErr w:type="gramStart"/>
      <w:r>
        <w:rPr>
          <w:color w:val="000000"/>
          <w:sz w:val="18"/>
          <w:szCs w:val="18"/>
        </w:rPr>
        <w:t>肖一磊</w:t>
      </w:r>
      <w:r>
        <w:rPr>
          <w:color w:val="000000"/>
          <w:sz w:val="18"/>
          <w:szCs w:val="18"/>
        </w:rPr>
        <w:t>,</w:t>
      </w:r>
      <w:proofErr w:type="gramEnd"/>
      <w:r>
        <w:rPr>
          <w:color w:val="000000"/>
          <w:sz w:val="18"/>
          <w:szCs w:val="18"/>
        </w:rPr>
        <w:t xml:space="preserve"> </w:t>
      </w:r>
      <w:proofErr w:type="gramStart"/>
      <w:r>
        <w:rPr>
          <w:color w:val="000000"/>
          <w:sz w:val="18"/>
          <w:szCs w:val="18"/>
        </w:rPr>
        <w:t>孔祥宇</w:t>
      </w:r>
      <w:r>
        <w:rPr>
          <w:color w:val="000000"/>
          <w:sz w:val="18"/>
          <w:szCs w:val="18"/>
        </w:rPr>
        <w:t>,</w:t>
      </w:r>
      <w:proofErr w:type="gramEnd"/>
      <w:r>
        <w:rPr>
          <w:color w:val="000000"/>
          <w:sz w:val="18"/>
          <w:szCs w:val="18"/>
        </w:rPr>
        <w:t xml:space="preserve"> </w:t>
      </w:r>
      <w:proofErr w:type="gramStart"/>
      <w:r>
        <w:rPr>
          <w:color w:val="000000"/>
          <w:sz w:val="18"/>
          <w:szCs w:val="18"/>
        </w:rPr>
        <w:t>等</w:t>
      </w:r>
      <w:r>
        <w:rPr>
          <w:color w:val="000000"/>
          <w:sz w:val="18"/>
          <w:szCs w:val="18"/>
        </w:rPr>
        <w:t>.</w:t>
      </w:r>
      <w:proofErr w:type="gramEnd"/>
      <w:r>
        <w:rPr>
          <w:color w:val="000000"/>
          <w:sz w:val="18"/>
          <w:szCs w:val="18"/>
        </w:rPr>
        <w:t xml:space="preserve"> </w:t>
      </w:r>
      <w:proofErr w:type="spellStart"/>
      <w:r>
        <w:rPr>
          <w:color w:val="000000"/>
          <w:sz w:val="18"/>
          <w:szCs w:val="18"/>
        </w:rPr>
        <w:t>CycleLLH</w:t>
      </w:r>
      <w:proofErr w:type="spellEnd"/>
      <w:r>
        <w:rPr>
          <w:color w:val="000000"/>
          <w:sz w:val="18"/>
          <w:szCs w:val="18"/>
        </w:rPr>
        <w:t>：一种基于周期性整合的新型网络流量预测模型</w:t>
      </w:r>
      <w:r>
        <w:rPr>
          <w:color w:val="000000"/>
          <w:sz w:val="18"/>
          <w:szCs w:val="18"/>
        </w:rPr>
        <w:t xml:space="preserve">[J]. </w:t>
      </w:r>
      <w:r>
        <w:rPr>
          <w:color w:val="000000"/>
          <w:sz w:val="18"/>
          <w:szCs w:val="18"/>
        </w:rPr>
        <w:t>计算机</w:t>
      </w:r>
      <w:proofErr w:type="gramStart"/>
      <w:r>
        <w:rPr>
          <w:color w:val="000000"/>
          <w:sz w:val="18"/>
          <w:szCs w:val="18"/>
        </w:rPr>
        <w:t>学报</w:t>
      </w:r>
      <w:r>
        <w:rPr>
          <w:color w:val="000000"/>
          <w:sz w:val="18"/>
          <w:szCs w:val="18"/>
        </w:rPr>
        <w:t>,</w:t>
      </w:r>
      <w:proofErr w:type="gramEnd"/>
      <w:r>
        <w:rPr>
          <w:color w:val="000000"/>
          <w:sz w:val="18"/>
          <w:szCs w:val="18"/>
        </w:rPr>
        <w:t xml:space="preserve"> 2024, 47</w:t>
      </w:r>
      <w:proofErr w:type="gramStart"/>
      <w:r>
        <w:rPr>
          <w:color w:val="000000"/>
          <w:sz w:val="18"/>
          <w:szCs w:val="18"/>
        </w:rPr>
        <w:t>(12)</w:t>
      </w:r>
      <w:proofErr w:type="gramEnd"/>
      <w:r>
        <w:rPr>
          <w:color w:val="000000"/>
          <w:sz w:val="18"/>
          <w:szCs w:val="18"/>
        </w:rPr>
        <w:t>: 2867-2888. DOI: 10.11897/SP.J.1016.2024.02867.</w:t>
      </w:r>
    </w:p>
    <w:p w14:paraId="1603B59C" w14:textId="77777777" w:rsidR="00B14FA3" w:rsidRPr="00B14FA3" w:rsidRDefault="00B14FA3" w:rsidP="00593DFC">
      <w:pPr>
        <w:snapToGrid w:val="0"/>
        <w:ind w:left="420" w:hanging="420"/>
      </w:pPr>
      <w:r>
        <w:rPr>
          <w:color w:val="000000"/>
          <w:sz w:val="18"/>
          <w:szCs w:val="18"/>
        </w:rPr>
        <w:t>[5] ZHOU Jian, HAN Taotao, XIAO Fu, et al. Multiscale network traffic prediction method based on deep echo-state network for Internet of Things[J]. IEEE Internet of Things Journal, 2022, 9(21): 21862-21874. DOI: 10.1109/JIOT.2022.3181807.</w:t>
      </w:r>
    </w:p>
    <w:p w14:paraId="275AE1BD" w14:textId="77777777" w:rsidR="00B14FA3" w:rsidRPr="00B14FA3" w:rsidRDefault="00B14FA3" w:rsidP="00593DFC">
      <w:pPr>
        <w:snapToGrid w:val="0"/>
        <w:ind w:left="420" w:hanging="420"/>
      </w:pPr>
      <w:r>
        <w:rPr>
          <w:color w:val="000000"/>
          <w:sz w:val="18"/>
          <w:szCs w:val="18"/>
        </w:rPr>
        <w:t xml:space="preserve">[6] ZENG Ailing, CHEN Muxi, ZHANG Lei, et al. Are transformers effective for time series </w:t>
      </w:r>
      <w:proofErr w:type="gramStart"/>
      <w:r>
        <w:rPr>
          <w:color w:val="000000"/>
          <w:sz w:val="18"/>
          <w:szCs w:val="18"/>
        </w:rPr>
        <w:t>forecasting?[</w:t>
      </w:r>
      <w:proofErr w:type="gramEnd"/>
      <w:r>
        <w:rPr>
          <w:color w:val="000000"/>
          <w:sz w:val="18"/>
          <w:szCs w:val="18"/>
        </w:rPr>
        <w:t>J]. Proceedings of the AAAI Conference on Artificial Intelligence, 2023, 37(9): 11121-11128. DOI: 10.1609/</w:t>
      </w:r>
      <w:proofErr w:type="gramStart"/>
      <w:r>
        <w:rPr>
          <w:color w:val="000000"/>
          <w:sz w:val="18"/>
          <w:szCs w:val="18"/>
        </w:rPr>
        <w:t>aaai.v</w:t>
      </w:r>
      <w:proofErr w:type="gramEnd"/>
      <w:r>
        <w:rPr>
          <w:color w:val="000000"/>
          <w:sz w:val="18"/>
          <w:szCs w:val="18"/>
        </w:rPr>
        <w:t>37i9.26317.</w:t>
      </w:r>
    </w:p>
    <w:p w14:paraId="6492CEBF" w14:textId="77777777" w:rsidR="00B14FA3" w:rsidRPr="00B14FA3" w:rsidRDefault="00B14FA3" w:rsidP="00593DFC">
      <w:pPr>
        <w:snapToGrid w:val="0"/>
        <w:ind w:left="420" w:hanging="420"/>
      </w:pPr>
      <w:r>
        <w:rPr>
          <w:color w:val="000000"/>
          <w:sz w:val="18"/>
          <w:szCs w:val="18"/>
        </w:rPr>
        <w:t xml:space="preserve">[7] WANG Shiyu, WU </w:t>
      </w:r>
      <w:proofErr w:type="spellStart"/>
      <w:r>
        <w:rPr>
          <w:color w:val="000000"/>
          <w:sz w:val="18"/>
          <w:szCs w:val="18"/>
        </w:rPr>
        <w:t>Haixu</w:t>
      </w:r>
      <w:proofErr w:type="spellEnd"/>
      <w:r>
        <w:rPr>
          <w:color w:val="000000"/>
          <w:sz w:val="18"/>
          <w:szCs w:val="18"/>
        </w:rPr>
        <w:t xml:space="preserve">, SHI Xiaoming, et al. </w:t>
      </w:r>
      <w:proofErr w:type="spellStart"/>
      <w:r>
        <w:rPr>
          <w:color w:val="000000"/>
          <w:sz w:val="18"/>
          <w:szCs w:val="18"/>
        </w:rPr>
        <w:t>TimeMixer</w:t>
      </w:r>
      <w:proofErr w:type="spellEnd"/>
      <w:r>
        <w:rPr>
          <w:color w:val="000000"/>
          <w:sz w:val="18"/>
          <w:szCs w:val="18"/>
        </w:rPr>
        <w:t>: decomposable multiscale mixing for time series forecasting[C/OL]//International Conference on Learning Representations. 2024[2026-10-03]. https://openreview.net/forum?id=7oLshfEIC2.</w:t>
      </w:r>
    </w:p>
    <w:p w14:paraId="6F127357" w14:textId="77777777" w:rsidR="00B14FA3" w:rsidRPr="00B14FA3" w:rsidRDefault="00B14FA3" w:rsidP="00593DFC">
      <w:pPr>
        <w:snapToGrid w:val="0"/>
        <w:ind w:left="420" w:hanging="420"/>
      </w:pPr>
      <w:r>
        <w:rPr>
          <w:color w:val="000000"/>
          <w:sz w:val="18"/>
          <w:szCs w:val="18"/>
        </w:rPr>
        <w:t xml:space="preserve">[8] ZHANG </w:t>
      </w:r>
      <w:proofErr w:type="spellStart"/>
      <w:r>
        <w:rPr>
          <w:color w:val="000000"/>
          <w:sz w:val="18"/>
          <w:szCs w:val="18"/>
        </w:rPr>
        <w:t>Tianping</w:t>
      </w:r>
      <w:proofErr w:type="spellEnd"/>
      <w:r>
        <w:rPr>
          <w:color w:val="000000"/>
          <w:sz w:val="18"/>
          <w:szCs w:val="18"/>
        </w:rPr>
        <w:t xml:space="preserve">, ZHANG </w:t>
      </w:r>
      <w:proofErr w:type="spellStart"/>
      <w:r>
        <w:rPr>
          <w:color w:val="000000"/>
          <w:sz w:val="18"/>
          <w:szCs w:val="18"/>
        </w:rPr>
        <w:t>Yizhuo</w:t>
      </w:r>
      <w:proofErr w:type="spellEnd"/>
      <w:r>
        <w:rPr>
          <w:color w:val="000000"/>
          <w:sz w:val="18"/>
          <w:szCs w:val="18"/>
        </w:rPr>
        <w:t xml:space="preserve">, CAO Wei, et al. Less is more: fast multivariate time series forecasting with light sampling-oriented MLP </w:t>
      </w:r>
      <w:proofErr w:type="gramStart"/>
      <w:r>
        <w:rPr>
          <w:color w:val="000000"/>
          <w:sz w:val="18"/>
          <w:szCs w:val="18"/>
        </w:rPr>
        <w:t>structures[</w:t>
      </w:r>
      <w:proofErr w:type="gramEnd"/>
      <w:r>
        <w:rPr>
          <w:color w:val="000000"/>
          <w:sz w:val="18"/>
          <w:szCs w:val="18"/>
        </w:rPr>
        <w:t>EB/OL]. (2022-07-</w:t>
      </w:r>
      <w:proofErr w:type="gramStart"/>
      <w:r>
        <w:rPr>
          <w:color w:val="000000"/>
          <w:sz w:val="18"/>
          <w:szCs w:val="18"/>
        </w:rPr>
        <w:t>04)[</w:t>
      </w:r>
      <w:proofErr w:type="gramEnd"/>
      <w:r>
        <w:rPr>
          <w:color w:val="000000"/>
          <w:sz w:val="18"/>
          <w:szCs w:val="18"/>
        </w:rPr>
        <w:t>2026-10-03]. https://arxiv.org/abs/2207.01186. DOI: 10.48550/arXiv.2207.01186.</w:t>
      </w:r>
    </w:p>
    <w:p w14:paraId="31DFB769" w14:textId="77777777" w:rsidR="00B14FA3" w:rsidRPr="00B14FA3" w:rsidRDefault="00B14FA3" w:rsidP="00593DFC">
      <w:pPr>
        <w:snapToGrid w:val="0"/>
        <w:ind w:left="420" w:hanging="420"/>
      </w:pPr>
      <w:r>
        <w:rPr>
          <w:color w:val="000000"/>
          <w:sz w:val="18"/>
          <w:szCs w:val="18"/>
        </w:rPr>
        <w:t>[9] KUREŠ M, KOUMAR J, HYNEK K. CESNET TS-Zoo: a library for reproducible analysis of network traffic time series[C]//2025 21st International Conference on Network and Service Management. New York: IEEE, 2025: 1-5. DOI: 10.23919/CNSM67658.2025.11297513.</w:t>
      </w:r>
    </w:p>
    <w:p w14:paraId="6E8BF2B6" w14:textId="77777777" w:rsidR="00B14FA3" w:rsidRPr="00B14FA3" w:rsidRDefault="00B14FA3" w:rsidP="00593DFC">
      <w:pPr>
        <w:snapToGrid w:val="0"/>
        <w:ind w:left="420" w:hanging="420"/>
      </w:pPr>
      <w:r>
        <w:rPr>
          <w:color w:val="000000"/>
          <w:sz w:val="18"/>
          <w:szCs w:val="18"/>
        </w:rPr>
        <w:t>[10] ZHANG Yin, ROUGHAN M, DUFFIELD N, et al. Fast accurate computation of large-scale IP traffic matrices from link loads[J]. ACM SIGMETRICS Performance Evaluation Review, 2003, 31(1): 206-217. DOI: 10.1145/885651.781053.</w:t>
      </w:r>
    </w:p>
    <w:p w14:paraId="09EB1978" w14:textId="77777777" w:rsidR="00B14FA3" w:rsidRPr="00B14FA3" w:rsidRDefault="00B14FA3" w:rsidP="00593DFC">
      <w:pPr>
        <w:snapToGrid w:val="0"/>
        <w:ind w:left="420" w:hanging="420"/>
      </w:pPr>
      <w:r>
        <w:rPr>
          <w:color w:val="000000"/>
          <w:sz w:val="18"/>
          <w:szCs w:val="18"/>
        </w:rPr>
        <w:t>[11] UHLIG S, QUOITIN B, LEPROPRE J, et al. Providing public intradomain traffic matrices to the research community[J]. ACM SIGCOMM Computer Communication Review, 2006, 36(1): 83-86. DOI: 10.1145/1111322.1111341.</w:t>
      </w:r>
      <w:bookmarkEnd w:id="1"/>
    </w:p>
    <w:sectPr w:rsidR="00B14FA3" w:rsidRPr="00B14FA3" w:rsidSect="00F23B67">
      <w:headerReference w:type="default" r:id="rId11"/>
      <w:footerReference w:type="first" r:id="rId12"/>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8A450" w14:textId="77777777" w:rsidR="00EF23D4" w:rsidRDefault="00EF23D4" w:rsidP="00F23B67">
      <w:r>
        <w:separator/>
      </w:r>
    </w:p>
  </w:endnote>
  <w:endnote w:type="continuationSeparator" w:id="0">
    <w:p w14:paraId="1D6AF4A4" w14:textId="77777777" w:rsidR="00EF23D4" w:rsidRDefault="00EF23D4"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AF4D6" w14:textId="77777777" w:rsidR="00F23B67" w:rsidRDefault="00F23B67">
    <w:pPr>
      <w:keepLines/>
      <w:jc w:val="left"/>
    </w:pPr>
    <w:r>
      <w:rPr>
        <w:color w:val="000000"/>
        <w:sz w:val="18"/>
        <w:szCs w:val="18"/>
      </w:rPr>
      <w:t>收稿日期：</w:t>
    </w:r>
    <w:r>
      <w:rPr>
        <w:color w:val="000000"/>
        <w:sz w:val="18"/>
        <w:szCs w:val="18"/>
      </w:rPr>
      <w:t>[</w:t>
    </w:r>
    <w:r>
      <w:rPr>
        <w:color w:val="000000"/>
        <w:sz w:val="18"/>
        <w:szCs w:val="18"/>
      </w:rPr>
      <w:t>编辑部填写</w:t>
    </w:r>
    <w:r>
      <w:rPr>
        <w:color w:val="000000"/>
        <w:sz w:val="18"/>
        <w:szCs w:val="18"/>
      </w:rPr>
      <w:t>]</w:t>
    </w:r>
  </w:p>
  <w:p w14:paraId="2B7F6B51" w14:textId="77777777" w:rsidR="00F23B67" w:rsidRDefault="00F23B67">
    <w:pPr>
      <w:keepLines/>
      <w:jc w:val="left"/>
    </w:pPr>
    <w:r>
      <w:rPr>
        <w:color w:val="000000"/>
        <w:sz w:val="18"/>
        <w:szCs w:val="18"/>
      </w:rPr>
      <w:t>基金项目：</w:t>
    </w:r>
    <w:r>
      <w:rPr>
        <w:color w:val="000000"/>
        <w:sz w:val="18"/>
        <w:szCs w:val="18"/>
      </w:rPr>
      <w:t>[</w:t>
    </w:r>
    <w:r>
      <w:rPr>
        <w:color w:val="000000"/>
        <w:sz w:val="18"/>
        <w:szCs w:val="18"/>
      </w:rPr>
      <w:t>基金来源</w:t>
    </w:r>
    <w:r>
      <w:rPr>
        <w:color w:val="000000"/>
        <w:sz w:val="18"/>
        <w:szCs w:val="18"/>
      </w:rPr>
      <w:t>]</w:t>
    </w:r>
    <w:r>
      <w:rPr>
        <w:color w:val="000000"/>
        <w:sz w:val="18"/>
        <w:szCs w:val="18"/>
      </w:rPr>
      <w:t>（</w:t>
    </w:r>
    <w:r>
      <w:rPr>
        <w:color w:val="000000"/>
        <w:sz w:val="18"/>
        <w:szCs w:val="18"/>
      </w:rPr>
      <w:t>[</w:t>
    </w:r>
    <w:r>
      <w:rPr>
        <w:color w:val="000000"/>
        <w:sz w:val="18"/>
        <w:szCs w:val="18"/>
      </w:rPr>
      <w:t>基金项目编号</w:t>
    </w:r>
    <w:r>
      <w:rPr>
        <w:color w:val="000000"/>
        <w:sz w:val="18"/>
        <w:szCs w:val="18"/>
      </w:rPr>
      <w:t>]</w:t>
    </w:r>
    <w:r>
      <w:rPr>
        <w:color w:val="000000"/>
        <w:sz w:val="18"/>
        <w:szCs w:val="18"/>
      </w:rPr>
      <w:t>）</w:t>
    </w:r>
  </w:p>
  <w:p w14:paraId="5244D765" w14:textId="77777777" w:rsidR="00F23B67" w:rsidRDefault="00F23B67">
    <w:pPr>
      <w:keepLines/>
      <w:jc w:val="left"/>
    </w:pPr>
    <w:r>
      <w:rPr>
        <w:color w:val="000000"/>
        <w:sz w:val="18"/>
        <w:szCs w:val="18"/>
      </w:rPr>
      <w:t>第一作者简介：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w:t>
    </w:r>
  </w:p>
  <w:p w14:paraId="360816C8" w14:textId="77777777" w:rsidR="00F23B67" w:rsidRDefault="00F23B67">
    <w:pPr>
      <w:keepLines/>
      <w:jc w:val="left"/>
    </w:pPr>
    <w:r>
      <w:rPr>
        <w:color w:val="000000"/>
        <w:sz w:val="18"/>
        <w:szCs w:val="18"/>
      </w:rPr>
      <w:t>通信作者简介：</w:t>
    </w:r>
    <w:r>
      <w:rPr>
        <w:color w:val="000000"/>
        <w:sz w:val="18"/>
        <w:szCs w:val="18"/>
      </w:rPr>
      <w:t>[</w:t>
    </w:r>
    <w:r>
      <w:rPr>
        <w:color w:val="000000"/>
        <w:sz w:val="18"/>
        <w:szCs w:val="18"/>
      </w:rPr>
      <w:t>姓名</w:t>
    </w:r>
    <w:r>
      <w:rPr>
        <w:color w:val="000000"/>
        <w:sz w:val="18"/>
        <w:szCs w:val="18"/>
      </w:rPr>
      <w:t>]</w:t>
    </w:r>
    <w:r>
      <w:rPr>
        <w:color w:val="000000"/>
        <w:sz w:val="18"/>
        <w:szCs w:val="18"/>
      </w:rPr>
      <w:t>（</w:t>
    </w:r>
    <w:r>
      <w:rPr>
        <w:color w:val="000000"/>
        <w:sz w:val="18"/>
        <w:szCs w:val="18"/>
      </w:rPr>
      <w:t>[</w:t>
    </w:r>
    <w:r>
      <w:rPr>
        <w:color w:val="000000"/>
        <w:sz w:val="18"/>
        <w:szCs w:val="18"/>
      </w:rPr>
      <w:t>出生年</w:t>
    </w:r>
    <w:r>
      <w:rPr>
        <w:color w:val="000000"/>
        <w:sz w:val="18"/>
        <w:szCs w:val="18"/>
      </w:rPr>
      <w:t>]—</w:t>
    </w:r>
    <w:r>
      <w:rPr>
        <w:color w:val="000000"/>
        <w:sz w:val="18"/>
        <w:szCs w:val="18"/>
      </w:rPr>
      <w:t>），</w:t>
    </w:r>
    <w:r>
      <w:rPr>
        <w:color w:val="000000"/>
        <w:sz w:val="18"/>
        <w:szCs w:val="18"/>
      </w:rPr>
      <w:t>[</w:t>
    </w:r>
    <w:r>
      <w:rPr>
        <w:color w:val="000000"/>
        <w:sz w:val="18"/>
        <w:szCs w:val="18"/>
      </w:rPr>
      <w:t>性别（民族，汉族可省略）</w:t>
    </w:r>
    <w:r>
      <w:rPr>
        <w:color w:val="000000"/>
        <w:sz w:val="18"/>
        <w:szCs w:val="18"/>
      </w:rPr>
      <w:t>]</w:t>
    </w:r>
    <w:r>
      <w:rPr>
        <w:color w:val="000000"/>
        <w:sz w:val="18"/>
        <w:szCs w:val="18"/>
      </w:rPr>
      <w:t>，</w:t>
    </w:r>
    <w:r>
      <w:rPr>
        <w:color w:val="000000"/>
        <w:sz w:val="18"/>
        <w:szCs w:val="18"/>
      </w:rPr>
      <w:t>[</w:t>
    </w:r>
    <w:r>
      <w:rPr>
        <w:color w:val="000000"/>
        <w:sz w:val="18"/>
        <w:szCs w:val="18"/>
      </w:rPr>
      <w:t>职称</w:t>
    </w:r>
    <w:r>
      <w:rPr>
        <w:color w:val="000000"/>
        <w:sz w:val="18"/>
        <w:szCs w:val="18"/>
      </w:rPr>
      <w:t>]</w:t>
    </w:r>
    <w:r>
      <w:rPr>
        <w:color w:val="000000"/>
        <w:sz w:val="18"/>
        <w:szCs w:val="18"/>
      </w:rPr>
      <w:t>，</w:t>
    </w:r>
    <w:r>
      <w:rPr>
        <w:color w:val="000000"/>
        <w:sz w:val="18"/>
        <w:szCs w:val="18"/>
      </w:rPr>
      <w:t>[</w:t>
    </w:r>
    <w:r>
      <w:rPr>
        <w:color w:val="000000"/>
        <w:sz w:val="18"/>
        <w:szCs w:val="18"/>
      </w:rPr>
      <w:t>学位（若在读请注明）</w:t>
    </w:r>
    <w:r>
      <w:rPr>
        <w:color w:val="000000"/>
        <w:sz w:val="18"/>
        <w:szCs w:val="18"/>
      </w:rPr>
      <w:t>]</w:t>
    </w:r>
    <w:r>
      <w:rPr>
        <w:color w:val="000000"/>
        <w:sz w:val="18"/>
        <w:szCs w:val="18"/>
      </w:rPr>
      <w:t>，研究方向：</w:t>
    </w:r>
    <w:r>
      <w:rPr>
        <w:color w:val="000000"/>
        <w:sz w:val="18"/>
        <w:szCs w:val="18"/>
      </w:rPr>
      <w:t>[</w:t>
    </w:r>
    <w:r>
      <w:rPr>
        <w:color w:val="000000"/>
        <w:sz w:val="18"/>
        <w:szCs w:val="18"/>
      </w:rPr>
      <w:t>方向</w:t>
    </w:r>
    <w:r>
      <w:rPr>
        <w:color w:val="000000"/>
        <w:sz w:val="18"/>
        <w:szCs w:val="18"/>
      </w:rPr>
      <w:t>1]</w:t>
    </w:r>
    <w:r>
      <w:rPr>
        <w:color w:val="000000"/>
        <w:sz w:val="18"/>
        <w:szCs w:val="18"/>
      </w:rPr>
      <w:t>；</w:t>
    </w:r>
    <w:r>
      <w:rPr>
        <w:color w:val="000000"/>
        <w:sz w:val="18"/>
        <w:szCs w:val="18"/>
      </w:rPr>
      <w:t>[</w:t>
    </w:r>
    <w:r>
      <w:rPr>
        <w:color w:val="000000"/>
        <w:sz w:val="18"/>
        <w:szCs w:val="18"/>
      </w:rPr>
      <w:t>方向</w:t>
    </w:r>
    <w:r>
      <w:rPr>
        <w:color w:val="000000"/>
        <w:sz w:val="18"/>
        <w:szCs w:val="18"/>
      </w:rPr>
      <w:t>2]</w:t>
    </w:r>
    <w:r>
      <w:rPr>
        <w:color w:val="000000"/>
        <w:sz w:val="18"/>
        <w:szCs w:val="18"/>
      </w:rPr>
      <w:t>，电子邮箱：</w:t>
    </w:r>
    <w:r>
      <w:rPr>
        <w:color w:val="000000"/>
        <w:sz w:val="18"/>
        <w:szCs w:val="18"/>
      </w:rPr>
      <w:t>[</w:t>
    </w:r>
    <w:r>
      <w:rPr>
        <w:color w:val="000000"/>
        <w:sz w:val="18"/>
        <w:szCs w:val="18"/>
      </w:rPr>
      <w:t>邮箱</w:t>
    </w:r>
    <w:r>
      <w:rPr>
        <w:color w:val="000000"/>
        <w:sz w:val="18"/>
        <w:szCs w:val="18"/>
      </w:rPr>
      <w:t>]</w:t>
    </w:r>
    <w:r>
      <w:rPr>
        <w:color w:val="000000"/>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6816A" w14:textId="77777777" w:rsidR="00EF23D4" w:rsidRDefault="00EF23D4" w:rsidP="00F23B67">
      <w:r>
        <w:separator/>
      </w:r>
    </w:p>
  </w:footnote>
  <w:footnote w:type="continuationSeparator" w:id="0">
    <w:p w14:paraId="041E3A5D" w14:textId="77777777" w:rsidR="00EF23D4" w:rsidRDefault="00EF23D4"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91E53" w14:textId="77777777" w:rsidR="00F23B67" w:rsidRDefault="00F23B67">
    <w:pPr>
      <w:pStyle w:val="ae"/>
      <w:keepLines/>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06FCD"/>
    <w:rsid w:val="000376E3"/>
    <w:rsid w:val="00054E28"/>
    <w:rsid w:val="00135816"/>
    <w:rsid w:val="001415A7"/>
    <w:rsid w:val="00144EB6"/>
    <w:rsid w:val="00245F58"/>
    <w:rsid w:val="003278FD"/>
    <w:rsid w:val="003341C1"/>
    <w:rsid w:val="0034143A"/>
    <w:rsid w:val="003B1B14"/>
    <w:rsid w:val="003E35DB"/>
    <w:rsid w:val="003F55FC"/>
    <w:rsid w:val="00404FA8"/>
    <w:rsid w:val="00497300"/>
    <w:rsid w:val="005032D3"/>
    <w:rsid w:val="00505A70"/>
    <w:rsid w:val="00545955"/>
    <w:rsid w:val="005538D3"/>
    <w:rsid w:val="00593B15"/>
    <w:rsid w:val="00593DFC"/>
    <w:rsid w:val="006309B6"/>
    <w:rsid w:val="00662C25"/>
    <w:rsid w:val="00693BC8"/>
    <w:rsid w:val="00756612"/>
    <w:rsid w:val="00790E2F"/>
    <w:rsid w:val="007F4741"/>
    <w:rsid w:val="00805EB3"/>
    <w:rsid w:val="00852CB1"/>
    <w:rsid w:val="00917D78"/>
    <w:rsid w:val="009A3654"/>
    <w:rsid w:val="009D5031"/>
    <w:rsid w:val="00A2416A"/>
    <w:rsid w:val="00A52473"/>
    <w:rsid w:val="00B10182"/>
    <w:rsid w:val="00B14FA3"/>
    <w:rsid w:val="00B15C9D"/>
    <w:rsid w:val="00B34D42"/>
    <w:rsid w:val="00BD323E"/>
    <w:rsid w:val="00C334D8"/>
    <w:rsid w:val="00D135DE"/>
    <w:rsid w:val="00D21814"/>
    <w:rsid w:val="00D32DC3"/>
    <w:rsid w:val="00D53327"/>
    <w:rsid w:val="00D537D7"/>
    <w:rsid w:val="00D61130"/>
    <w:rsid w:val="00D65728"/>
    <w:rsid w:val="00D90B88"/>
    <w:rsid w:val="00DD4A44"/>
    <w:rsid w:val="00E407AF"/>
    <w:rsid w:val="00EE5DC0"/>
    <w:rsid w:val="00EF23D4"/>
    <w:rsid w:val="00F071B1"/>
    <w:rsid w:val="00F10FB3"/>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E0A32F"/>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ascii="Times New Roman" w:eastAsia="宋体" w:hAnsi="Times New Roman" w:cstheme="majorBidi"/>
      <w:color w:val="2F5496" w:themeColor="accent1" w:themeShade="BF"/>
      <w:sz w:val="28"/>
      <w:szCs w:val="28"/>
    </w:rPr>
  </w:style>
  <w:style w:type="character" w:customStyle="1" w:styleId="50">
    <w:name w:val="标题 5 字符"/>
    <w:basedOn w:val="a0"/>
    <w:link w:val="5"/>
    <w:uiPriority w:val="9"/>
    <w:semiHidden/>
    <w:rsid w:val="00EE5DC0"/>
    <w:rPr>
      <w:rFonts w:ascii="Times New Roman" w:eastAsia="宋体" w:hAnsi="Times New Roman" w:cstheme="majorBidi"/>
      <w:color w:val="2F5496" w:themeColor="accent1" w:themeShade="BF"/>
      <w:sz w:val="24"/>
    </w:rPr>
  </w:style>
  <w:style w:type="character" w:customStyle="1" w:styleId="60">
    <w:name w:val="标题 6 字符"/>
    <w:basedOn w:val="a0"/>
    <w:link w:val="6"/>
    <w:uiPriority w:val="9"/>
    <w:semiHidden/>
    <w:rsid w:val="00EE5DC0"/>
    <w:rPr>
      <w:rFonts w:ascii="Times New Roman" w:eastAsia="宋体" w:hAnsi="Times New Roman" w:cstheme="majorBidi"/>
      <w:b/>
      <w:bCs/>
      <w:color w:val="2F5496" w:themeColor="accent1" w:themeShade="BF"/>
    </w:rPr>
  </w:style>
  <w:style w:type="character" w:customStyle="1" w:styleId="70">
    <w:name w:val="标题 7 字符"/>
    <w:basedOn w:val="a0"/>
    <w:link w:val="7"/>
    <w:uiPriority w:val="9"/>
    <w:semiHidden/>
    <w:rsid w:val="00EE5DC0"/>
    <w:rPr>
      <w:rFonts w:ascii="Times New Roman" w:eastAsia="宋体" w:hAnsi="Times New Roman" w:cstheme="majorBidi"/>
      <w:b/>
      <w:bCs/>
      <w:color w:val="595959" w:themeColor="text1" w:themeTint="A6"/>
    </w:rPr>
  </w:style>
  <w:style w:type="character" w:customStyle="1" w:styleId="80">
    <w:name w:val="标题 8 字符"/>
    <w:basedOn w:val="a0"/>
    <w:link w:val="8"/>
    <w:uiPriority w:val="9"/>
    <w:semiHidden/>
    <w:rsid w:val="00EE5DC0"/>
    <w:rPr>
      <w:rFonts w:ascii="Times New Roman" w:eastAsia="宋体" w:hAnsi="Times New Roman" w:cstheme="majorBidi"/>
      <w:color w:val="595959" w:themeColor="text1" w:themeTint="A6"/>
    </w:rPr>
  </w:style>
  <w:style w:type="character" w:customStyle="1" w:styleId="90">
    <w:name w:val="标题 9 字符"/>
    <w:basedOn w:val="a0"/>
    <w:link w:val="9"/>
    <w:uiPriority w:val="9"/>
    <w:semiHidden/>
    <w:rsid w:val="00EE5DC0"/>
    <w:rPr>
      <w:rFonts w:ascii="Times New Roman" w:eastAsiaTheme="majorEastAsia" w:hAnsi="Times New Roman"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rFonts w:ascii="Times New Roman" w:eastAsia="宋体" w:hAnsi="Times New Roman"/>
      <w:i/>
      <w:iCs/>
      <w:color w:val="404040" w:themeColor="text1" w:themeTint="BF"/>
    </w:rPr>
  </w:style>
  <w:style w:type="paragraph" w:styleId="a9">
    <w:name w:val="List Paragraph"/>
    <w:basedOn w:val="a"/>
    <w:uiPriority w:val="34"/>
    <w:qFormat/>
    <w:rsid w:val="00EE5DC0"/>
    <w:pPr>
      <w:spacing w:after="160"/>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rFonts w:ascii="Times New Roman" w:eastAsia="宋体" w:hAnsi="Times New Roman"/>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rFonts w:ascii="Times New Roman" w:eastAsia="宋体" w:hAnsi="Times New Roman"/>
      <w:i/>
      <w:iCs/>
      <w:color w:val="2F5496" w:themeColor="accent1" w:themeShade="BF"/>
    </w:rPr>
  </w:style>
  <w:style w:type="character" w:styleId="ad">
    <w:name w:val="Intense Reference"/>
    <w:basedOn w:val="a0"/>
    <w:uiPriority w:val="32"/>
    <w:qFormat/>
    <w:rsid w:val="00EE5DC0"/>
    <w:rPr>
      <w:rFonts w:ascii="Times New Roman" w:eastAsia="宋体" w:hAnsi="Times New Roman"/>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rFonts w:ascii="Times New Roman" w:eastAsia="宋体" w:hAnsi="Times New Roman"/>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rFonts w:ascii="Times New Roman" w:eastAsia="宋体" w:hAnsi="Times New Roman"/>
      <w:sz w:val="18"/>
      <w:szCs w:val="18"/>
    </w:rPr>
  </w:style>
  <w:style w:type="paragraph" w:customStyle="1" w:styleId="11">
    <w:name w:val="标题 11"/>
    <w:rsid w:val="00F23B67"/>
    <w:pPr>
      <w:keepNext/>
      <w:spacing w:before="120" w:after="40"/>
    </w:pPr>
    <w:rPr>
      <w:rFonts w:ascii="Times New Roman" w:eastAsia="宋体" w:hAnsi="Times New Roman" w:cs="Times New Roman"/>
      <w:b/>
      <w:kern w:val="0"/>
      <w:sz w:val="28"/>
      <w:szCs w:val="20"/>
      <w14:ligatures w14:val="none"/>
    </w:rPr>
  </w:style>
  <w:style w:type="paragraph" w:customStyle="1" w:styleId="Equation">
    <w:name w:val="Equation"/>
    <w:rsid w:val="00F23B67"/>
    <w:pPr>
      <w:keepLines/>
      <w:spacing w:before="40" w:after="40"/>
    </w:pPr>
    <w:rPr>
      <w:rFonts w:ascii="Cambria Math" w:eastAsia="Cambria Math" w:hAnsi="Cambria Math" w:cs="Times New Roman"/>
      <w:kern w:val="0"/>
      <w:sz w:val="21"/>
      <w:szCs w:val="20"/>
      <w14:ligatures w14:val="none"/>
    </w:rPr>
  </w:style>
  <w:style w:type="paragraph" w:styleId="af2">
    <w:name w:val="Normal (Web)"/>
    <w:basedOn w:val="a"/>
    <w:uiPriority w:val="99"/>
    <w:semiHidden/>
    <w:unhideWhenUsed/>
    <w:rsid w:val="00D65728"/>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1</Pages>
  <Words>2268</Words>
  <Characters>12932</Characters>
  <Application>Microsoft Office Word</Application>
  <DocSecurity>0</DocSecurity>
  <Lines>107</Lines>
  <Paragraphs>30</Paragraphs>
  <ScaleCrop>false</ScaleCrop>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13</cp:revision>
  <dcterms:created xsi:type="dcterms:W3CDTF">2026-09-15T14:23:00Z</dcterms:created>
  <dcterms:modified xsi:type="dcterms:W3CDTF">2026-10-07T13:46:00Z</dcterms:modified>
</cp:coreProperties>
</file>