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为兼顾小时级骨干网络流量预测中的短期波动与长期趋势，设计一种轻量自适应多尺度预测模型。</w:t>
      </w:r>
      <w:r>
        <w:rPr>
          <w:color w:val="000000"/>
          <w:szCs w:val="21"/>
        </w:rPr>
        <w:t>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均值、标准差、末时刻均值和平均绝对一阶差分，多层感知器据此计算融合权重。以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r>
        <w:rPr>
          <w:color w:val="000000"/>
          <w:szCs w:val="21"/>
        </w:rPr>
        <w:t>LightTS</w:t>
      </w:r>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77777777" w:rsidR="00B14FA3" w:rsidRPr="00B14FA3" w:rsidRDefault="00B14FA3" w:rsidP="00593DFC">
      <w:pPr>
        <w:rPr>
          <w:color w:val="000000"/>
        </w:rPr>
      </w:pPr>
      <w:r>
        <w:rPr>
          <w:color w:val="000000"/>
          <w:szCs w:val="21"/>
        </w:rPr>
        <w:t>Lohrasbinasab</w:t>
      </w:r>
      <w:r>
        <w:rPr>
          <w:color w:val="000000"/>
          <w:szCs w:val="21"/>
        </w:rPr>
        <w:t>等</w:t>
      </w:r>
      <w:r>
        <w:rPr>
          <w:color w:val="000000"/>
          <w:szCs w:val="21"/>
        </w:rPr>
        <w:t>[1]</w:t>
      </w:r>
      <w:r>
        <w:rPr>
          <w:color w:val="000000"/>
          <w:szCs w:val="21"/>
        </w:rPr>
        <w:t>综述了网络流量预测方法，指出机器学习与深度学习等数据驱动方法的应用不断增</w:t>
      </w:r>
      <w:r>
        <w:rPr>
          <w:color w:val="000000"/>
          <w:szCs w:val="21"/>
        </w:rPr>
        <w:lastRenderedPageBreak/>
        <w:t>加。网络规模扩大后，仅分析单一序列难以覆盖</w:t>
      </w:r>
      <w:r>
        <w:rPr>
          <w:color w:val="000000"/>
          <w:szCs w:val="21"/>
        </w:rPr>
        <w:t>OD</w:t>
      </w:r>
      <w:r>
        <w:rPr>
          <w:color w:val="000000"/>
          <w:szCs w:val="21"/>
        </w:rPr>
        <w:t>变量之间的关联。</w:t>
      </w:r>
      <w:r>
        <w:rPr>
          <w:color w:val="000000"/>
          <w:szCs w:val="21"/>
        </w:rPr>
        <w:t>Qin</w:t>
      </w:r>
      <w:r>
        <w:rPr>
          <w:color w:val="000000"/>
          <w:szCs w:val="21"/>
        </w:rPr>
        <w:t>等</w:t>
      </w:r>
      <w:r>
        <w:rPr>
          <w:color w:val="000000"/>
          <w:szCs w:val="21"/>
        </w:rPr>
        <w:t>[2]</w:t>
      </w:r>
      <w:r>
        <w:rPr>
          <w:color w:val="000000"/>
          <w:szCs w:val="21"/>
        </w:rPr>
        <w:t>采用图神经网络处理空间关联与时间依赖；韦烜等</w:t>
      </w:r>
      <w:r>
        <w:rPr>
          <w:color w:val="000000"/>
          <w:szCs w:val="21"/>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rPr>
        <w:t>[4]</w:t>
      </w:r>
      <w:r>
        <w:rPr>
          <w:color w:val="000000"/>
          <w:szCs w:val="21"/>
        </w:rPr>
        <w:t>在</w:t>
      </w:r>
      <w:r>
        <w:rPr>
          <w:color w:val="000000"/>
          <w:szCs w:val="21"/>
        </w:rPr>
        <w:t>CycleLLH</w:t>
      </w:r>
      <w:r>
        <w:rPr>
          <w:color w:val="000000"/>
          <w:szCs w:val="21"/>
        </w:rPr>
        <w:t>中引入周期性信息。这些研究从时间依赖、变量关联和周期结构等角度开展预测。</w:t>
      </w:r>
    </w:p>
    <w:p w14:paraId="42539D89" w14:textId="0D154D3C" w:rsidR="00B14FA3" w:rsidRPr="00B14FA3" w:rsidRDefault="00BD323E" w:rsidP="00593DFC">
      <w:pPr>
        <w:rPr>
          <w:color w:val="000000"/>
        </w:rPr>
      </w:pPr>
      <w:r w:rsidRPr="00BD323E">
        <w:rPr>
          <w:color w:val="000000"/>
          <w:szCs w:val="21"/>
        </w:rPr>
        <w:t>时间聚合可平滑原始序列中的短时扰动，使较慢趋势更明显；不同时间分辨率提供互补信息。</w:t>
      </w:r>
      <w:r w:rsidRPr="00BD323E">
        <w:rPr>
          <w:color w:val="000000"/>
          <w:szCs w:val="21"/>
        </w:rPr>
        <w:t>Zhou</w:t>
      </w:r>
      <w:r w:rsidRPr="00BD323E">
        <w:rPr>
          <w:color w:val="000000"/>
          <w:szCs w:val="21"/>
        </w:rPr>
        <w:t>等</w:t>
      </w:r>
      <w:r w:rsidRPr="00BD323E">
        <w:rPr>
          <w:color w:val="000000"/>
          <w:szCs w:val="21"/>
        </w:rPr>
        <w:t>[5]</w:t>
      </w:r>
      <w:r w:rsidRPr="00BD323E">
        <w:rPr>
          <w:color w:val="000000"/>
          <w:szCs w:val="21"/>
        </w:rPr>
        <w:t>以深度回声状态网络进行多尺度流量预测。在轻量预测方向上，分解线性模型（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rPr>
        <w:t>[6]</w:t>
      </w:r>
      <w:r w:rsidRPr="00BD323E">
        <w:rPr>
          <w:color w:val="000000"/>
          <w:szCs w:val="21"/>
        </w:rPr>
        <w:t>结合序列分解与线性映射；</w:t>
      </w:r>
      <w:r w:rsidRPr="00BD323E">
        <w:rPr>
          <w:color w:val="000000"/>
          <w:szCs w:val="21"/>
        </w:rPr>
        <w:t>TimeMixer[7]</w:t>
      </w:r>
      <w:r w:rsidRPr="00BD323E">
        <w:rPr>
          <w:color w:val="000000"/>
          <w:szCs w:val="21"/>
        </w:rPr>
        <w:t>采用多尺度混合；</w:t>
      </w:r>
      <w:r w:rsidRPr="00BD323E">
        <w:rPr>
          <w:color w:val="000000"/>
          <w:szCs w:val="21"/>
        </w:rPr>
        <w:t>LightTS[8]</w:t>
      </w:r>
      <w:r w:rsidRPr="00BD323E">
        <w:rPr>
          <w:color w:val="000000"/>
          <w:szCs w:val="21"/>
        </w:rPr>
        <w:t>使用采样导向的多层感知器（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r w:rsidRPr="00BD323E">
        <w:rPr>
          <w:color w:val="000000"/>
          <w:szCs w:val="21"/>
        </w:rPr>
        <w:t>DLinear</w:t>
      </w:r>
      <w:r w:rsidRPr="00BD323E">
        <w:rPr>
          <w:color w:val="000000"/>
          <w:szCs w:val="21"/>
        </w:rPr>
        <w:t>为主干，研究不同尺度预测结果的融合方式。</w:t>
      </w:r>
    </w:p>
    <w:p w14:paraId="526A74AA" w14:textId="66F19927" w:rsidR="003F55FC" w:rsidRDefault="003F55FC" w:rsidP="00593DFC">
      <w:pPr>
        <w:rPr>
          <w:color w:val="000000"/>
          <w:szCs w:val="21"/>
        </w:rPr>
      </w:pPr>
      <w:r w:rsidRPr="003F55FC">
        <w:rPr>
          <w:color w:val="000000"/>
          <w:szCs w:val="21"/>
        </w:rPr>
        <w:t>各尺度专家采用相同结构时，融合比例能否随当前窗口状态调整并降低预测误差，是本文考察的问题。固定权重可组合多尺度预测结果，但无法利用窗口间的状态差异调整融合比例。</w:t>
      </w:r>
    </w:p>
    <w:p w14:paraId="449406FB" w14:textId="2CEE70CF" w:rsidR="00917D78" w:rsidRDefault="00000000" w:rsidP="00593DFC">
      <w:r>
        <w:rPr>
          <w:color w:val="000000"/>
          <w:szCs w:val="21"/>
        </w:rPr>
        <w:t>本文以独立</w:t>
      </w:r>
      <w:r>
        <w:rPr>
          <w:color w:val="000000"/>
          <w:szCs w:val="21"/>
        </w:rPr>
        <w:t>DLinear</w:t>
      </w:r>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上，通过基线模型比较、固定融合对照及多随机种子实验评价整体预测精度，并结合预测轨迹和权重分布分析模型行为。</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包含共享同一预处理历史窗口的预测分支与路由分支，梯形虚线展开</w:t>
      </w:r>
      <w:r>
        <w:rPr>
          <w:color w:val="000000"/>
          <w:szCs w:val="21"/>
        </w:rPr>
        <w:t>DLinear</w:t>
      </w:r>
      <w:r>
        <w:rPr>
          <w:color w:val="000000"/>
          <w:szCs w:val="21"/>
        </w:rPr>
        <w:t>专家内部结构。历史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r>
        <w:rPr>
          <w:color w:val="000000"/>
          <w:szCs w:val="21"/>
        </w:rPr>
        <w:t>DLinear</w:t>
      </w:r>
      <w:r>
        <w:rPr>
          <w:color w:val="000000"/>
          <w:szCs w:val="21"/>
        </w:rPr>
        <w:t>专家分别映射趋势项与余项，把两部分的</w:t>
      </w:r>
      <w:r>
        <w:rPr>
          <w:color w:val="000000"/>
          <w:szCs w:val="21"/>
        </w:rPr>
        <w:t>24</w:t>
      </w:r>
      <w:r>
        <w:rPr>
          <w:color w:val="000000"/>
          <w:szCs w:val="21"/>
        </w:rPr>
        <w:t>步预测相加，形成候选预测。尺度路由网络使用原始时间分辨率的预处理输入的</w:t>
      </w:r>
      <w:r>
        <w:rPr>
          <w:color w:val="000000"/>
          <w:szCs w:val="21"/>
        </w:rPr>
        <w:t>4</w:t>
      </w:r>
      <w:r>
        <w:rPr>
          <w:color w:val="000000"/>
          <w:szCs w:val="21"/>
        </w:rPr>
        <w:t>项统计特征计算</w:t>
      </w:r>
      <w:r>
        <w:rPr>
          <w:color w:val="000000"/>
          <w:szCs w:val="21"/>
        </w:rPr>
        <w:t>Softmax</w:t>
      </w:r>
      <w:r>
        <w:rPr>
          <w:color w:val="000000"/>
          <w:szCs w:val="21"/>
        </w:rPr>
        <w:t>权重，对</w:t>
      </w:r>
      <w:r>
        <w:rPr>
          <w:color w:val="000000"/>
          <w:szCs w:val="21"/>
        </w:rPr>
        <w:t>3</w:t>
      </w:r>
      <w:r>
        <w:rPr>
          <w:color w:val="000000"/>
          <w:szCs w:val="21"/>
        </w:rPr>
        <w:t>个尺度候选预测的加权求和给出模型输出。图中曲线和色块仅作示意。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7777777" w:rsidR="00C334D8" w:rsidRPr="00C334D8" w:rsidRDefault="00000000" w:rsidP="00593DFC">
      <w:pPr>
        <w:widowControl/>
        <w:rPr>
          <w:color w:val="000000"/>
          <w:szCs w:val="21"/>
        </w:rPr>
      </w:pPr>
      <w:r>
        <w:rPr>
          <w:color w:val="000000"/>
          <w:szCs w:val="21"/>
        </w:rPr>
        <w:t>各尺度采用相同</w:t>
      </w:r>
      <w:r>
        <w:rPr>
          <w:color w:val="000000"/>
          <w:szCs w:val="21"/>
        </w:rPr>
        <w:t>DLinear</w:t>
      </w:r>
      <w:r>
        <w:rPr>
          <w:color w:val="000000"/>
          <w:szCs w:val="21"/>
        </w:rPr>
        <w:t>结构并独立预测。原始尺度保留局部波动，时间聚合后的较粗尺度突出较慢趋势；路由网络根据当前窗口特征分配融合权重。模型由此在统一预测主干上结合多尺度输入与按样本加权。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lastRenderedPageBreak/>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分别为对数变换后的训练集上第</w:t>
      </w:r>
      <w:r>
        <w:rPr>
          <w:color w:val="000000"/>
          <w:szCs w:val="21"/>
        </w:rPr>
        <w:t>c</w:t>
      </w:r>
      <w:r>
        <w:rPr>
          <w:color w:val="000000"/>
          <w:szCs w:val="21"/>
        </w:rPr>
        <w:t>个</w:t>
      </w:r>
      <w:r>
        <w:rPr>
          <w:color w:val="000000"/>
          <w:szCs w:val="21"/>
        </w:rPr>
        <w:t>OD</w:t>
      </w:r>
      <w:r>
        <w:rPr>
          <w:color w:val="000000"/>
          <w:szCs w:val="21"/>
        </w:rPr>
        <w:t>变量的均值与标准差，验证集与测试集沿用训练统计量。对数变换压缩取值范围并保留大小关系，逐变量标准化使输入处于相近数值尺度。数据按时间顺序以</w:t>
      </w:r>
      <w:r>
        <w:rPr>
          <w:color w:val="000000"/>
          <w:szCs w:val="21"/>
        </w:rPr>
        <w:t>6∶2∶2</w:t>
      </w:r>
      <w:r>
        <w:rPr>
          <w:color w:val="000000"/>
          <w:szCs w:val="21"/>
        </w:rPr>
        <w:t>划分，在各集合内独立生成滑动窗口，不跨集合边界。</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非重叠平均池化不引入可训练参数。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保留原始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点取均值，得到</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点取均值，得到</w:t>
      </w:r>
      <w:r w:rsidRPr="00D135DE">
        <w:rPr>
          <w:color w:val="000000"/>
          <w:szCs w:val="21"/>
        </w:rPr>
        <w:t>24</w:t>
      </w:r>
      <w:r w:rsidRPr="00D135DE">
        <w:rPr>
          <w:color w:val="000000"/>
          <w:szCs w:val="21"/>
        </w:rPr>
        <w:t>步序列。时间聚合平滑局部波动，使较慢趋势更明显。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使</w:t>
      </w:r>
      <w:r>
        <w:rPr>
          <w:color w:val="000000"/>
          <w:szCs w:val="21"/>
        </w:rPr>
        <w:t>96</w:t>
      </w:r>
      <w:r>
        <w:rPr>
          <w:color w:val="000000"/>
          <w:szCs w:val="21"/>
        </w:rPr>
        <w:t>步历史得到整数长度序列。尺度取值越大，对应输入越短；三个尺度分别配置一个独立专家。同一尺度内，每个时间点仅参与一次聚合。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lastRenderedPageBreak/>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743CBD34" w:rsidR="00917D78" w:rsidRDefault="00A52473" w:rsidP="00593DFC">
      <w:pPr>
        <w:widowControl/>
      </w:pPr>
      <w:r w:rsidRPr="00A52473">
        <w:rPr>
          <w:color w:val="000000"/>
          <w:szCs w:val="21"/>
        </w:rPr>
        <w:t>尺度路由网络是用于生成融合权重的门控网络，由多层感知器实现；各尺度专家独立生成</w:t>
      </w:r>
      <w:r w:rsidRPr="00A52473">
        <w:rPr>
          <w:color w:val="000000"/>
          <w:szCs w:val="21"/>
        </w:rPr>
        <w:t>OD</w:t>
      </w:r>
      <w:r w:rsidRPr="00A52473">
        <w:rPr>
          <w:color w:val="000000"/>
          <w:szCs w:val="21"/>
        </w:rPr>
        <w:t>流量预测。多层感知器由两层全连接层组成，接收四维统计向量，经</w:t>
      </w:r>
      <w:r w:rsidRPr="00A52473">
        <w:rPr>
          <w:color w:val="000000"/>
          <w:szCs w:val="21"/>
        </w:rPr>
        <w:t>16</w:t>
      </w:r>
      <w:r w:rsidRPr="00A52473">
        <w:rPr>
          <w:color w:val="000000"/>
          <w:szCs w:val="21"/>
        </w:rPr>
        <w:t>维隐藏层输出</w:t>
      </w:r>
      <w:r w:rsidRPr="00A52473">
        <w:rPr>
          <w:color w:val="000000"/>
          <w:szCs w:val="21"/>
        </w:rPr>
        <w:t>3</w:t>
      </w:r>
      <w:r w:rsidRPr="00A52473">
        <w:rPr>
          <w:color w:val="000000"/>
          <w:szCs w:val="21"/>
        </w:rPr>
        <w:t>个尺度的未归一化分数。路由模块采用上述全连接结构，不引入循环网络或注意力编码器。</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r>
        <w:rPr>
          <w:color w:val="000000"/>
          <w:szCs w:val="21"/>
        </w:rPr>
        <w:t>ReLU</w:t>
      </w:r>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更新，最终模型的选择</w:t>
      </w:r>
      <w:r>
        <w:rPr>
          <w:rFonts w:hint="eastAsia"/>
          <w:color w:val="000000"/>
          <w:szCs w:val="21"/>
        </w:rPr>
        <w:t>以</w:t>
      </w:r>
      <w:r w:rsidR="00B14FA3">
        <w:rPr>
          <w:color w:val="000000"/>
          <w:szCs w:val="21"/>
        </w:rPr>
        <w:t>验证集</w:t>
      </w:r>
      <w:r w:rsidR="00B14FA3">
        <w:rPr>
          <w:color w:val="000000"/>
          <w:szCs w:val="21"/>
        </w:rPr>
        <w:t>MSE</w:t>
      </w:r>
      <w:r>
        <w:rPr>
          <w:rFonts w:hint="eastAsia"/>
          <w:color w:val="000000"/>
          <w:szCs w:val="21"/>
        </w:rPr>
        <w:t>为依据</w:t>
      </w:r>
      <w:r w:rsidR="00B14FA3">
        <w:rPr>
          <w:color w:val="000000"/>
          <w:szCs w:val="21"/>
        </w:rPr>
        <w:t>。</w:t>
      </w:r>
    </w:p>
    <w:p w14:paraId="56F180A0" w14:textId="354F3A5C" w:rsidR="00917D78" w:rsidRDefault="00852CB1" w:rsidP="00593DFC">
      <w:pPr>
        <w:widowControl/>
      </w:pPr>
      <w:r w:rsidRPr="00852CB1">
        <w:rPr>
          <w:color w:val="000000"/>
          <w:szCs w:val="21"/>
        </w:rPr>
        <w:t>推理阶段，先按</w:t>
      </w:r>
      <w:r>
        <w:rPr>
          <w:rFonts w:hint="eastAsia"/>
          <w:color w:val="000000"/>
          <w:szCs w:val="21"/>
        </w:rPr>
        <w:t>与</w:t>
      </w:r>
      <w:r w:rsidRPr="00852CB1">
        <w:rPr>
          <w:color w:val="000000"/>
          <w:szCs w:val="21"/>
        </w:rPr>
        <w:t>训练一致的规则处理输入的历史</w:t>
      </w:r>
      <w:r w:rsidRPr="00852CB1">
        <w:rPr>
          <w:color w:val="000000"/>
          <w:szCs w:val="21"/>
        </w:rPr>
        <w:t xml:space="preserve"> OD </w:t>
      </w:r>
      <w:r w:rsidRPr="00852CB1">
        <w:rPr>
          <w:color w:val="000000"/>
          <w:szCs w:val="21"/>
        </w:rPr>
        <w:t>窗口，随后交由多尺度专家分别给出各尺度预测，再经路由模块加权融合，得到未来多步流量</w:t>
      </w:r>
      <w:r>
        <w:rPr>
          <w:rFonts w:hint="eastAsia"/>
          <w:color w:val="000000"/>
          <w:szCs w:val="21"/>
        </w:rPr>
        <w:t>预测</w:t>
      </w:r>
      <w:r w:rsidRPr="00852CB1">
        <w:rPr>
          <w:color w:val="000000"/>
          <w:szCs w:val="21"/>
        </w:rPr>
        <w:t>结果，恢复至原始流量量纲后，可供网络需求分析与容量规划参考。</w:t>
      </w:r>
    </w:p>
    <w:p w14:paraId="09E0692C" w14:textId="77777777" w:rsidR="00B14FA3" w:rsidRPr="00B14FA3" w:rsidRDefault="00B14FA3" w:rsidP="00593DFC">
      <w:pPr>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t>本实验选用</w:t>
      </w:r>
      <w:r>
        <w:rPr>
          <w:color w:val="000000"/>
          <w:szCs w:val="21"/>
        </w:rPr>
        <w:t>CESNET TS-Zoo[9]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Abilene[10]</w:t>
      </w:r>
      <w:r>
        <w:rPr>
          <w:color w:val="000000"/>
          <w:szCs w:val="21"/>
        </w:rPr>
        <w:t>和</w:t>
      </w:r>
      <w:r>
        <w:rPr>
          <w:color w:val="000000"/>
          <w:szCs w:val="21"/>
        </w:rPr>
        <w:t>GÉANT[11]</w:t>
      </w:r>
      <w:r>
        <w:rPr>
          <w:color w:val="000000"/>
          <w:szCs w:val="21"/>
        </w:rPr>
        <w:t>。两套数据</w:t>
      </w:r>
      <w:r w:rsidR="00852CB1">
        <w:rPr>
          <w:rFonts w:hint="eastAsia"/>
          <w:color w:val="000000"/>
          <w:szCs w:val="21"/>
        </w:rPr>
        <w:t>均</w:t>
      </w:r>
      <w:r>
        <w:rPr>
          <w:color w:val="000000"/>
          <w:szCs w:val="21"/>
        </w:rPr>
        <w:t>采用</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个时间点上按训练集标准差剔除恒定或近恒定变量后，剩余</w:t>
      </w:r>
      <w:r>
        <w:rPr>
          <w:color w:val="000000"/>
          <w:szCs w:val="21"/>
        </w:rPr>
        <w:t>524</w:t>
      </w:r>
      <w:r>
        <w:rPr>
          <w:color w:val="000000"/>
          <w:szCs w:val="21"/>
        </w:rPr>
        <w:t>个有效</w:t>
      </w:r>
      <w:r>
        <w:rPr>
          <w:color w:val="000000"/>
          <w:szCs w:val="21"/>
        </w:rPr>
        <w:t>OD</w:t>
      </w:r>
      <w:r>
        <w:rPr>
          <w:color w:val="000000"/>
          <w:szCs w:val="21"/>
        </w:rPr>
        <w:t>变量。训练、验证、测试集的时间划分比例为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lastRenderedPageBreak/>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77777777"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593DFC">
      <w:r>
        <w:rPr>
          <w:color w:val="000000"/>
          <w:szCs w:val="21"/>
        </w:rPr>
        <w:t>本实验定义三类融合对照：固定等权模型将各尺度权重设为</w:t>
      </w:r>
      <w:r>
        <w:rPr>
          <w:color w:val="000000"/>
          <w:szCs w:val="21"/>
        </w:rPr>
        <w:t>1/3</w:t>
      </w:r>
      <w:r>
        <w:rPr>
          <w:color w:val="000000"/>
          <w:szCs w:val="21"/>
        </w:rPr>
        <w:t>；全局权重模型用</w:t>
      </w:r>
      <w:r>
        <w:rPr>
          <w:color w:val="000000"/>
          <w:szCs w:val="21"/>
        </w:rPr>
        <w:t>3</w:t>
      </w:r>
      <w:r>
        <w:rPr>
          <w:color w:val="000000"/>
          <w:szCs w:val="21"/>
        </w:rPr>
        <w:t>个由等权初始化的可训练参数，经</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593DFC">
      <w:pPr>
        <w:widowControl/>
      </w:pPr>
      <w:r>
        <w:rPr>
          <w:rFonts w:hint="eastAsia"/>
          <w:color w:val="000000"/>
          <w:szCs w:val="21"/>
        </w:rPr>
        <w:t>各模型使用相同的数据划分、输入长度、预测长度及评价指标，批量大小统一为</w:t>
      </w:r>
      <w:r>
        <w:rPr>
          <w:rFonts w:hint="eastAsia"/>
          <w:color w:val="000000"/>
          <w:szCs w:val="21"/>
        </w:rPr>
        <w:t>16</w:t>
      </w:r>
      <w:r>
        <w:rPr>
          <w:rFonts w:hint="eastAsia"/>
          <w:color w:val="000000"/>
          <w:szCs w:val="21"/>
        </w:rPr>
        <w:t>，优化器均为</w:t>
      </w:r>
      <w:r>
        <w:rPr>
          <w:rFonts w:hint="eastAsia"/>
          <w:color w:val="000000"/>
          <w:szCs w:val="21"/>
        </w:rPr>
        <w:t>Adam</w:t>
      </w:r>
      <w:r>
        <w:rPr>
          <w:rFonts w:hint="eastAsia"/>
          <w:color w:val="000000"/>
          <w:szCs w:val="21"/>
        </w:rPr>
        <w:t>。各模型采用预先固定的超参数配置，未分别进行超参数搜索。多尺度模型联合优化专家与可训练融合参数，按验证集</w:t>
      </w:r>
      <w:r>
        <w:rPr>
          <w:rFonts w:hint="eastAsia"/>
          <w:color w:val="000000"/>
          <w:szCs w:val="21"/>
        </w:rPr>
        <w:t>MSE</w:t>
      </w:r>
      <w:r>
        <w:rPr>
          <w:rFonts w:hint="eastAsia"/>
          <w:color w:val="000000"/>
          <w:szCs w:val="21"/>
        </w:rPr>
        <w:t>选择模型，再在测试集上评价。</w:t>
      </w:r>
      <w:r>
        <w:rPr>
          <w:rFonts w:hint="eastAsia"/>
          <w:color w:val="000000"/>
          <w:szCs w:val="21"/>
        </w:rPr>
        <w:t>DLinear</w:t>
      </w:r>
      <w:r>
        <w:rPr>
          <w:rFonts w:hint="eastAsia"/>
          <w:color w:val="000000"/>
          <w:szCs w:val="21"/>
        </w:rPr>
        <w:t>及各多尺度模型的学习率为</w:t>
      </w:r>
      <w:r>
        <w:rPr>
          <w:rFonts w:hint="eastAsia"/>
          <w:color w:val="000000"/>
          <w:szCs w:val="21"/>
        </w:rPr>
        <w:t>0.001</w:t>
      </w:r>
      <w:r>
        <w:rPr>
          <w:rFonts w:hint="eastAsia"/>
          <w:color w:val="000000"/>
          <w:szCs w:val="21"/>
        </w:rPr>
        <w:t>，最多训练</w:t>
      </w:r>
      <w:r>
        <w:rPr>
          <w:rFonts w:hint="eastAsia"/>
          <w:color w:val="000000"/>
          <w:szCs w:val="21"/>
        </w:rPr>
        <w:t>30</w:t>
      </w:r>
      <w:r>
        <w:rPr>
          <w:rFonts w:hint="eastAsia"/>
          <w:color w:val="000000"/>
          <w:szCs w:val="21"/>
        </w:rPr>
        <w:t>轮；验证集</w:t>
      </w:r>
      <w:r>
        <w:rPr>
          <w:rFonts w:hint="eastAsia"/>
          <w:color w:val="000000"/>
          <w:szCs w:val="21"/>
        </w:rPr>
        <w:t>MSE</w:t>
      </w:r>
      <w:r>
        <w:rPr>
          <w:rFonts w:hint="eastAsia"/>
          <w:color w:val="000000"/>
          <w:szCs w:val="21"/>
        </w:rPr>
        <w:t>连续</w:t>
      </w:r>
      <w:r>
        <w:rPr>
          <w:rFonts w:hint="eastAsia"/>
          <w:color w:val="000000"/>
          <w:szCs w:val="21"/>
        </w:rPr>
        <w:t>6</w:t>
      </w:r>
      <w:r>
        <w:rPr>
          <w:rFonts w:hint="eastAsia"/>
          <w:color w:val="000000"/>
          <w:szCs w:val="21"/>
        </w:rPr>
        <w:t>轮未下降时执行早停。</w:t>
      </w:r>
      <w:r>
        <w:rPr>
          <w:rFonts w:hint="eastAsia"/>
          <w:color w:val="000000"/>
          <w:szCs w:val="21"/>
        </w:rPr>
        <w:t>LightTS</w:t>
      </w:r>
      <w:r>
        <w:rPr>
          <w:rFonts w:hint="eastAsia"/>
          <w:color w:val="000000"/>
          <w:szCs w:val="21"/>
        </w:rPr>
        <w:t>的学习率为</w:t>
      </w:r>
      <w:r>
        <w:rPr>
          <w:rFonts w:hint="eastAsia"/>
          <w:color w:val="000000"/>
          <w:szCs w:val="21"/>
        </w:rPr>
        <w:t>0.0001</w:t>
      </w:r>
      <w:r>
        <w:rPr>
          <w:rFonts w:hint="eastAsia"/>
          <w:color w:val="000000"/>
          <w:szCs w:val="21"/>
        </w:rPr>
        <w:t>，最多训练</w:t>
      </w:r>
      <w:r>
        <w:rPr>
          <w:rFonts w:hint="eastAsia"/>
          <w:color w:val="000000"/>
          <w:szCs w:val="21"/>
        </w:rPr>
        <w:t>50</w:t>
      </w:r>
      <w:r>
        <w:rPr>
          <w:rFonts w:hint="eastAsia"/>
          <w:color w:val="000000"/>
          <w:szCs w:val="21"/>
        </w:rPr>
        <w:t>轮，早停等待轮数为</w:t>
      </w:r>
      <w:r>
        <w:rPr>
          <w:rFonts w:hint="eastAsia"/>
          <w:color w:val="000000"/>
          <w:szCs w:val="21"/>
        </w:rPr>
        <w:t>10</w:t>
      </w:r>
      <w:r>
        <w:rPr>
          <w:rFonts w:hint="eastAsia"/>
          <w:color w:val="000000"/>
          <w:szCs w:val="21"/>
        </w:rPr>
        <w:t>轮。</w:t>
      </w:r>
    </w:p>
    <w:p w14:paraId="70E03E13" w14:textId="77777777"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77777777" w:rsidR="00917D78" w:rsidRDefault="00000000" w:rsidP="00593DFC">
      <w:pPr>
        <w:widowControl/>
      </w:pPr>
      <w:r>
        <w:rPr>
          <w:color w:val="000000"/>
          <w:szCs w:val="21"/>
        </w:rPr>
        <w:t>基线模型比较使用随机种子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个共同随机种子；消融实验使用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r>
        <w:rPr>
          <w:color w:val="000000"/>
          <w:szCs w:val="21"/>
        </w:rPr>
        <w:t>DLinear</w:t>
      </w:r>
      <w:r>
        <w:rPr>
          <w:color w:val="000000"/>
          <w:szCs w:val="21"/>
        </w:rPr>
        <w:t>、三类固定融合对照及本文方法，并以随机种子作为配对统计单位。</w:t>
      </w:r>
    </w:p>
    <w:p w14:paraId="3724DFE8" w14:textId="77777777"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）的平均规则计算，样本数取测试窗口数；式（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所有指标在标准化空间计算，数值越小，误差越低。</w:t>
      </w:r>
      <w:r w:rsidRPr="00D61130">
        <w:rPr>
          <w:color w:val="000000"/>
          <w:szCs w:val="21"/>
        </w:rPr>
        <w:t>MSE</w:t>
      </w:r>
      <w:r w:rsidRPr="00D61130">
        <w:rPr>
          <w:color w:val="000000"/>
          <w:szCs w:val="21"/>
        </w:rPr>
        <w:t>对较大误差更敏感；</w:t>
      </w:r>
      <w:r w:rsidRPr="00D61130">
        <w:rPr>
          <w:color w:val="000000"/>
          <w:szCs w:val="21"/>
        </w:rPr>
        <w:t>MAE</w:t>
      </w:r>
      <w:r w:rsidRPr="00D61130">
        <w:rPr>
          <w:color w:val="000000"/>
          <w:szCs w:val="21"/>
        </w:rPr>
        <w:t>反映平均绝对偏差；</w:t>
      </w:r>
      <w:r w:rsidRPr="00D61130">
        <w:rPr>
          <w:color w:val="000000"/>
          <w:szCs w:val="21"/>
        </w:rPr>
        <w:t>RMSE</w:t>
      </w:r>
      <w:r w:rsidRPr="00D61130">
        <w:rPr>
          <w:color w:val="000000"/>
          <w:szCs w:val="21"/>
        </w:rPr>
        <w:t>与标准化后的预测值处于同一数值尺度。表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样本标准差，标准差反映种子间波动。改进率为对照模型与本文方法的误差之差除以对照误差，按共同种子配对计算后求平均，不使用表内四舍五入值。八种子配对改进率的</w:t>
      </w:r>
      <w:r w:rsidRPr="00D61130">
        <w:rPr>
          <w:color w:val="000000"/>
          <w:szCs w:val="21"/>
        </w:rPr>
        <w:t>95%</w:t>
      </w:r>
      <w:r w:rsidRPr="00D61130">
        <w:rPr>
          <w:color w:val="000000"/>
          <w:szCs w:val="21"/>
        </w:rPr>
        <w:t>置信区间采用均值、标准误及自由度为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分布计算，标准误为种子间样本标准差除以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r>
        <w:rPr>
          <w:color w:val="000000"/>
          <w:szCs w:val="21"/>
        </w:rPr>
        <w:t>DLinear</w:t>
      </w:r>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r>
        <w:rPr>
          <w:color w:val="000000"/>
          <w:szCs w:val="21"/>
        </w:rPr>
        <w:t>LightTS</w:t>
      </w:r>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r>
        <w:rPr>
          <w:color w:val="000000"/>
          <w:szCs w:val="21"/>
        </w:rPr>
        <w:t>LightTS</w:t>
      </w:r>
      <w:r>
        <w:rPr>
          <w:color w:val="000000"/>
          <w:szCs w:val="21"/>
        </w:rPr>
        <w:t>的逐种子、多指标结果及参数规模在图</w:t>
      </w:r>
      <w:r>
        <w:rPr>
          <w:color w:val="000000"/>
          <w:szCs w:val="21"/>
        </w:rPr>
        <w:t>2</w:t>
      </w:r>
      <w:r>
        <w:rPr>
          <w:color w:val="000000"/>
          <w:szCs w:val="21"/>
        </w:rPr>
        <w:t>中进一步比较，参数比例以各数据集的</w:t>
      </w:r>
      <w:r>
        <w:rPr>
          <w:color w:val="000000"/>
          <w:szCs w:val="21"/>
        </w:rPr>
        <w:t>LightTS</w:t>
      </w:r>
      <w:r>
        <w:rPr>
          <w:color w:val="000000"/>
          <w:szCs w:val="21"/>
        </w:rPr>
        <w:t>参数量为参照。</w:t>
      </w:r>
    </w:p>
    <w:p w14:paraId="56322B4E"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lastRenderedPageBreak/>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r>
        <w:rPr>
          <w:color w:val="000000"/>
          <w:szCs w:val="21"/>
        </w:rPr>
        <w:t>LightTS</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r>
        <w:rPr>
          <w:color w:val="000000"/>
          <w:szCs w:val="21"/>
        </w:rPr>
        <w:t>LightTS</w:t>
      </w:r>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r>
        <w:rPr>
          <w:color w:val="000000"/>
          <w:szCs w:val="21"/>
        </w:rPr>
        <w:t>LightTS</w:t>
      </w:r>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77777777" w:rsidR="00917D78" w:rsidRDefault="00000000" w:rsidP="00593DFC">
      <w:pPr>
        <w:widowControl/>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rsidP="00593DFC">
      <w:r>
        <w:rPr>
          <w:color w:val="000000"/>
          <w:szCs w:val="21"/>
        </w:rPr>
        <w:t>图</w:t>
      </w:r>
      <w:r>
        <w:rPr>
          <w:color w:val="000000"/>
          <w:szCs w:val="21"/>
        </w:rPr>
        <w:t>3</w:t>
      </w:r>
      <w:r>
        <w:rPr>
          <w:color w:val="000000"/>
          <w:szCs w:val="21"/>
        </w:rPr>
        <w:t>进一步展示本文方法相对</w:t>
      </w:r>
      <w:r>
        <w:rPr>
          <w:color w:val="000000"/>
          <w:szCs w:val="21"/>
        </w:rPr>
        <w:t>DLinear</w:t>
      </w:r>
      <w:r>
        <w:rPr>
          <w:color w:val="000000"/>
          <w:szCs w:val="21"/>
        </w:rPr>
        <w:t>和固定等权多尺度模型的逐种子改进分布。散点为单个种子的改进率，黑色菱形及横向误差线分别为均值和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r w:rsidR="00B14FA3">
        <w:rPr>
          <w:color w:val="000000"/>
          <w:szCs w:val="21"/>
        </w:rPr>
        <w:t>DLinear</w:t>
      </w:r>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但负改</w:t>
      </w:r>
      <w:r>
        <w:rPr>
          <w:rFonts w:hint="eastAsia"/>
          <w:color w:val="000000"/>
          <w:szCs w:val="21"/>
        </w:rPr>
        <w:lastRenderedPageBreak/>
        <w:t>进率的种子更多，种子间波动较大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r>
        <w:rPr>
          <w:color w:val="000000"/>
          <w:szCs w:val="21"/>
        </w:rPr>
        <w:t>DLinear</w:t>
      </w:r>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所呈现的是不同尺度的总体权重分配，以及其在随机种子间的差异。</w:t>
      </w:r>
    </w:p>
    <w:p w14:paraId="24A03653" w14:textId="15368146" w:rsidR="00B14FA3" w:rsidRPr="00545955" w:rsidRDefault="00006FCD" w:rsidP="00593DFC">
      <w:pPr>
        <w:widowControl/>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为进一步考察模型在不同波动水平下的表现，本文按训练阶段窗口波动强度的三分位数将测试窗口划分为低、中、高三组；波动强度以平均绝对一阶差分度量。</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个。在</w:t>
      </w:r>
      <w:r w:rsidR="00B14FA3">
        <w:rPr>
          <w:color w:val="000000"/>
          <w:szCs w:val="21"/>
        </w:rPr>
        <w:t>GÉANT</w:t>
      </w:r>
      <w:r w:rsidR="00B14FA3">
        <w:rPr>
          <w:color w:val="000000"/>
          <w:szCs w:val="21"/>
        </w:rPr>
        <w:t>上，</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训练阈值划分时，测试集中未出现低波动窗口</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平均权重高于中波动组，</w:t>
      </w:r>
      <w:r w:rsidR="00545955">
        <w:rPr>
          <w:rFonts w:hint="eastAsia"/>
          <w:color w:val="000000"/>
          <w:szCs w:val="21"/>
        </w:rPr>
        <w:t>但</w:t>
      </w:r>
      <w:r w:rsidR="00B14FA3">
        <w:rPr>
          <w:color w:val="000000"/>
          <w:szCs w:val="21"/>
        </w:rPr>
        <w:t>误差优势未随权重增加而增强。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24D24276" w:rsidR="00917D78" w:rsidRDefault="00000000" w:rsidP="00593DFC">
      <w:pPr>
        <w:widowControl/>
      </w:pPr>
      <w:r>
        <w:rPr>
          <w:color w:val="000000"/>
          <w:szCs w:val="21"/>
        </w:rPr>
        <w:t>单尺度</w:t>
      </w:r>
      <w:r>
        <w:rPr>
          <w:color w:val="000000"/>
          <w:szCs w:val="21"/>
        </w:rPr>
        <w:t>DLinear</w:t>
      </w:r>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个；样本级路由和恒定输入路由的参数总数均为</w:t>
      </w:r>
      <w:r>
        <w:rPr>
          <w:color w:val="000000"/>
          <w:szCs w:val="21"/>
        </w:rPr>
        <w:t>8339</w:t>
      </w:r>
      <w:r>
        <w:rPr>
          <w:color w:val="000000"/>
          <w:szCs w:val="21"/>
        </w:rPr>
        <w:t>个。与固定等权及全局权重模型相比，路由网络分别增加</w:t>
      </w:r>
      <w:r>
        <w:rPr>
          <w:color w:val="000000"/>
          <w:szCs w:val="21"/>
        </w:rPr>
        <w:t>131</w:t>
      </w:r>
      <w:r>
        <w:rPr>
          <w:color w:val="000000"/>
          <w:szCs w:val="21"/>
        </w:rPr>
        <w:t>个和</w:t>
      </w:r>
      <w:r>
        <w:rPr>
          <w:color w:val="000000"/>
          <w:szCs w:val="21"/>
        </w:rPr>
        <w:t>128</w:t>
      </w:r>
      <w:r>
        <w:rPr>
          <w:color w:val="000000"/>
          <w:szCs w:val="21"/>
        </w:rPr>
        <w:t>个参数。恒定输入路由虽然保留样本级路由的网络结构，恒为零的输入却使首层输入权重不参与有效计算。</w:t>
      </w:r>
    </w:p>
    <w:p w14:paraId="1DA52347" w14:textId="151FF53C" w:rsidR="00917D78" w:rsidRDefault="00144EB6" w:rsidP="00593DFC">
      <w:pPr>
        <w:widowControl/>
      </w:pPr>
      <w:r w:rsidRPr="00144EB6">
        <w:rPr>
          <w:color w:val="000000"/>
          <w:szCs w:val="21"/>
        </w:rPr>
        <w:t>使用种子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个模型检查点测量前向耗时，预测长度为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。计时前关闭梯度计算，测试张量预先载入显存；各检查点预热</w:t>
      </w:r>
      <w:r w:rsidRPr="00144EB6">
        <w:rPr>
          <w:color w:val="000000"/>
          <w:szCs w:val="21"/>
        </w:rPr>
        <w:t>20</w:t>
      </w:r>
      <w:r w:rsidRPr="00144EB6">
        <w:rPr>
          <w:color w:val="000000"/>
          <w:szCs w:val="21"/>
        </w:rPr>
        <w:t>个批次后，对完整测试集重复计时</w:t>
      </w:r>
      <w:r w:rsidRPr="00144EB6">
        <w:rPr>
          <w:color w:val="000000"/>
          <w:szCs w:val="21"/>
        </w:rPr>
        <w:t>10</w:t>
      </w:r>
      <w:r w:rsidRPr="00144EB6">
        <w:rPr>
          <w:color w:val="000000"/>
          <w:szCs w:val="21"/>
        </w:rPr>
        <w:t>次。每次总耗时除以批次数，先对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上，本文方法的平均每批前向耗时分别为</w:t>
      </w:r>
      <w:r w:rsidRPr="00144EB6">
        <w:rPr>
          <w:color w:val="000000"/>
          <w:szCs w:val="21"/>
        </w:rPr>
        <w:t>2.65 ms</w:t>
      </w:r>
      <w:r w:rsidRPr="00144EB6">
        <w:rPr>
          <w:color w:val="000000"/>
          <w:szCs w:val="21"/>
        </w:rPr>
        <w:t>、</w:t>
      </w:r>
      <w:r w:rsidRPr="00144EB6">
        <w:rPr>
          <w:color w:val="000000"/>
          <w:szCs w:val="21"/>
        </w:rPr>
        <w:t>2.61 ms</w:t>
      </w:r>
      <w:r w:rsidRPr="00144EB6">
        <w:rPr>
          <w:color w:val="000000"/>
          <w:szCs w:val="21"/>
        </w:rPr>
        <w:t>，固定等权模型为</w:t>
      </w:r>
      <w:r w:rsidRPr="00144EB6">
        <w:rPr>
          <w:color w:val="000000"/>
          <w:szCs w:val="21"/>
        </w:rPr>
        <w:t>2.38 ms</w:t>
      </w:r>
      <w:r w:rsidRPr="00144EB6">
        <w:rPr>
          <w:color w:val="000000"/>
          <w:szCs w:val="21"/>
        </w:rPr>
        <w:t>、</w:t>
      </w:r>
      <w:r w:rsidRPr="00144EB6">
        <w:rPr>
          <w:color w:val="000000"/>
          <w:szCs w:val="21"/>
        </w:rPr>
        <w:t>2.10 ms</w:t>
      </w:r>
      <w:r w:rsidRPr="00144EB6">
        <w:rPr>
          <w:color w:val="000000"/>
          <w:szCs w:val="21"/>
        </w:rPr>
        <w:t>，</w:t>
      </w:r>
      <w:r w:rsidRPr="00144EB6">
        <w:rPr>
          <w:color w:val="000000"/>
          <w:szCs w:val="21"/>
        </w:rPr>
        <w:t>DLinear</w:t>
      </w:r>
      <w:r w:rsidRPr="00144EB6">
        <w:rPr>
          <w:color w:val="000000"/>
          <w:szCs w:val="21"/>
        </w:rPr>
        <w:t>为</w:t>
      </w:r>
      <w:r w:rsidRPr="00144EB6">
        <w:rPr>
          <w:color w:val="000000"/>
          <w:szCs w:val="21"/>
        </w:rPr>
        <w:t>0.77 ms</w:t>
      </w:r>
      <w:r w:rsidRPr="00144EB6">
        <w:rPr>
          <w:color w:val="000000"/>
          <w:szCs w:val="21"/>
        </w:rPr>
        <w:t>、</w:t>
      </w:r>
      <w:r w:rsidRPr="00144EB6">
        <w:rPr>
          <w:color w:val="000000"/>
          <w:szCs w:val="21"/>
        </w:rPr>
        <w:t>0.70 ms</w:t>
      </w:r>
      <w:r w:rsidRPr="00144EB6">
        <w:rPr>
          <w:color w:val="000000"/>
          <w:szCs w:val="21"/>
        </w:rPr>
        <w:t>。测量不包含数据读取与传输开销。</w:t>
      </w:r>
    </w:p>
    <w:p w14:paraId="758F1192" w14:textId="77777777" w:rsidR="00144EB6" w:rsidRDefault="00144EB6" w:rsidP="00593DFC">
      <w:pPr>
        <w:widowControl/>
        <w:rPr>
          <w:color w:val="000000"/>
          <w:szCs w:val="21"/>
        </w:rPr>
      </w:pPr>
      <w:r w:rsidRPr="00144EB6">
        <w:rPr>
          <w:color w:val="000000"/>
          <w:szCs w:val="21"/>
        </w:rPr>
        <w:t>在小时级网络管理中，模型一次输出全部有效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的逐小时需求预测。观测更新后，按训练预处理规则将各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的流量构成历史窗口，再按时间与节点对组织预测结果，供需求分析使用。</w:t>
      </w:r>
    </w:p>
    <w:p w14:paraId="3AC41EAB" w14:textId="489EBDBB" w:rsidR="00917D78" w:rsidRDefault="00144EB6" w:rsidP="00593DFC">
      <w:pPr>
        <w:widowControl/>
      </w:pPr>
      <w:r w:rsidRPr="00144EB6">
        <w:rPr>
          <w:color w:val="000000"/>
          <w:szCs w:val="21"/>
        </w:rPr>
        <w:t>在将预测结果投入实际需求分析之前，还需将其从标准化空间还原到原始流量量纲：先用训练阶段保存的逐</w:t>
      </w:r>
      <w:r w:rsidRPr="00144EB6">
        <w:rPr>
          <w:color w:val="000000"/>
          <w:szCs w:val="21"/>
        </w:rPr>
        <w:t xml:space="preserve"> OD </w:t>
      </w:r>
      <w:r w:rsidRPr="00144EB6">
        <w:rPr>
          <w:color w:val="000000"/>
          <w:szCs w:val="21"/>
        </w:rPr>
        <w:t>统计量做逆标准化，再进行逆对数变换，并将结果截断至非负范围。在此基础上，结合网络拓扑与路由关系，各</w:t>
      </w:r>
      <w:r w:rsidRPr="00144EB6">
        <w:rPr>
          <w:color w:val="000000"/>
          <w:szCs w:val="21"/>
        </w:rPr>
        <w:t xml:space="preserve"> OD </w:t>
      </w:r>
      <w:r w:rsidRPr="00144EB6">
        <w:rPr>
          <w:color w:val="000000"/>
          <w:szCs w:val="21"/>
        </w:rPr>
        <w:t>的预测需求可进一步汇总到对应链路上；将链路预测需求与可用容量进行比较，即可为容量调度与扩容决策提供参考</w:t>
      </w:r>
      <w:r>
        <w:rPr>
          <w:color w:val="000000"/>
          <w:szCs w:val="21"/>
        </w:rPr>
        <w:t>。</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和低估误差均值较低，与图</w:t>
      </w:r>
      <w:r w:rsidRPr="00144EB6">
        <w:rPr>
          <w:color w:val="000000"/>
          <w:szCs w:val="21"/>
        </w:rPr>
        <w:t>4</w:t>
      </w:r>
      <w:r w:rsidRPr="00144EB6">
        <w:rPr>
          <w:color w:val="000000"/>
          <w:szCs w:val="21"/>
        </w:rPr>
        <w:t>较高真实值区间的预测结果一致。</w:t>
      </w:r>
      <w:r w:rsidRPr="00144EB6">
        <w:rPr>
          <w:color w:val="000000"/>
          <w:szCs w:val="21"/>
        </w:rPr>
        <w:t>Abilene</w:t>
      </w:r>
      <w:r w:rsidRPr="00144EB6">
        <w:rPr>
          <w:color w:val="000000"/>
          <w:szCs w:val="21"/>
        </w:rPr>
        <w:t>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置信区间均包含零，不同随机种子下的改善并不完全一致。上述结果可为高需求时段的流量监测与容量规划提供参考。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8354" w14:textId="77777777" w:rsidR="00A54113" w:rsidRDefault="00A54113" w:rsidP="00F23B67">
      <w:r>
        <w:separator/>
      </w:r>
    </w:p>
  </w:endnote>
  <w:endnote w:type="continuationSeparator" w:id="0">
    <w:p w14:paraId="6FFE293A" w14:textId="77777777" w:rsidR="00A54113" w:rsidRDefault="00A54113"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9D73F" w14:textId="77777777" w:rsidR="00A54113" w:rsidRDefault="00A54113" w:rsidP="00F23B67">
      <w:r>
        <w:separator/>
      </w:r>
    </w:p>
  </w:footnote>
  <w:footnote w:type="continuationSeparator" w:id="0">
    <w:p w14:paraId="696739C7" w14:textId="77777777" w:rsidR="00A54113" w:rsidRDefault="00A54113"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245F58"/>
    <w:rsid w:val="002F7432"/>
    <w:rsid w:val="003278FD"/>
    <w:rsid w:val="003341C1"/>
    <w:rsid w:val="0034143A"/>
    <w:rsid w:val="003B1B14"/>
    <w:rsid w:val="003C2E40"/>
    <w:rsid w:val="003E35DB"/>
    <w:rsid w:val="003F55FC"/>
    <w:rsid w:val="00404FA8"/>
    <w:rsid w:val="00497300"/>
    <w:rsid w:val="004B4D5F"/>
    <w:rsid w:val="005032D3"/>
    <w:rsid w:val="00505A70"/>
    <w:rsid w:val="00545955"/>
    <w:rsid w:val="005538D3"/>
    <w:rsid w:val="00593B15"/>
    <w:rsid w:val="00593DFC"/>
    <w:rsid w:val="006309B6"/>
    <w:rsid w:val="00662C25"/>
    <w:rsid w:val="00693BC8"/>
    <w:rsid w:val="00756612"/>
    <w:rsid w:val="00790E2F"/>
    <w:rsid w:val="007F4741"/>
    <w:rsid w:val="00805EB3"/>
    <w:rsid w:val="00852CB1"/>
    <w:rsid w:val="00891BF8"/>
    <w:rsid w:val="00917D78"/>
    <w:rsid w:val="009A3654"/>
    <w:rsid w:val="009D5031"/>
    <w:rsid w:val="00A2416A"/>
    <w:rsid w:val="00A52473"/>
    <w:rsid w:val="00A54113"/>
    <w:rsid w:val="00B10182"/>
    <w:rsid w:val="00B14FA3"/>
    <w:rsid w:val="00B15C9D"/>
    <w:rsid w:val="00B34D42"/>
    <w:rsid w:val="00BD323E"/>
    <w:rsid w:val="00C334D8"/>
    <w:rsid w:val="00C871BE"/>
    <w:rsid w:val="00D135DE"/>
    <w:rsid w:val="00D21814"/>
    <w:rsid w:val="00D32DC3"/>
    <w:rsid w:val="00D53327"/>
    <w:rsid w:val="00D537D7"/>
    <w:rsid w:val="00D61130"/>
    <w:rsid w:val="00D65728"/>
    <w:rsid w:val="00D90B88"/>
    <w:rsid w:val="00DD4A44"/>
    <w:rsid w:val="00E407AF"/>
    <w:rsid w:val="00EE5DC0"/>
    <w:rsid w:val="00EF23D4"/>
    <w:rsid w:val="00F071B1"/>
    <w:rsid w:val="00F10FB3"/>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10</Pages>
  <Words>2228</Words>
  <Characters>12700</Characters>
  <Application>Microsoft Office Word</Application>
  <DocSecurity>0</DocSecurity>
  <Lines>105</Lines>
  <Paragraphs>29</Paragraphs>
  <ScaleCrop>false</ScaleCrop>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16</cp:revision>
  <dcterms:created xsi:type="dcterms:W3CDTF">2026-09-15T14:23:00Z</dcterms:created>
  <dcterms:modified xsi:type="dcterms:W3CDTF">2026-10-07T14:41:00Z</dcterms:modified>
</cp:coreProperties>
</file>