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b/>
          <w:color w:val="000000"/>
          <w:szCs w:val="21"/>
        </w:rPr>
        <w:t>摘要：</w:t>
      </w:r>
      <w:r w:rsidR="00593B15" w:rsidRPr="00593B15">
        <w:rPr>
          <w:color w:val="000000"/>
          <w:szCs w:val="21"/>
        </w:rPr>
        <w:t>小时级骨干网络流量预测需要同时刻画短期波动与长期趋势。针对这一需求，设计一种轻量自适应多尺度预测模型。</w:t>
      </w:r>
      <w:r>
        <w:rPr>
          <w:color w:val="000000"/>
          <w:szCs w:val="21"/>
        </w:rPr>
        <w:t>历史窗口数据按</w:t>
      </w:r>
      <w:r w:rsidR="003278FD">
        <w:rPr>
          <w:rFonts w:hint="eastAsia"/>
          <w:color w:val="000000"/>
          <w:szCs w:val="21"/>
        </w:rPr>
        <w:t/>
      </w:r>
      <w:r>
        <w:rPr>
          <w:color w:val="000000"/>
          <w:szCs w:val="21"/>
        </w:rPr>
        <w:t>三种时间分辨率</w:t>
      </w:r>
      <w:r w:rsidR="003278FD">
        <w:rPr>
          <w:rFonts w:hint="eastAsia"/>
          <w:color w:val="000000"/>
          <w:szCs w:val="21"/>
        </w:rPr>
        <w:t>输入</w:t>
      </w:r>
      <w:r>
        <w:rPr>
          <w:color w:val="000000"/>
          <w:szCs w:val="21"/>
        </w:rPr>
        <w:t>模型</w:t>
      </w:r>
      <w:r w:rsidR="003278FD">
        <w:rPr>
          <w:rFonts w:hint="eastAsia"/>
          <w:color w:val="000000"/>
          <w:szCs w:val="21"/>
        </w:rPr>
        <w:t/>
      </w:r>
      <w:r>
        <w:rPr>
          <w:color w:val="000000"/>
          <w:szCs w:val="21"/>
        </w:rPr>
        <w:t>，</w:t>
      </w:r>
      <w:r w:rsidR="003278FD">
        <w:rPr>
          <w:color w:val="000000"/>
          <w:szCs w:val="21"/>
        </w:rPr>
        <w:t/>
      </w:r>
      <w:r w:rsidR="003278FD">
        <w:rPr>
          <w:rFonts w:hint="eastAsia"/>
          <w:color w:val="000000"/>
          <w:szCs w:val="21"/>
        </w:rPr>
        <w:t>由</w:t>
      </w:r>
      <w:r>
        <w:rPr>
          <w:color w:val="000000"/>
          <w:szCs w:val="21"/>
        </w:rPr>
        <w:t>独立分解线性专家分别生成预测</w:t>
      </w:r>
      <w:r w:rsidR="003278FD">
        <w:rPr>
          <w:rFonts w:hint="eastAsia"/>
          <w:color w:val="000000"/>
          <w:szCs w:val="21"/>
        </w:rPr>
        <w:t>结果。</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均值、标准差、末时刻均值和平均绝对一阶差分，再由多层感知器计算融合权重。实验采用</w:t>
      </w:r>
      <w:r>
        <w:rPr>
          <w:color w:val="000000"/>
          <w:szCs w:val="21"/>
        </w:rPr>
        <w:t>Abilene</w:t>
      </w:r>
      <w:r>
        <w:rPr>
          <w:color w:val="000000"/>
          <w:szCs w:val="21"/>
        </w:rPr>
        <w:t>和</w:t>
      </w:r>
      <w:r>
        <w:rPr>
          <w:color w:val="000000"/>
          <w:szCs w:val="21"/>
        </w:rPr>
        <w:t>GÉANT</w:t>
      </w:r>
      <w:r>
        <w:rPr>
          <w:color w:val="000000"/>
          <w:szCs w:val="21"/>
        </w:rPr>
        <w:t>，</w:t>
      </w:r>
      <w:r w:rsidR="003278FD" w:rsidRPr="003278FD">
        <w:rPr>
          <w:color w:val="000000"/>
          <w:szCs w:val="21"/>
        </w:rPr>
        <w:t>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个共同随机种子的比较中，</w:t>
      </w:r>
      <w:r w:rsidR="003278FD">
        <w:rPr>
          <w:rFonts w:hint="eastAsia"/>
          <w:color w:val="000000"/>
          <w:szCs w:val="21"/>
        </w:rPr>
        <w:t/>
      </w:r>
      <w:r>
        <w:rPr>
          <w:color w:val="000000"/>
          <w:szCs w:val="21"/>
        </w:rPr>
        <w:t>单尺度分解线性模型</w:t>
      </w:r>
      <w:r w:rsidR="003278FD">
        <w:rPr>
          <w:rFonts w:hint="eastAsia"/>
          <w:color w:val="000000"/>
          <w:szCs w:val="21"/>
        </w:rPr>
        <w:t>作为对照</w:t>
      </w:r>
      <w:r>
        <w:rPr>
          <w:color w:val="000000"/>
          <w:szCs w:val="21"/>
        </w:rPr>
        <w:t>，本文方法的均方误差分别降低</w:t>
      </w:r>
      <w:r>
        <w:rPr>
          <w:color w:val="000000"/>
          <w:szCs w:val="21"/>
        </w:rPr>
        <w:t>4.07%</w:t>
      </w:r>
      <w:r>
        <w:rPr>
          <w:color w:val="000000"/>
          <w:szCs w:val="21"/>
        </w:rPr>
        <w:t>和</w:t>
      </w:r>
      <w:r>
        <w:rPr>
          <w:color w:val="000000"/>
          <w:szCs w:val="21"/>
        </w:rPr>
        <w:t>4.54%</w:t>
      </w:r>
      <w:r>
        <w:rPr>
          <w:color w:val="000000"/>
          <w:szCs w:val="21"/>
        </w:rPr>
        <w:t>；采样导向轻量模型</w:t>
      </w:r>
      <w:r>
        <w:rPr>
          <w:color w:val="000000"/>
          <w:szCs w:val="21"/>
        </w:rPr>
        <w:t>LightTS</w:t>
      </w:r>
      <w:r>
        <w:rPr>
          <w:color w:val="000000"/>
          <w:szCs w:val="21"/>
        </w:rPr>
        <w:t>作为对照时，降幅</w:t>
      </w:r>
      <w:r w:rsidR="003278FD">
        <w:rPr>
          <w:rFonts w:hint="eastAsia"/>
          <w:color w:val="000000"/>
          <w:szCs w:val="21"/>
        </w:rPr>
        <w:t>为</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
      </w:r>
      <w:r>
        <w:rPr>
          <w:color w:val="000000"/>
          <w:szCs w:val="21"/>
        </w:rPr>
        <w:t>8</w:t>
      </w:r>
      <w:r>
        <w:rPr>
          <w:color w:val="000000"/>
          <w:szCs w:val="21"/>
        </w:rPr>
        <w:t>种子消融</w:t>
      </w:r>
      <w:r w:rsidR="003278FD">
        <w:rPr>
          <w:rFonts w:hint="eastAsia"/>
          <w:color w:val="000000"/>
          <w:szCs w:val="21"/>
        </w:rPr>
        <w:t>实验以</w:t>
      </w:r>
      <w:r>
        <w:rPr>
          <w:color w:val="000000"/>
          <w:szCs w:val="21"/>
        </w:rPr>
        <w:t>全局可学习权重和恒定输入路由作对照，</w:t>
      </w:r>
      <w:r w:rsidR="003278FD">
        <w:rPr>
          <w:rFonts w:hint="eastAsia"/>
          <w:color w:val="000000"/>
          <w:szCs w:val="21"/>
        </w:rPr>
        <w:t/>
      </w:r>
      <w:r>
        <w:rPr>
          <w:color w:val="000000"/>
          <w:szCs w:val="21"/>
        </w:rPr>
        <w:t>Abilene</w:t>
      </w:r>
      <w:r w:rsidR="003278FD" w:rsidRPr="003278FD">
        <w:rPr>
          <w:color w:val="000000"/>
          <w:szCs w:val="21"/>
        </w:rPr>
        <w:t>的逐种子平均改进率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的对应改进率分别为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
      </w:r>
      <w:r>
        <w:rPr>
          <w:color w:val="000000"/>
          <w:szCs w:val="21"/>
        </w:rPr>
        <w:t>多尺度</w:t>
      </w:r>
      <w:r w:rsidR="003278FD">
        <w:rPr>
          <w:rFonts w:hint="eastAsia"/>
          <w:color w:val="000000"/>
          <w:szCs w:val="21"/>
        </w:rPr>
        <w:t>候选</w:t>
      </w:r>
      <w:r>
        <w:rPr>
          <w:color w:val="000000"/>
          <w:szCs w:val="21"/>
        </w:rPr>
        <w:t>预测与低维路由</w:t>
      </w:r>
      <w:r w:rsidR="003278FD">
        <w:rPr>
          <w:rFonts w:hint="eastAsia"/>
          <w:color w:val="000000"/>
          <w:szCs w:val="21"/>
        </w:rPr>
        <w:t>机制</w:t>
      </w:r>
      <w:r>
        <w:rPr>
          <w:color w:val="000000"/>
          <w:szCs w:val="21"/>
        </w:rPr>
        <w:t>配合，</w:t>
      </w:r>
      <w:r w:rsidR="003278FD" w:rsidRPr="003278FD">
        <w:rPr>
          <w:color w:val="000000"/>
          <w:szCs w:val="21"/>
        </w:rPr>
        <w:t>在仅引入少量融合参数的条件下获得更低的平均预测误差。输出结果可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Hourly backbone network traffic forecasting requires a representation of both short-term fluctuations and long-term trends. A lightweight adaptive multiscale forecasting model was developed for this purpose. Three temporal resolutions were used to represent historical windows; at each resolution, independent decomposition linear experts generated candidate forecasts. For the current window, a routing network extracted four statistics: the mean, standard deviation, mean at the last time step, and mean absolute first difference. These statistics served as inputs to a multilayer perceptron with two fully connected layers, which calculated fusion weights. On Abilene and GÉANT, experiments used 96 historical steps for predicting the next 24 steps. With three common random seeds, the proposed method reduced mean squared error by 4.07% and 4.54% relative to the single-scale decomposition linear model, respectively. Relative to the sampling-oriented lightweight model LightTS, the corresponding reductions were 29.80% and 46.89%. In ablation experiments across eight random seeds, learned global weights and a constant-input router served as controls for the proposed method. Against both controls, the mean seed-wise improvements on Abilene were approximately 1.80%; on GÉANT, the respective improvements were 4.31% and 4.97%. Lower mean forecasting errors were obtained by combining multiscale candidate forecasts with low-dimensional routing while adding few additional fusion parameters. For next-day network traffic demand analysis and capacity planning, the forecasts can serve as a reference.</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color w:val="000000"/>
          <w:szCs w:val="21"/>
        </w:rPr>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77777777" w:rsidR="00B14FA3" w:rsidRPr="00B14FA3" w:rsidRDefault="00B14FA3" w:rsidP="00593DFC">
      <w:pPr>
        <w:rPr>
          <w:color w:val="000000"/>
        </w:rPr>
      </w:pPr>
      <w:r>
        <w:rPr>
          <w:color w:val="000000"/>
          <w:szCs w:val="21"/>
        </w:rPr>
        <w:t>Lohrasbinasab</w:t>
      </w:r>
      <w:r>
        <w:rPr>
          <w:color w:val="000000"/>
          <w:szCs w:val="21"/>
        </w:rPr>
        <w:t>等</w:t>
      </w:r>
      <w:r>
        <w:rPr>
          <w:color w:val="000000"/>
          <w:szCs w:val="21"/>
          <w:vertAlign w:val="superscript"/>
        </w:rPr>
        <w:t>[1]</w:t>
      </w:r>
      <w:r>
        <w:rPr>
          <w:color w:val="000000"/>
          <w:szCs w:val="21"/>
        </w:rPr>
        <w:t>综述了网络流量预测方法，指出机器学习与深度学习等数据驱动方法的应用不断增</w:t>
      </w:r>
      <w:r>
        <w:rPr>
          <w:color w:val="000000"/>
          <w:szCs w:val="21"/>
        </w:rPr>
        <w:lastRenderedPageBreak/>
        <w:t>加。网络规模扩大后，仅分析单一序列难以覆盖</w:t>
      </w:r>
      <w:r>
        <w:rPr>
          <w:color w:val="000000"/>
          <w:szCs w:val="21"/>
        </w:rPr>
        <w:t>OD</w:t>
      </w:r>
      <w:r>
        <w:rPr>
          <w:color w:val="000000"/>
          <w:szCs w:val="21"/>
        </w:rPr>
        <w:t>变量之间的关联。</w:t>
      </w:r>
      <w:r>
        <w:rPr>
          <w:color w:val="000000"/>
          <w:szCs w:val="21"/>
        </w:rPr>
        <w:t>Qin</w:t>
      </w:r>
      <w:r>
        <w:rPr>
          <w:color w:val="000000"/>
          <w:szCs w:val="21"/>
        </w:rPr>
        <w:t>等</w:t>
      </w:r>
      <w:r>
        <w:rPr>
          <w:color w:val="000000"/>
          <w:szCs w:val="21"/>
          <w:vertAlign w:val="superscript"/>
        </w:rPr>
        <w:t>[2]</w:t>
      </w:r>
      <w:r>
        <w:rPr>
          <w:color w:val="000000"/>
          <w:szCs w:val="21"/>
        </w:rPr>
        <w:t>采用图神经网络处理空间关联与时间依赖；韦烜等</w:t>
      </w:r>
      <w:r>
        <w:rPr>
          <w:color w:val="000000"/>
          <w:szCs w:val="21"/>
          <w:vertAlign w:val="superscript"/>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）网络流量矩阵的变量关联及时间变化；唐文杰等</w:t>
      </w:r>
      <w:r>
        <w:rPr>
          <w:color w:val="000000"/>
          <w:szCs w:val="21"/>
          <w:vertAlign w:val="superscript"/>
        </w:rPr>
        <w:t>[4]</w:t>
      </w:r>
      <w:r>
        <w:rPr>
          <w:color w:val="000000"/>
          <w:szCs w:val="21"/>
        </w:rPr>
        <w:t>在</w:t>
      </w:r>
      <w:r>
        <w:rPr>
          <w:color w:val="000000"/>
          <w:szCs w:val="21"/>
        </w:rPr>
        <w:t>CycleLLH</w:t>
      </w:r>
      <w:r>
        <w:rPr>
          <w:color w:val="000000"/>
          <w:szCs w:val="21"/>
        </w:rPr>
        <w:t>中引入周期性信息。这些研究从时间依赖、变量关联和周期结构等角度开展预测。</w:t>
      </w:r>
    </w:p>
    <w:p w14:paraId="42539D89" w14:textId="0D154D3C" w:rsidR="00B14FA3" w:rsidRPr="00B14FA3" w:rsidRDefault="00BD323E" w:rsidP="00593DFC">
      <w:pPr>
        <w:rPr>
          <w:color w:val="000000"/>
        </w:rPr>
      </w:pPr>
      <w:r w:rsidRPr="00BD323E">
        <w:rPr>
          <w:color w:val="000000"/>
          <w:szCs w:val="21"/>
        </w:rPr>
        <w:t>原始序列中的短时扰动经时间聚合后得到平滑，较慢趋势随之更明显。不同时间分辨率所提供的信息具有互补性。</w:t>
      </w:r>
      <w:r w:rsidRPr="00BD323E">
        <w:rPr>
          <w:color w:val="000000"/>
          <w:szCs w:val="21"/>
        </w:rPr>
        <w:t>Zhou</w:t>
      </w:r>
      <w:r w:rsidRPr="00BD323E">
        <w:rPr>
          <w:color w:val="000000"/>
          <w:szCs w:val="21"/>
        </w:rPr>
        <w:t>等</w:t>
      </w:r>
      <w:r w:rsidRPr="00BD323E">
        <w:rPr>
          <w:color w:val="000000"/>
          <w:szCs w:val="21"/>
          <w:vertAlign w:val="superscript"/>
        </w:rPr>
        <w:t>[5]</w:t>
      </w:r>
      <w:r w:rsidRPr="00BD323E">
        <w:rPr>
          <w:color w:val="000000"/>
          <w:szCs w:val="21"/>
        </w:rPr>
        <w:t>采用深度回声状态网络开展多尺度流量预测。轻量预测方法中，分解线性模型（</w:t>
      </w:r>
      <w:r w:rsidRPr="00BD323E">
        <w:rPr>
          <w:color w:val="000000"/>
          <w:szCs w:val="21"/>
        </w:rPr>
        <w:t>decomposition linear model</w:t>
      </w:r>
      <w:r w:rsidRPr="00BD323E">
        <w:rPr>
          <w:color w:val="000000"/>
          <w:szCs w:val="21"/>
        </w:rPr>
        <w:t>，</w:t>
      </w:r>
      <w:r w:rsidRPr="00BD323E">
        <w:rPr>
          <w:color w:val="000000"/>
          <w:szCs w:val="21"/>
        </w:rPr>
        <w:t>DLinear</w:t>
      </w:r>
      <w:r w:rsidRPr="00BD323E">
        <w:rPr>
          <w:color w:val="000000"/>
          <w:szCs w:val="21"/>
        </w:rPr>
        <w:t>）</w:t>
      </w:r>
      <w:r w:rsidRPr="00BD323E">
        <w:rPr>
          <w:color w:val="000000"/>
          <w:szCs w:val="21"/>
          <w:vertAlign w:val="superscript"/>
        </w:rPr>
        <w:t>[6]</w:t>
      </w:r>
      <w:r w:rsidRPr="00BD323E">
        <w:rPr>
          <w:color w:val="000000"/>
          <w:szCs w:val="21"/>
        </w:rPr>
        <w:t>将序列分解与线性映射结合使用。</w:t>
      </w:r>
      <w:r w:rsidRPr="00BD323E">
        <w:rPr>
          <w:color w:val="000000"/>
          <w:szCs w:val="21"/>
        </w:rPr>
        <w:t>TimeMixer</w:t>
      </w:r>
      <w:r w:rsidRPr="00BD323E">
        <w:rPr>
          <w:color w:val="000000"/>
          <w:szCs w:val="21"/>
          <w:vertAlign w:val="superscript"/>
        </w:rPr>
        <w:t>[7]</w:t>
      </w:r>
      <w:r w:rsidRPr="00BD323E">
        <w:rPr>
          <w:color w:val="000000"/>
          <w:szCs w:val="21"/>
        </w:rPr>
        <w:t>进行多尺度混合。</w:t>
      </w:r>
      <w:r w:rsidRPr="00BD323E">
        <w:rPr>
          <w:color w:val="000000"/>
          <w:szCs w:val="21"/>
        </w:rPr>
        <w:t>LightTS</w:t>
      </w:r>
      <w:r w:rsidRPr="00BD323E">
        <w:rPr>
          <w:color w:val="000000"/>
          <w:szCs w:val="21"/>
          <w:vertAlign w:val="superscript"/>
        </w:rPr>
        <w:t>[8]</w:t>
      </w:r>
      <w:r w:rsidRPr="00BD323E">
        <w:rPr>
          <w:color w:val="000000"/>
          <w:szCs w:val="21"/>
        </w:rPr>
        <w:t>则采用采样导向的多层感知器（</w:t>
      </w:r>
      <w:r w:rsidRPr="00BD323E">
        <w:rPr>
          <w:color w:val="000000"/>
          <w:szCs w:val="21"/>
        </w:rPr>
        <w:t>multilayer perceptron</w:t>
      </w:r>
      <w:r w:rsidRPr="00BD323E">
        <w:rPr>
          <w:color w:val="000000"/>
          <w:szCs w:val="21"/>
        </w:rPr>
        <w:t>，</w:t>
      </w:r>
      <w:r w:rsidRPr="00BD323E">
        <w:rPr>
          <w:color w:val="000000"/>
          <w:szCs w:val="21"/>
        </w:rPr>
        <w:t>MLP</w:t>
      </w:r>
      <w:r w:rsidRPr="00BD323E">
        <w:rPr>
          <w:color w:val="000000"/>
          <w:szCs w:val="21"/>
        </w:rPr>
        <w:t>）。本文以</w:t>
      </w:r>
      <w:r w:rsidRPr="00BD323E">
        <w:rPr>
          <w:color w:val="000000"/>
          <w:szCs w:val="21"/>
        </w:rPr>
        <w:t>DLinear</w:t>
      </w:r>
      <w:r w:rsidRPr="00BD323E">
        <w:rPr>
          <w:color w:val="000000"/>
          <w:szCs w:val="21"/>
        </w:rPr>
        <w:t>作为主干，考察不同尺度预测结果的融合方式。</w:t>
      </w:r>
    </w:p>
    <w:p w14:paraId="526A74AA" w14:textId="66F19927" w:rsidR="003F55FC" w:rsidRDefault="003F55FC" w:rsidP="00593DFC">
      <w:pPr>
        <w:rPr>
          <w:color w:val="000000"/>
          <w:szCs w:val="21"/>
        </w:rPr>
      </w:pPr>
      <w:r w:rsidRPr="003F55FC">
        <w:rPr>
          <w:color w:val="000000"/>
          <w:szCs w:val="21"/>
        </w:rPr>
        <w:t>当各尺度专家采用相同结构时，本文考察融合比例随当前窗口状态调整后能否降低预测误差。固定权重能够组合多尺度预测结果，其融合比例却无法随窗口间的状态差异调整。</w:t>
      </w:r>
    </w:p>
    <w:p w14:paraId="449406FB" w14:textId="2CEE70CF" w:rsidR="00917D78" w:rsidRDefault="00000000" w:rsidP="00593DFC">
      <w:r>
        <w:rPr>
          <w:color w:val="000000"/>
          <w:szCs w:val="21"/>
        </w:rPr>
        <w:t>本文以独立</w:t>
      </w:r>
      <w:r>
        <w:rPr>
          <w:color w:val="000000"/>
          <w:szCs w:val="21"/>
        </w:rPr>
        <w:t>DLinear</w:t>
      </w:r>
      <w:r>
        <w:rPr>
          <w:color w:val="000000"/>
          <w:szCs w:val="21"/>
        </w:rPr>
        <w:t>专家处理尺度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的序列，用低维窗口统计量驱动路由网络，生成归一化融合权重。尺度专家负责各分辨率的候选预测，路由网络负责尺度间融合，在保留多尺度信息的同时控制参数规模。在</w:t>
      </w:r>
      <w:r>
        <w:rPr>
          <w:color w:val="000000"/>
          <w:szCs w:val="21"/>
        </w:rPr>
        <w:t>Abilene</w:t>
      </w:r>
      <w:r>
        <w:rPr>
          <w:color w:val="000000"/>
          <w:szCs w:val="21"/>
        </w:rPr>
        <w:t>和</w:t>
      </w:r>
      <w:r>
        <w:rPr>
          <w:color w:val="000000"/>
          <w:szCs w:val="21"/>
        </w:rPr>
        <w:t>GÉANT</w:t>
      </w:r>
      <w:r>
        <w:rPr>
          <w:color w:val="000000"/>
          <w:szCs w:val="21"/>
        </w:rPr>
        <w:t>上，通过基线模型比较、固定融合对照及多随机种子实验评价整体预测精度，并结合预测轨迹和权重分布分析模型行为。</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color w:val="000000"/>
          <w:szCs w:val="21"/>
        </w:rPr>
        <w:t>图</w:t>
      </w:r>
      <w:r>
        <w:rPr>
          <w:color w:val="000000"/>
          <w:szCs w:val="21"/>
        </w:rPr>
        <w:t>1</w:t>
      </w:r>
      <w:r>
        <w:rPr>
          <w:color w:val="000000"/>
          <w:szCs w:val="21"/>
        </w:rPr>
        <w:t>中预测分支与路由分支共享同一预处理历史窗口，</w:t>
      </w:r>
      <w:r>
        <w:rPr>
          <w:color w:val="000000"/>
          <w:szCs w:val="21"/>
        </w:rPr>
        <w:t>DLinear</w:t>
      </w:r>
      <w:r>
        <w:rPr>
          <w:color w:val="000000"/>
          <w:szCs w:val="21"/>
        </w:rPr>
        <w:t>专家内部结构通过梯形虚线展开。历史</w:t>
      </w:r>
      <w:r>
        <w:rPr>
          <w:color w:val="000000"/>
          <w:szCs w:val="21"/>
        </w:rPr>
        <w:t>OD</w:t>
      </w:r>
      <w:r>
        <w:rPr>
          <w:color w:val="000000"/>
          <w:szCs w:val="21"/>
        </w:rPr>
        <w:t>窗口经对数变换与标准化处理，得到尺度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r>
        <w:rPr>
          <w:color w:val="000000"/>
          <w:szCs w:val="21"/>
        </w:rPr>
        <w:t>DLinear</w:t>
      </w:r>
      <w:r>
        <w:rPr>
          <w:color w:val="000000"/>
          <w:szCs w:val="21"/>
        </w:rPr>
        <w:t>专家将趋势项与余项分别映射，两部分的</w:t>
      </w:r>
      <w:r>
        <w:rPr>
          <w:color w:val="000000"/>
          <w:szCs w:val="21"/>
        </w:rPr>
        <w:t>24</w:t>
      </w:r>
      <w:r>
        <w:rPr>
          <w:color w:val="000000"/>
          <w:szCs w:val="21"/>
        </w:rPr>
        <w:t>步预测相加后形成候选预测。尺度路由网络从原始时间分辨率的预处理输入中取得</w:t>
      </w:r>
      <w:r>
        <w:rPr>
          <w:color w:val="000000"/>
          <w:szCs w:val="21"/>
        </w:rPr>
        <w:t>4</w:t>
      </w:r>
      <w:r>
        <w:rPr>
          <w:color w:val="000000"/>
          <w:szCs w:val="21"/>
        </w:rPr>
        <w:t>项统计特征，用于计算</w:t>
      </w:r>
      <w:r>
        <w:rPr>
          <w:color w:val="000000"/>
          <w:szCs w:val="21"/>
        </w:rPr>
        <w:t>Softmax</w:t>
      </w:r>
      <w:r>
        <w:rPr>
          <w:color w:val="000000"/>
          <w:szCs w:val="21"/>
        </w:rPr>
        <w:t>权重。模型输出由</w:t>
      </w:r>
      <w:r>
        <w:rPr>
          <w:color w:val="000000"/>
          <w:szCs w:val="21"/>
        </w:rPr>
        <w:t>3</w:t>
      </w:r>
      <w:r>
        <w:rPr>
          <w:color w:val="000000"/>
          <w:szCs w:val="21"/>
        </w:rPr>
        <w:t>个尺度候选预测加权求和得到。图中曲线和色块仅作示意。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7777777" w:rsidR="00C334D8" w:rsidRPr="00C334D8" w:rsidRDefault="00000000" w:rsidP="00593DFC">
      <w:pPr>
        <w:widowControl/>
        <w:rPr>
          <w:color w:val="000000"/>
          <w:szCs w:val="21"/>
        </w:rPr>
      </w:pPr>
      <w:r>
        <w:rPr>
          <w:color w:val="000000"/>
          <w:szCs w:val="21"/>
        </w:rPr>
        <w:t>各尺度的预测彼此独立，均采用相同</w:t>
      </w:r>
      <w:r>
        <w:rPr>
          <w:color w:val="000000"/>
          <w:szCs w:val="21"/>
        </w:rPr>
        <w:t>DLinear</w:t>
      </w:r>
      <w:r>
        <w:rPr>
          <w:color w:val="000000"/>
          <w:szCs w:val="21"/>
        </w:rPr>
        <w:t>结构。原始尺度中保留局部波动，较粗尺度经时间聚合突出较慢趋势。融合权重由路由网络按当前窗口特征分配，在统一预测主干上结合多尺度输入与按样本加权。</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lastRenderedPageBreak/>
        <w:t>预处理后的多变量流量序列记为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变量数。沿连续序列的时间轴生成滑动窗口，作为监督学习样本。第</w:t>
      </w:r>
      <w:r>
        <w:rPr>
          <w:i/>
          <w:color w:val="000000"/>
          <w:szCs w:val="21"/>
        </w:rPr>
        <w:t>n</w:t>
      </w:r>
      <w:r>
        <w:rPr>
          <w:color w:val="000000"/>
          <w:szCs w:val="21"/>
        </w:rPr>
        <w:t>个样本包含历史窗口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包含连续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包含其后连续的</w:t>
      </w:r>
      <w:r>
        <w:rPr>
          <w:i/>
          <w:color w:val="000000"/>
          <w:szCs w:val="21"/>
        </w:rPr>
        <w:t>H</w:t>
      </w:r>
      <w:r>
        <w:rPr>
          <w:color w:val="000000"/>
          <w:szCs w:val="21"/>
        </w:rPr>
        <w:t>个时间点。按时间顺序逐行堆叠向量后，矩阵的行与时间点对应，列与</w:t>
      </w:r>
      <w:r>
        <w:rPr>
          <w:color w:val="000000"/>
          <w:szCs w:val="21"/>
        </w:rPr>
        <w:t>OD</w:t>
      </w:r>
      <w:r>
        <w:rPr>
          <w:color w:val="000000"/>
          <w:szCs w:val="21"/>
        </w:rPr>
        <w:t>变量对应。第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593DFC">
      <w:pPr>
        <w:widowControl/>
      </w:pPr>
      <w:r w:rsidRPr="00B34D42">
        <w:rPr>
          <w:color w:val="000000"/>
          <w:szCs w:val="21"/>
        </w:rPr>
        <w:t>输入窗口长度设为</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预测长度设为</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
      </w:r>
      <w:r w:rsidR="00B14FA3">
        <w:rPr>
          <w:color w:val="000000"/>
          <w:szCs w:val="21"/>
        </w:rPr>
        <w:t>历史信息与未来流量之间的预测映射</w:t>
      </w:r>
      <w:r>
        <w:rPr>
          <w:rFonts w:hint="eastAsia"/>
          <w:color w:val="000000"/>
          <w:szCs w:val="21"/>
        </w:rPr>
        <w:t>表示</w:t>
      </w:r>
      <w:r w:rsidR="00B14FA3">
        <w:rPr>
          <w:color w:val="000000"/>
          <w:szCs w:val="21"/>
        </w:rPr>
        <w:t>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流量为非负值，不同变量的量级差异较大，因此先对原始流量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。对数变换后的序列取值范围得到压缩，其中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36F8677B"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由对数变换后的训练集计算，分别表示第</w:t>
      </w:r>
      <w:r>
        <w:rPr>
          <w:color w:val="000000"/>
          <w:szCs w:val="21"/>
        </w:rPr>
        <w:t>c</w:t>
      </w:r>
      <w:r>
        <w:rPr>
          <w:color w:val="000000"/>
          <w:szCs w:val="21"/>
        </w:rPr>
        <w:t>个</w:t>
      </w:r>
      <w:r>
        <w:rPr>
          <w:color w:val="000000"/>
          <w:szCs w:val="21"/>
        </w:rPr>
        <w:t>OD</w:t>
      </w:r>
      <w:r>
        <w:rPr>
          <w:color w:val="000000"/>
          <w:szCs w:val="21"/>
        </w:rPr>
        <w:t>变量的均值与标准差。这组训练统计量同时用于验证集与测试集。对数变换在压缩取值范围时保留大小关系，逐变量标准化后输入具有相近的数值尺度。数据按时间顺序划分，比例为</w:t>
      </w:r>
      <w:r>
        <w:rPr>
          <w:color w:val="000000"/>
          <w:szCs w:val="21"/>
        </w:rPr>
        <w:t>6∶2∶2</w:t>
      </w:r>
      <w:r>
        <w:rPr>
          <w:color w:val="000000"/>
          <w:szCs w:val="21"/>
        </w:rPr>
        <w:t>；滑动窗口在各集合内独立生成，不跨集合边界。</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sidRPr="00D135DE">
        <w:rPr>
          <w:color w:val="000000"/>
          <w:szCs w:val="21"/>
        </w:rPr>
        <w:t>非重叠平均池化中没有可训练参数。</w:t>
      </w:r>
      <w:r w:rsidRPr="00D135DE">
        <w:rPr>
          <w:i/>
          <w:color w:val="000000"/>
          <w:szCs w:val="21"/>
        </w:rPr>
        <w:t>L</w:t>
      </w:r>
      <w:r w:rsidRPr="00D135DE">
        <w:rPr>
          <w:color w:val="000000"/>
          <w:szCs w:val="21"/>
        </w:rPr>
        <w:t>=96</w:t>
      </w:r>
      <w:r w:rsidRPr="00D135DE">
        <w:rPr>
          <w:color w:val="000000"/>
          <w:szCs w:val="21"/>
        </w:rPr>
        <w:t>时，尺度</w:t>
      </w:r>
      <w:r w:rsidRPr="00D135DE">
        <w:rPr>
          <w:color w:val="000000"/>
          <w:szCs w:val="21"/>
        </w:rPr>
        <w:t>1</w:t>
      </w:r>
      <w:r w:rsidRPr="00D135DE">
        <w:rPr>
          <w:color w:val="000000"/>
          <w:szCs w:val="21"/>
        </w:rPr>
        <w:t>使用原始</w:t>
      </w:r>
      <w:r w:rsidRPr="00D135DE">
        <w:rPr>
          <w:color w:val="000000"/>
          <w:szCs w:val="21"/>
        </w:rPr>
        <w:t>96</w:t>
      </w:r>
      <w:r w:rsidRPr="00D135DE">
        <w:rPr>
          <w:color w:val="000000"/>
          <w:szCs w:val="21"/>
        </w:rPr>
        <w:t>步序列。尺度</w:t>
      </w:r>
      <w:r w:rsidRPr="00D135DE">
        <w:rPr>
          <w:color w:val="000000"/>
          <w:szCs w:val="21"/>
        </w:rPr>
        <w:t>2</w:t>
      </w:r>
      <w:r w:rsidRPr="00D135DE">
        <w:rPr>
          <w:color w:val="000000"/>
          <w:szCs w:val="21"/>
        </w:rPr>
        <w:t>对相邻</w:t>
      </w:r>
      <w:r w:rsidRPr="00D135DE">
        <w:rPr>
          <w:color w:val="000000"/>
          <w:szCs w:val="21"/>
        </w:rPr>
        <w:t>2</w:t>
      </w:r>
      <w:r w:rsidRPr="00D135DE">
        <w:rPr>
          <w:color w:val="000000"/>
          <w:szCs w:val="21"/>
        </w:rPr>
        <w:t>点取均值后形成</w:t>
      </w:r>
      <w:r w:rsidRPr="00D135DE">
        <w:rPr>
          <w:color w:val="000000"/>
          <w:szCs w:val="21"/>
        </w:rPr>
        <w:t>48</w:t>
      </w:r>
      <w:r w:rsidRPr="00D135DE">
        <w:rPr>
          <w:color w:val="000000"/>
          <w:szCs w:val="21"/>
        </w:rPr>
        <w:t>步序列。尺度</w:t>
      </w:r>
      <w:r w:rsidRPr="00D135DE">
        <w:rPr>
          <w:color w:val="000000"/>
          <w:szCs w:val="21"/>
        </w:rPr>
        <w:t>4</w:t>
      </w:r>
      <w:r w:rsidRPr="00D135DE">
        <w:rPr>
          <w:color w:val="000000"/>
          <w:szCs w:val="21"/>
        </w:rPr>
        <w:t>对相邻</w:t>
      </w:r>
      <w:r w:rsidRPr="00D135DE">
        <w:rPr>
          <w:color w:val="000000"/>
          <w:szCs w:val="21"/>
        </w:rPr>
        <w:t>4</w:t>
      </w:r>
      <w:r w:rsidRPr="00D135DE">
        <w:rPr>
          <w:color w:val="000000"/>
          <w:szCs w:val="21"/>
        </w:rPr>
        <w:t>点取均值后形成</w:t>
      </w:r>
      <w:r w:rsidRPr="00D135DE">
        <w:rPr>
          <w:color w:val="000000"/>
          <w:szCs w:val="21"/>
        </w:rPr>
        <w:t>24</w:t>
      </w:r>
      <w:r w:rsidRPr="00D135DE">
        <w:rPr>
          <w:color w:val="000000"/>
          <w:szCs w:val="21"/>
        </w:rPr>
        <w:t>步序列。较慢趋势经时间聚合后更明显，局部波动得到平滑。</w:t>
      </w:r>
    </w:p>
    <w:p w14:paraId="671CE50B" w14:textId="7C1E9C32" w:rsidR="00917D78" w:rsidRDefault="00000000" w:rsidP="00593DFC">
      <w:pPr>
        <w:widowControl/>
      </w:pPr>
      <w:r>
        <w:rPr>
          <w:color w:val="000000"/>
          <w:szCs w:val="21"/>
        </w:rPr>
        <w:t>尺度集合</w:t>
      </w:r>
      <w:r>
        <w:rPr>
          <w:color w:val="000000"/>
          <w:szCs w:val="21"/>
        </w:rPr>
        <w:t>{1,2,4}</w:t>
      </w:r>
      <w:r>
        <w:rPr>
          <w:color w:val="000000"/>
          <w:szCs w:val="21"/>
        </w:rPr>
        <w:t>可将</w:t>
      </w:r>
      <w:r>
        <w:rPr>
          <w:color w:val="000000"/>
          <w:szCs w:val="21"/>
        </w:rPr>
        <w:t>96</w:t>
      </w:r>
      <w:r>
        <w:rPr>
          <w:color w:val="000000"/>
          <w:szCs w:val="21"/>
        </w:rPr>
        <w:t>步历史构造成整数长度序列。输入长度随尺度取值增大而缩短，每个尺度配置一个独立专家。在同一尺度内聚合时，每个时间点仅使用一次。</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对本尺度输入作分解，使用长度</w:t>
      </w:r>
      <w:r>
        <w:rPr>
          <w:i/>
          <w:color w:val="000000"/>
          <w:szCs w:val="21"/>
        </w:rPr>
        <w:t>q</w:t>
      </w:r>
      <w:r>
        <w:rPr>
          <w:color w:val="000000"/>
          <w:szCs w:val="21"/>
        </w:rPr>
        <w:t>=25</w:t>
      </w:r>
      <w:r>
        <w:rPr>
          <w:color w:val="000000"/>
          <w:szCs w:val="21"/>
        </w:rPr>
        <w:t>的中心移动平均提取趋势项。输入减去趋势项即可得到余项。为使分解前后的时间长度一致，序列两端采用端点复制填充，补齐后的序列记为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，越界索引对应的值取自最近端点：</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t>式（</w:t>
      </w:r>
      <w:r>
        <w:rPr>
          <w:color w:val="000000"/>
          <w:szCs w:val="21"/>
        </w:rPr>
        <w:t>6</w:t>
      </w:r>
      <w:r>
        <w:rPr>
          <w:color w:val="000000"/>
          <w:szCs w:val="21"/>
        </w:rPr>
        <w:t>）和式（</w:t>
      </w:r>
      <w:r>
        <w:rPr>
          <w:color w:val="000000"/>
          <w:szCs w:val="21"/>
        </w:rPr>
        <w:t>7</w:t>
      </w:r>
      <w:r>
        <w:rPr>
          <w:color w:val="000000"/>
          <w:szCs w:val="21"/>
        </w:rPr>
        <w:t>）分别给出尺度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。局部平滑后的趋势由前者表示，去除趋势后的剩余部分为后者。两者在式（</w:t>
      </w:r>
      <w:r>
        <w:rPr>
          <w:color w:val="000000"/>
          <w:szCs w:val="21"/>
        </w:rPr>
        <w:t>8</w:t>
      </w:r>
      <w:r>
        <w:rPr>
          <w:color w:val="000000"/>
          <w:szCs w:val="21"/>
        </w:rPr>
        <w:t>）中分别作线性映射，再将预测结果相加。长度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的输入各由一个专家处理，专家参数独立。两个线性层的权重矩阵均为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，对应的偏置向量均为</w:t>
      </w:r>
      <w:r>
        <w:rPr>
          <w:i/>
          <w:color w:val="000000"/>
          <w:szCs w:val="21"/>
        </w:rPr>
        <w:t>H</w:t>
      </w:r>
      <w:r>
        <w:rPr>
          <w:color w:val="000000"/>
          <w:szCs w:val="21"/>
        </w:rPr>
        <w:t>维。参数在各</w:t>
      </w:r>
      <w:r>
        <w:rPr>
          <w:color w:val="000000"/>
          <w:szCs w:val="21"/>
        </w:rPr>
        <w:t>OD</w:t>
      </w:r>
      <w:r>
        <w:rPr>
          <w:color w:val="000000"/>
          <w:szCs w:val="21"/>
        </w:rPr>
        <w:t>变量之间共享，偏置沿</w:t>
      </w:r>
      <w:r>
        <w:rPr>
          <w:color w:val="000000"/>
          <w:szCs w:val="21"/>
        </w:rPr>
        <w:t>OD</w:t>
      </w:r>
      <w:r>
        <w:rPr>
          <w:color w:val="000000"/>
          <w:szCs w:val="21"/>
        </w:rPr>
        <w:t>变量维度广播后，输出为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lastRenderedPageBreak/>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固定等权融合在三个尺度上均使用</w:t>
      </w:r>
      <w:r w:rsidRPr="001415A7">
        <w:rPr>
          <w:color w:val="000000"/>
          <w:szCs w:val="21"/>
        </w:rPr>
        <w:t>1/3</w:t>
      </w:r>
      <w:r w:rsidRPr="001415A7">
        <w:rPr>
          <w:color w:val="000000"/>
          <w:szCs w:val="21"/>
        </w:rPr>
        <w:t>，权重不随当前窗口状态变化。本文通过窗口统计特征学习融合权重，并据此组合三个</w:t>
      </w:r>
      <w:r w:rsidRPr="001415A7">
        <w:rPr>
          <w:color w:val="000000"/>
          <w:szCs w:val="21"/>
        </w:rPr>
        <w:t>DLinear</w:t>
      </w:r>
      <w:r w:rsidRPr="001415A7">
        <w:rPr>
          <w:color w:val="000000"/>
          <w:szCs w:val="21"/>
        </w:rPr>
        <w:t>专家的预测结果。考虑到局部波动与较慢趋势的预测价值可能随窗口变化，从原始时间分辨率的预处理窗口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提取统计量，构造四维统计向量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，各统计量按下式定义</w:t>
      </w:r>
      <w:r w:rsidR="005538D3">
        <w:rPr>
          <w:rFonts w:hint="eastAsia"/>
          <w:color w:val="000000"/>
          <w:szCs w:val="21"/>
        </w:rPr>
        <w:t>：</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743CBD34" w:rsidR="00917D78" w:rsidRDefault="00A52473" w:rsidP="00593DFC">
      <w:pPr>
        <w:widowControl/>
      </w:pPr>
      <w:r w:rsidRPr="00A52473">
        <w:rPr>
          <w:color w:val="000000"/>
          <w:szCs w:val="21"/>
        </w:rPr>
        <w:t>尺度路由网络以多层感知器实现门控网络，负责生成融合权重；各尺度专家则独立生成</w:t>
      </w:r>
      <w:r w:rsidRPr="00A52473">
        <w:rPr>
          <w:color w:val="000000"/>
          <w:szCs w:val="21"/>
        </w:rPr>
        <w:t>OD</w:t>
      </w:r>
      <w:r w:rsidRPr="00A52473">
        <w:rPr>
          <w:color w:val="000000"/>
          <w:szCs w:val="21"/>
        </w:rPr>
        <w:t>流量预测。多层感知器接收四维统计向量，内部为两层全连接层，</w:t>
      </w:r>
      <w:r w:rsidRPr="00A52473">
        <w:rPr>
          <w:color w:val="000000"/>
          <w:szCs w:val="21"/>
        </w:rPr>
        <w:t>16</w:t>
      </w:r>
      <w:r w:rsidRPr="00A52473">
        <w:rPr>
          <w:color w:val="000000"/>
          <w:szCs w:val="21"/>
        </w:rPr>
        <w:t>维隐藏层的输出再映射为</w:t>
      </w:r>
      <w:r w:rsidRPr="00A52473">
        <w:rPr>
          <w:color w:val="000000"/>
          <w:szCs w:val="21"/>
        </w:rPr>
        <w:t>3</w:t>
      </w:r>
      <w:r w:rsidRPr="00A52473">
        <w:rPr>
          <w:color w:val="000000"/>
          <w:szCs w:val="21"/>
        </w:rPr>
        <w:t>个尺度的未归一化分数。该全连接结构构成路由模块，不包含循环网络或注意力编码器。</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r>
        <w:rPr>
          <w:color w:val="000000"/>
          <w:szCs w:val="21"/>
        </w:rPr>
        <w:t>ReLU</w:t>
      </w:r>
      <w:r>
        <w:rPr>
          <w:color w:val="000000"/>
          <w:szCs w:val="21"/>
        </w:rPr>
        <w:t>）</w:t>
      </w:r>
      <w:r>
        <w:rPr>
          <w:rFonts w:hint="eastAsia"/>
          <w:color w:val="000000"/>
          <w:szCs w:val="21"/>
        </w:rPr>
        <w:t>完成</w:t>
      </w:r>
      <w:r>
        <w:rPr>
          <w:color w:val="000000"/>
          <w:szCs w:val="21"/>
        </w:rPr>
        <w:t>激活，尺度分数由下式计算</w:t>
      </w:r>
      <w:r w:rsidR="005538D3">
        <w:rPr>
          <w:rFonts w:hint="eastAsia"/>
          <w:color w:val="000000"/>
          <w:szCs w:val="21"/>
        </w:rPr>
        <w:t>：</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）的两层权重矩阵依次取</w:t>
      </w:r>
      <w:r>
        <w:rPr>
          <w:color w:val="000000"/>
          <w:szCs w:val="21"/>
        </w:rPr>
        <w:t>16×4</w:t>
      </w:r>
      <w:r>
        <w:rPr>
          <w:color w:val="000000"/>
          <w:szCs w:val="21"/>
        </w:rPr>
        <w:t>和</w:t>
      </w:r>
      <w:r>
        <w:rPr>
          <w:color w:val="000000"/>
          <w:szCs w:val="21"/>
        </w:rPr>
        <w:t>3×16</w:t>
      </w:r>
      <w:r>
        <w:rPr>
          <w:color w:val="000000"/>
          <w:szCs w:val="21"/>
        </w:rPr>
        <w:t>，对应偏置向量分别为</w:t>
      </w:r>
      <w:r>
        <w:rPr>
          <w:color w:val="000000"/>
          <w:szCs w:val="21"/>
        </w:rPr>
        <w:t>16</w:t>
      </w:r>
      <w:r>
        <w:rPr>
          <w:color w:val="000000"/>
          <w:szCs w:val="21"/>
        </w:rPr>
        <w:t>维和</w:t>
      </w:r>
      <w:r>
        <w:rPr>
          <w:color w:val="000000"/>
          <w:szCs w:val="21"/>
        </w:rPr>
        <w:t>3</w:t>
      </w:r>
      <w:r>
        <w:rPr>
          <w:color w:val="000000"/>
          <w:szCs w:val="21"/>
        </w:rPr>
        <w:t>维。</w:t>
      </w:r>
      <w:r>
        <w:rPr>
          <w:color w:val="000000"/>
          <w:szCs w:val="21"/>
        </w:rPr>
        <w:t>3</w:t>
      </w:r>
      <w:r>
        <w:rPr>
          <w:color w:val="000000"/>
          <w:szCs w:val="21"/>
        </w:rPr>
        <w:t>个尺度分数经</w:t>
      </w:r>
      <w:r>
        <w:rPr>
          <w:color w:val="000000"/>
          <w:szCs w:val="21"/>
        </w:rPr>
        <w:t>Softmax</w:t>
      </w:r>
      <w:r>
        <w:rPr>
          <w:color w:val="000000"/>
          <w:szCs w:val="21"/>
        </w:rPr>
        <w:t>归一化后形成</w:t>
      </w:r>
      <w:r>
        <w:rPr>
          <w:color w:val="000000"/>
          <w:szCs w:val="21"/>
        </w:rPr>
        <w:t>3</w:t>
      </w:r>
      <w:r>
        <w:rPr>
          <w:color w:val="000000"/>
          <w:szCs w:val="21"/>
        </w:rPr>
        <w:t>个非负权重，其总和为</w:t>
      </w:r>
      <w:r>
        <w:rPr>
          <w:color w:val="000000"/>
          <w:szCs w:val="21"/>
        </w:rPr>
        <w:t>1</w:t>
      </w:r>
      <w:r>
        <w:rPr>
          <w:color w:val="000000"/>
          <w:szCs w:val="21"/>
        </w:rPr>
        <w:t>。最终预测中各专家的相对贡献以这些权重表示：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500AC2A2"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的更新使用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
      </w:r>
      <w:r w:rsidR="00B14FA3">
        <w:rPr>
          <w:color w:val="000000"/>
          <w:szCs w:val="21"/>
        </w:rPr>
        <w:t>，最终模型依据</w:t>
      </w:r>
      <w:r>
        <w:rPr>
          <w:rFonts w:hint="eastAsia"/>
          <w:color w:val="000000"/>
          <w:szCs w:val="21"/>
        </w:rPr>
        <w:t/>
      </w:r>
      <w:r w:rsidR="00B14FA3">
        <w:rPr>
          <w:color w:val="000000"/>
          <w:szCs w:val="21"/>
        </w:rPr>
        <w:t>验证集</w:t>
      </w:r>
      <w:r w:rsidR="00B14FA3">
        <w:rPr>
          <w:color w:val="000000"/>
          <w:szCs w:val="21"/>
        </w:rPr>
        <w:t>MSE</w:t>
      </w:r>
      <w:r>
        <w:rPr>
          <w:rFonts w:hint="eastAsia"/>
          <w:color w:val="000000"/>
          <w:szCs w:val="21"/>
        </w:rPr>
        <w:t>选择</w:t>
      </w:r>
      <w:r w:rsidR="00B14FA3">
        <w:rPr>
          <w:color w:val="000000"/>
          <w:szCs w:val="21"/>
        </w:rPr>
        <w:t>。</w:t>
      </w:r>
    </w:p>
    <w:p w14:paraId="56F180A0" w14:textId="354F3A5C" w:rsidR="00917D78" w:rsidRDefault="00852CB1" w:rsidP="00593DFC">
      <w:pPr>
        <w:widowControl/>
      </w:pPr>
      <w:r w:rsidRPr="00852CB1">
        <w:rPr>
          <w:color w:val="000000"/>
          <w:szCs w:val="21"/>
        </w:rPr>
        <w:t>推理时，</w:t>
      </w:r>
      <w:r>
        <w:rPr>
          <w:rFonts w:hint="eastAsia"/>
          <w:color w:val="000000"/>
          <w:szCs w:val="21"/>
        </w:rPr>
        <w:t/>
      </w:r>
      <w:r w:rsidRPr="00852CB1">
        <w:rPr>
          <w:color w:val="000000"/>
          <w:szCs w:val="21"/>
        </w:rPr>
        <w:t>输入的历史</w:t>
      </w:r>
      <w:r w:rsidRPr="00852CB1">
        <w:rPr>
          <w:color w:val="000000"/>
          <w:szCs w:val="21"/>
        </w:rPr>
        <w:t xml:space="preserve"> OD </w:t>
      </w:r>
      <w:r w:rsidRPr="00852CB1">
        <w:rPr>
          <w:color w:val="000000"/>
          <w:szCs w:val="21"/>
        </w:rPr>
        <w:t>窗口按训练阶段的规则处理，各尺度预测由多尺度专家分别生成。路由模块加权融合这些预测，得到未来多步流量</w:t>
      </w:r>
      <w:r>
        <w:rPr>
          <w:rFonts w:hint="eastAsia"/>
          <w:color w:val="000000"/>
          <w:szCs w:val="21"/>
        </w:rPr>
        <w:t>预测</w:t>
      </w:r>
      <w:r w:rsidRPr="00852CB1">
        <w:rPr>
          <w:color w:val="000000"/>
          <w:szCs w:val="21"/>
        </w:rPr>
        <w:t>结果；将结果恢复至原始流量量纲，可供网络需求分析与容量规划参考。</w:t>
      </w:r>
    </w:p>
    <w:p w14:paraId="09E0692C" w14:textId="77777777" w:rsidR="00B14FA3" w:rsidRPr="00B14FA3" w:rsidRDefault="00B14FA3" w:rsidP="00593DFC">
      <w:pPr>
        <w:spacing w:before="80" w:after="20"/>
        <w:ind w:firstLine="0"/>
        <w:jc w:val="left"/>
        <w:outlineLvl w:val="0"/>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rsidP="00593DFC">
      <w:r>
        <w:rPr>
          <w:color w:val="000000"/>
          <w:szCs w:val="21"/>
        </w:rPr>
        <w:t>实验从总体预测性能、融合方式消融、预测与权重行为以及计算开销四方面评价模型。</w:t>
      </w:r>
    </w:p>
    <w:p w14:paraId="1513E3D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r>
        <w:rPr>
          <w:color w:val="000000"/>
          <w:szCs w:val="21"/>
        </w:rPr>
        <w:t>实验数据取自</w:t>
      </w:r>
      <w:r>
        <w:rPr>
          <w:color w:val="000000"/>
          <w:szCs w:val="21"/>
        </w:rPr>
        <w:t>CESNET TS-Zoo</w:t>
      </w:r>
      <w:r>
        <w:rPr>
          <w:color w:val="000000"/>
          <w:szCs w:val="21"/>
          <w:vertAlign w:val="superscript"/>
        </w:rPr>
        <w:t>[9]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w:t>
      </w:r>
      <w:r>
        <w:rPr>
          <w:color w:val="000000"/>
          <w:szCs w:val="21"/>
          <w:vertAlign w:val="superscript"/>
        </w:rPr>
        <w:t>[10]</w:t>
      </w:r>
      <w:r>
        <w:rPr>
          <w:color w:val="000000"/>
          <w:szCs w:val="21"/>
        </w:rPr>
        <w:t>和</w:t>
      </w:r>
      <w:r>
        <w:rPr>
          <w:color w:val="000000"/>
          <w:szCs w:val="21"/>
        </w:rPr>
        <w:t>GÉANT</w:t>
      </w:r>
      <w:r>
        <w:rPr>
          <w:color w:val="000000"/>
          <w:szCs w:val="21"/>
          <w:vertAlign w:val="superscript"/>
        </w:rPr>
        <w:t>[11]</w:t>
      </w:r>
      <w:r>
        <w:rPr>
          <w:color w:val="000000"/>
          <w:szCs w:val="21"/>
        </w:rPr>
        <w:t>。两套数据</w:t>
      </w:r>
      <w:r w:rsidR="00852CB1">
        <w:rPr>
          <w:rFonts w:hint="eastAsia"/>
          <w:color w:val="000000"/>
          <w:szCs w:val="21"/>
        </w:rPr>
        <w:t/>
      </w:r>
      <w:r>
        <w:rPr>
          <w:color w:val="000000"/>
          <w:szCs w:val="21"/>
        </w:rPr>
        <w:t>采用相同的</w:t>
      </w:r>
      <w:r>
        <w:rPr>
          <w:i/>
          <w:color w:val="000000"/>
          <w:szCs w:val="21"/>
        </w:rPr>
        <w:t>L</w:t>
      </w:r>
      <w:r>
        <w:rPr>
          <w:color w:val="000000"/>
          <w:szCs w:val="21"/>
        </w:rPr>
        <w:t>=96</w:t>
      </w:r>
      <w:r>
        <w:rPr>
          <w:color w:val="000000"/>
          <w:szCs w:val="21"/>
        </w:rPr>
        <w:t>、</w:t>
      </w:r>
      <w:r>
        <w:rPr>
          <w:i/>
          <w:color w:val="000000"/>
          <w:szCs w:val="21"/>
        </w:rPr>
        <w:t>H</w:t>
      </w:r>
      <w:r>
        <w:rPr>
          <w:color w:val="000000"/>
          <w:szCs w:val="21"/>
        </w:rPr>
        <w:t>=24</w:t>
      </w:r>
      <w:r w:rsidR="00852CB1">
        <w:rPr>
          <w:rFonts w:hint="eastAsia"/>
          <w:color w:val="000000"/>
          <w:szCs w:val="21"/>
        </w:rPr>
        <w:t>设置</w:t>
      </w:r>
      <w:r>
        <w:rPr>
          <w:color w:val="000000"/>
          <w:szCs w:val="21"/>
        </w:rPr>
        <w:t>，</w:t>
      </w:r>
      <w:r w:rsidR="00852CB1">
        <w:rPr>
          <w:rFonts w:hint="eastAsia"/>
          <w:color w:val="000000"/>
          <w:szCs w:val="21"/>
        </w:rPr>
        <w:t/>
      </w:r>
      <w:r>
        <w:rPr>
          <w:color w:val="000000"/>
          <w:szCs w:val="21"/>
        </w:rPr>
        <w:t>表</w:t>
      </w:r>
      <w:r>
        <w:rPr>
          <w:color w:val="000000"/>
          <w:szCs w:val="21"/>
        </w:rPr>
        <w:t>1</w:t>
      </w:r>
      <w:r>
        <w:rPr>
          <w:color w:val="000000"/>
          <w:szCs w:val="21"/>
        </w:rPr>
        <w:t>列出其规模及窗口数。</w:t>
      </w:r>
      <w:r w:rsidR="00852CB1">
        <w:rPr>
          <w:rFonts w:hint="eastAsia"/>
          <w:color w:val="000000"/>
          <w:szCs w:val="21"/>
        </w:rPr>
        <w:t/>
      </w:r>
      <w:r>
        <w:rPr>
          <w:color w:val="000000"/>
          <w:szCs w:val="21"/>
        </w:rPr>
        <w:t>Abilene</w:t>
      </w:r>
      <w:r>
        <w:rPr>
          <w:color w:val="000000"/>
          <w:szCs w:val="21"/>
        </w:rPr>
        <w:t>包含</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共有</w:t>
      </w:r>
      <w:r>
        <w:rPr>
          <w:color w:val="000000"/>
          <w:szCs w:val="21"/>
        </w:rPr>
        <w:t>2849</w:t>
      </w:r>
      <w:r>
        <w:rPr>
          <w:color w:val="000000"/>
          <w:szCs w:val="21"/>
        </w:rPr>
        <w:t>个时间点，按训练集标准差剔除恒定或近恒定变量后保留</w:t>
      </w:r>
      <w:r>
        <w:rPr>
          <w:color w:val="000000"/>
          <w:szCs w:val="21"/>
        </w:rPr>
        <w:t>524</w:t>
      </w:r>
      <w:r>
        <w:rPr>
          <w:color w:val="000000"/>
          <w:szCs w:val="21"/>
        </w:rPr>
        <w:t>个有效</w:t>
      </w:r>
      <w:r>
        <w:rPr>
          <w:color w:val="000000"/>
          <w:szCs w:val="21"/>
        </w:rPr>
        <w:t>OD</w:t>
      </w:r>
      <w:r>
        <w:rPr>
          <w:color w:val="000000"/>
          <w:szCs w:val="21"/>
        </w:rPr>
        <w:t>变量。训练、验证、测试集按时间以</w:t>
      </w:r>
      <w:r>
        <w:rPr>
          <w:color w:val="000000"/>
          <w:szCs w:val="21"/>
        </w:rPr>
        <w:t>6∶2∶2</w:t>
      </w:r>
      <w:r>
        <w:rPr>
          <w:color w:val="000000"/>
          <w:szCs w:val="21"/>
        </w:rPr>
        <w:t>划分，数据预处理依照第</w:t>
      </w:r>
      <w:r>
        <w:rPr>
          <w:color w:val="000000"/>
          <w:szCs w:val="21"/>
        </w:rPr>
        <w:t>1.1</w:t>
      </w:r>
      <w:r>
        <w:rPr>
          <w:color w:val="000000"/>
          <w:szCs w:val="21"/>
        </w:rPr>
        <w:t>节</w:t>
      </w:r>
      <w:r w:rsidR="00852CB1">
        <w:rPr>
          <w:rFonts w:hint="eastAsia"/>
          <w:color w:val="000000"/>
          <w:szCs w:val="21"/>
        </w:rPr>
        <w:t/>
      </w:r>
      <w:r>
        <w:rPr>
          <w:color w:val="000000"/>
          <w:szCs w:val="21"/>
        </w:rPr>
        <w:t>执行。</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lastRenderedPageBreak/>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14:paraId="41ABC598" w14:textId="77777777"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，比较不同融合方式。</w:t>
      </w:r>
    </w:p>
    <w:p w14:paraId="75C81FFF" w14:textId="77777777" w:rsidR="00B14FA3" w:rsidRPr="00B14FA3" w:rsidRDefault="00B14FA3" w:rsidP="00593DFC">
      <w:r>
        <w:rPr>
          <w:color w:val="000000"/>
          <w:szCs w:val="21"/>
        </w:rPr>
        <w:t>本实验定义三类融合对照：固定等权模型将各尺度权重设为</w:t>
      </w:r>
      <w:r>
        <w:rPr>
          <w:color w:val="000000"/>
          <w:szCs w:val="21"/>
        </w:rPr>
        <w:t>1/3</w:t>
      </w:r>
      <w:r>
        <w:rPr>
          <w:color w:val="000000"/>
          <w:szCs w:val="21"/>
        </w:rPr>
        <w:t>；全局权重模型用</w:t>
      </w:r>
      <w:r>
        <w:rPr>
          <w:color w:val="000000"/>
          <w:szCs w:val="21"/>
        </w:rPr>
        <w:t>3</w:t>
      </w:r>
      <w:r>
        <w:rPr>
          <w:color w:val="000000"/>
          <w:szCs w:val="21"/>
        </w:rPr>
        <w:t>个由等权初始化的可训练参数，经</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19807A4B" w14:textId="592C26C1" w:rsidR="00B14FA3" w:rsidRPr="00B14FA3" w:rsidRDefault="00D61130" w:rsidP="00593DFC">
      <w:pPr>
        <w:widowControl/>
      </w:pPr>
      <w:r>
        <w:rPr>
          <w:rFonts w:hint="eastAsia"/>
          <w:color w:val="000000"/>
          <w:szCs w:val="21"/>
        </w:rPr>
        <w:t>数据划分、输入长度、预测长度及评价指标在各模型间保持一致，批量大小均设为</w:t>
      </w:r>
      <w:r>
        <w:rPr>
          <w:rFonts w:hint="eastAsia"/>
          <w:color w:val="000000"/>
          <w:szCs w:val="21"/>
        </w:rPr>
        <w:t>16</w:t>
      </w:r>
      <w:r>
        <w:rPr>
          <w:rFonts w:hint="eastAsia"/>
          <w:color w:val="000000"/>
          <w:szCs w:val="21"/>
        </w:rPr>
        <w:t>，统一使用</w:t>
      </w:r>
      <w:r>
        <w:rPr>
          <w:rFonts w:hint="eastAsia"/>
          <w:color w:val="000000"/>
          <w:szCs w:val="21"/>
        </w:rPr>
        <w:t>Adam</w:t>
      </w:r>
      <w:r>
        <w:rPr>
          <w:rFonts w:hint="eastAsia"/>
          <w:color w:val="000000"/>
          <w:szCs w:val="21"/>
        </w:rPr>
        <w:t>优化器。超参数配置预先固定，不对各模型分别进行超参数搜索。多尺度模型的专家与可训练融合参数联合优化，以验证集</w:t>
      </w:r>
      <w:r>
        <w:rPr>
          <w:rFonts w:hint="eastAsia"/>
          <w:color w:val="000000"/>
          <w:szCs w:val="21"/>
        </w:rPr>
        <w:t>MSE</w:t>
      </w:r>
      <w:r>
        <w:rPr>
          <w:rFonts w:hint="eastAsia"/>
          <w:color w:val="000000"/>
          <w:szCs w:val="21"/>
        </w:rPr>
        <w:t>确定模型后进行测试集评价。</w:t>
      </w:r>
      <w:r>
        <w:rPr>
          <w:rFonts w:hint="eastAsia"/>
          <w:color w:val="000000"/>
          <w:szCs w:val="21"/>
        </w:rPr>
        <w:t>DLinear</w:t>
      </w:r>
      <w:r>
        <w:rPr>
          <w:rFonts w:hint="eastAsia"/>
          <w:color w:val="000000"/>
          <w:szCs w:val="21"/>
        </w:rPr>
        <w:t>及各多尺度模型使用</w:t>
      </w:r>
      <w:r>
        <w:rPr>
          <w:rFonts w:hint="eastAsia"/>
          <w:color w:val="000000"/>
          <w:szCs w:val="21"/>
        </w:rPr>
        <w:t>0.001</w:t>
      </w:r>
      <w:r>
        <w:rPr>
          <w:rFonts w:hint="eastAsia"/>
          <w:color w:val="000000"/>
          <w:szCs w:val="21"/>
        </w:rPr>
        <w:t>的学习率，训练上限为</w:t>
      </w:r>
      <w:r>
        <w:rPr>
          <w:rFonts w:hint="eastAsia"/>
          <w:color w:val="000000"/>
          <w:szCs w:val="21"/>
        </w:rPr>
        <w:t>30</w:t>
      </w:r>
      <w:r>
        <w:rPr>
          <w:rFonts w:hint="eastAsia"/>
          <w:color w:val="000000"/>
          <w:szCs w:val="21"/>
        </w:rPr>
        <w:t>轮。验证集</w:t>
      </w:r>
      <w:r>
        <w:rPr>
          <w:rFonts w:hint="eastAsia"/>
          <w:color w:val="000000"/>
          <w:szCs w:val="21"/>
        </w:rPr>
        <w:t>MSE</w:t>
      </w:r>
      <w:r>
        <w:rPr>
          <w:rFonts w:hint="eastAsia"/>
          <w:color w:val="000000"/>
          <w:szCs w:val="21"/>
        </w:rPr>
        <w:t>连续</w:t>
      </w:r>
      <w:r>
        <w:rPr>
          <w:rFonts w:hint="eastAsia"/>
          <w:color w:val="000000"/>
          <w:szCs w:val="21"/>
        </w:rPr>
        <w:t>6</w:t>
      </w:r>
      <w:r>
        <w:rPr>
          <w:rFonts w:hint="eastAsia"/>
          <w:color w:val="000000"/>
          <w:szCs w:val="21"/>
        </w:rPr>
        <w:t>轮未下降即执行早停。</w:t>
      </w:r>
      <w:r>
        <w:rPr>
          <w:rFonts w:hint="eastAsia"/>
          <w:color w:val="000000"/>
          <w:szCs w:val="21"/>
        </w:rPr>
        <w:t>LightTS</w:t>
      </w:r>
      <w:r>
        <w:rPr>
          <w:rFonts w:hint="eastAsia"/>
          <w:color w:val="000000"/>
          <w:szCs w:val="21"/>
        </w:rPr>
        <w:t>以</w:t>
      </w:r>
      <w:r>
        <w:rPr>
          <w:rFonts w:hint="eastAsia"/>
          <w:color w:val="000000"/>
          <w:szCs w:val="21"/>
        </w:rPr>
        <w:t>0.0001</w:t>
      </w:r>
      <w:r>
        <w:rPr>
          <w:rFonts w:hint="eastAsia"/>
          <w:color w:val="000000"/>
          <w:szCs w:val="21"/>
        </w:rPr>
        <w:t>的学习率训练，轮数上限为</w:t>
      </w:r>
      <w:r>
        <w:rPr>
          <w:rFonts w:hint="eastAsia"/>
          <w:color w:val="000000"/>
          <w:szCs w:val="21"/>
        </w:rPr>
        <w:t>50</w:t>
      </w:r>
      <w:r>
        <w:rPr>
          <w:rFonts w:hint="eastAsia"/>
          <w:color w:val="000000"/>
          <w:szCs w:val="21"/>
        </w:rPr>
        <w:t>轮，早停等待轮数设为</w:t>
      </w:r>
      <w:r>
        <w:rPr>
          <w:rFonts w:hint="eastAsia"/>
          <w:color w:val="000000"/>
          <w:szCs w:val="21"/>
        </w:rPr>
        <w:t>10</w:t>
      </w:r>
      <w:r>
        <w:rPr>
          <w:rFonts w:hint="eastAsia"/>
          <w:color w:val="000000"/>
          <w:szCs w:val="21"/>
        </w:rPr>
        <w:t>轮。</w:t>
      </w:r>
    </w:p>
    <w:p w14:paraId="70E03E13" w14:textId="77777777" w:rsidR="00B14FA3" w:rsidRPr="00B14FA3" w:rsidRDefault="00B14FA3" w:rsidP="00593DFC">
      <w:pPr>
        <w:widowControl/>
      </w:pPr>
      <w:r>
        <w:rPr>
          <w:color w:val="000000"/>
          <w:szCs w:val="21"/>
        </w:rPr>
        <w:t>LightTS</w:t>
      </w:r>
      <w:r>
        <w:rPr>
          <w:color w:val="000000"/>
          <w:szCs w:val="21"/>
        </w:rPr>
        <w:t>使用清华大学软件学院机器学习组公开的实现，分块长度设为</w:t>
      </w:r>
      <w:r>
        <w:rPr>
          <w:color w:val="000000"/>
          <w:szCs w:val="21"/>
        </w:rPr>
        <w:t>24</w:t>
      </w:r>
      <w:r>
        <w:rPr>
          <w:color w:val="000000"/>
          <w:szCs w:val="21"/>
        </w:rPr>
        <w:t>，模型维度参数设为</w:t>
      </w:r>
      <w:r>
        <w:rPr>
          <w:color w:val="000000"/>
          <w:szCs w:val="21"/>
        </w:rPr>
        <w:t>512</w:t>
      </w:r>
      <w:r>
        <w:rPr>
          <w:color w:val="000000"/>
          <w:szCs w:val="21"/>
        </w:rPr>
        <w:t>。</w:t>
      </w:r>
      <w:r>
        <w:rPr>
          <w:color w:val="000000"/>
          <w:szCs w:val="21"/>
        </w:rPr>
        <w:t>DLinear</w:t>
      </w:r>
      <w:r>
        <w:rPr>
          <w:color w:val="000000"/>
          <w:szCs w:val="21"/>
        </w:rPr>
        <w:t>及各尺度专家依照文献</w:t>
      </w:r>
      <w:r>
        <w:rPr>
          <w:color w:val="000000"/>
          <w:szCs w:val="21"/>
          <w:vertAlign w:val="superscript"/>
        </w:rPr>
        <w:t>[6]</w:t>
      </w:r>
      <w:r>
        <w:rPr>
          <w:color w:val="000000"/>
          <w:szCs w:val="21"/>
        </w:rPr>
        <w:t>实现，移动平均窗口长度取</w:t>
      </w:r>
      <w:r>
        <w:rPr>
          <w:color w:val="000000"/>
          <w:szCs w:val="21"/>
        </w:rPr>
        <w:t>25</w:t>
      </w:r>
      <w:r>
        <w:rPr>
          <w:color w:val="000000"/>
          <w:szCs w:val="21"/>
        </w:rPr>
        <w:t>，路由隐藏层维度取</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是本实验使用的软件版本。</w:t>
      </w:r>
    </w:p>
    <w:p w14:paraId="65BA4CE5" w14:textId="77777777" w:rsidR="00917D78" w:rsidRDefault="00000000" w:rsidP="00593DFC">
      <w:pPr>
        <w:widowControl/>
      </w:pPr>
      <w:r>
        <w:rPr>
          <w:color w:val="000000"/>
          <w:szCs w:val="21"/>
        </w:rPr>
        <w:t>基线模型比较使用随机种子</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个共同随机种子；消融实验使用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r>
        <w:rPr>
          <w:color w:val="000000"/>
          <w:szCs w:val="21"/>
        </w:rPr>
        <w:t>DLinear</w:t>
      </w:r>
      <w:r>
        <w:rPr>
          <w:color w:val="000000"/>
          <w:szCs w:val="21"/>
        </w:rPr>
        <w:t>、三类固定融合对照及本文方法，并以随机种子作为配对统计单位。</w:t>
      </w:r>
    </w:p>
    <w:p w14:paraId="3724DFE8" w14:textId="77777777"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）作为预测性能的评价指标。测试集</w:t>
      </w:r>
      <w:r>
        <w:rPr>
          <w:color w:val="000000"/>
          <w:szCs w:val="21"/>
        </w:rPr>
        <w:t>MSE</w:t>
      </w:r>
      <w:r>
        <w:rPr>
          <w:color w:val="000000"/>
          <w:szCs w:val="21"/>
        </w:rPr>
        <w:t>的计算沿用式（</w:t>
      </w:r>
      <w:r>
        <w:rPr>
          <w:color w:val="000000"/>
          <w:szCs w:val="21"/>
        </w:rPr>
        <w:t>14</w:t>
      </w:r>
      <w:r>
        <w:rPr>
          <w:color w:val="000000"/>
          <w:szCs w:val="21"/>
        </w:rPr>
        <w:t>）的平均规则，样本数为测试窗口数。式（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表示测试样本数，</w:t>
      </w:r>
      <w:r>
        <w:rPr>
          <w:color w:val="000000"/>
          <w:szCs w:val="21"/>
        </w:rPr>
        <w:t>MAE</w:t>
      </w:r>
      <w:r>
        <w:rPr>
          <w:color w:val="000000"/>
          <w:szCs w:val="21"/>
        </w:rPr>
        <w:t>和</w:t>
      </w:r>
      <w:r>
        <w:rPr>
          <w:color w:val="000000"/>
          <w:szCs w:val="21"/>
        </w:rPr>
        <w:t>RMSE</w:t>
      </w:r>
      <w:r>
        <w:rPr>
          <w:color w:val="000000"/>
          <w:szCs w:val="21"/>
        </w:rPr>
        <w:t>按下式定义</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sidRPr="00D61130">
        <w:rPr>
          <w:color w:val="000000"/>
          <w:szCs w:val="21"/>
        </w:rPr>
        <w:t>评价指标均在标准化空间内计算，以较小数值表示较低误差。较大误差会使</w:t>
      </w:r>
      <w:r w:rsidRPr="00D61130">
        <w:rPr>
          <w:color w:val="000000"/>
          <w:szCs w:val="21"/>
        </w:rPr>
        <w:t>MSE</w:t>
      </w:r>
      <w:r w:rsidRPr="00D61130">
        <w:rPr>
          <w:color w:val="000000"/>
          <w:szCs w:val="21"/>
        </w:rPr>
        <w:t>变化更明显，</w:t>
      </w:r>
      <w:r w:rsidRPr="00D61130">
        <w:rPr>
          <w:color w:val="000000"/>
          <w:szCs w:val="21"/>
        </w:rPr>
        <w:t>MAE</w:t>
      </w:r>
      <w:r w:rsidRPr="00D61130">
        <w:rPr>
          <w:color w:val="000000"/>
          <w:szCs w:val="21"/>
        </w:rPr>
        <w:t>表示平均绝对偏差，</w:t>
      </w:r>
      <w:r w:rsidRPr="00D61130">
        <w:rPr>
          <w:color w:val="000000"/>
          <w:szCs w:val="21"/>
        </w:rPr>
        <w:t>RMSE</w:t>
      </w:r>
      <w:r w:rsidRPr="00D61130">
        <w:rPr>
          <w:color w:val="000000"/>
          <w:szCs w:val="21"/>
        </w:rPr>
        <w:t>则与标准化后的预测值具有相同数值尺度。表</w:t>
      </w:r>
      <w:r w:rsidRPr="00D61130">
        <w:rPr>
          <w:color w:val="000000"/>
          <w:szCs w:val="21"/>
        </w:rPr>
        <w:t>2</w:t>
      </w:r>
      <w:r w:rsidRPr="00D61130">
        <w:rPr>
          <w:color w:val="000000"/>
          <w:szCs w:val="21"/>
        </w:rPr>
        <w:t>、表</w:t>
      </w:r>
      <w:r w:rsidRPr="00D61130">
        <w:rPr>
          <w:color w:val="000000"/>
          <w:szCs w:val="21"/>
        </w:rPr>
        <w:t>3</w:t>
      </w:r>
      <w:r w:rsidRPr="00D61130">
        <w:rPr>
          <w:color w:val="000000"/>
          <w:szCs w:val="21"/>
        </w:rPr>
        <w:t>分别采用种子</w:t>
      </w:r>
      <w:r w:rsidRPr="00D61130">
        <w:rPr>
          <w:color w:val="000000"/>
          <w:szCs w:val="21"/>
        </w:rPr>
        <w:t>42</w:t>
      </w:r>
      <w:r w:rsidRPr="00D61130">
        <w:rPr>
          <w:color w:val="000000"/>
          <w:szCs w:val="21"/>
        </w:rPr>
        <w:t>～</w:t>
      </w:r>
      <w:r w:rsidRPr="00D61130">
        <w:rPr>
          <w:color w:val="000000"/>
          <w:szCs w:val="21"/>
        </w:rPr>
        <w:t>44</w:t>
      </w:r>
      <w:r w:rsidRPr="00D61130">
        <w:rPr>
          <w:color w:val="000000"/>
          <w:szCs w:val="21"/>
        </w:rPr>
        <w:t>、</w:t>
      </w:r>
      <w:r w:rsidRPr="00D61130">
        <w:rPr>
          <w:color w:val="000000"/>
          <w:szCs w:val="21"/>
        </w:rPr>
        <w:t>42</w:t>
      </w:r>
      <w:r w:rsidRPr="00D61130">
        <w:rPr>
          <w:color w:val="000000"/>
          <w:szCs w:val="21"/>
        </w:rPr>
        <w:t>～</w:t>
      </w:r>
      <w:r w:rsidRPr="00D61130">
        <w:rPr>
          <w:color w:val="000000"/>
          <w:szCs w:val="21"/>
        </w:rPr>
        <w:t>49</w:t>
      </w:r>
      <w:r w:rsidRPr="00D61130">
        <w:rPr>
          <w:color w:val="000000"/>
          <w:szCs w:val="21"/>
        </w:rPr>
        <w:t>的均值</w:t>
      </w:r>
      <w:r w:rsidRPr="00D61130">
        <w:rPr>
          <w:color w:val="000000"/>
          <w:szCs w:val="21"/>
        </w:rPr>
        <w:t>±</w:t>
      </w:r>
      <w:r w:rsidRPr="00D61130">
        <w:rPr>
          <w:color w:val="000000"/>
          <w:szCs w:val="21"/>
        </w:rPr>
        <w:t>样本标准差汇总结果，以标准差描述种子间波动。共同种子配对后，以对照模型与本文方法的误差之差除以对照误差计算改进率，再求平均；计算不使用表内四舍五入值。八种子配对改进率的</w:t>
      </w:r>
      <w:r w:rsidRPr="00D61130">
        <w:rPr>
          <w:color w:val="000000"/>
          <w:szCs w:val="21"/>
        </w:rPr>
        <w:t>95%</w:t>
      </w:r>
      <w:r w:rsidRPr="00D61130">
        <w:rPr>
          <w:color w:val="000000"/>
          <w:szCs w:val="21"/>
        </w:rPr>
        <w:t>置信区间由均值、标准误及自由度为</w:t>
      </w:r>
      <w:r w:rsidRPr="00D61130">
        <w:rPr>
          <w:color w:val="000000"/>
          <w:szCs w:val="21"/>
        </w:rPr>
        <w:t>7</w:t>
      </w:r>
      <w:r w:rsidRPr="00D61130">
        <w:rPr>
          <w:color w:val="000000"/>
          <w:szCs w:val="21"/>
        </w:rPr>
        <w:t>的</w:t>
      </w:r>
      <w:r w:rsidRPr="00D61130">
        <w:rPr>
          <w:color w:val="000000"/>
          <w:szCs w:val="21"/>
        </w:rPr>
        <w:t>t</w:t>
      </w:r>
      <w:r w:rsidRPr="00D61130">
        <w:rPr>
          <w:color w:val="000000"/>
          <w:szCs w:val="21"/>
        </w:rPr>
        <w:t>分布计算。标准误取种子间样本标准差除以</w:t>
      </w:r>
      <w:r w:rsidRPr="00D61130">
        <w:rPr>
          <w:color w:val="000000"/>
          <w:szCs w:val="21"/>
        </w:rPr>
        <w:t>√8</w:t>
      </w:r>
      <w:r w:rsidRPr="00D61130">
        <w:rPr>
          <w:color w:val="000000"/>
          <w:szCs w:val="21"/>
        </w:rPr>
        <w:t>。</w:t>
      </w:r>
    </w:p>
    <w:p w14:paraId="2F0652BD"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2.2 </w:t>
      </w:r>
      <w:r>
        <w:rPr>
          <w:rFonts w:eastAsia="黑体"/>
          <w:b/>
          <w:bCs/>
          <w:color w:val="000000"/>
          <w:szCs w:val="21"/>
        </w:rPr>
        <w:t>总体预测性能与基线比较</w:t>
      </w:r>
    </w:p>
    <w:p w14:paraId="20A0DC5A" w14:textId="77777777" w:rsidR="00B14FA3" w:rsidRPr="00B14FA3" w:rsidRDefault="00B14FA3" w:rsidP="00593DFC">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r>
        <w:rPr>
          <w:color w:val="000000"/>
          <w:szCs w:val="21"/>
        </w:rPr>
        <w:t>DLinear</w:t>
      </w:r>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r>
        <w:rPr>
          <w:color w:val="000000"/>
          <w:szCs w:val="21"/>
        </w:rPr>
        <w:t>LightTS</w:t>
      </w:r>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r>
        <w:rPr>
          <w:color w:val="000000"/>
          <w:szCs w:val="21"/>
        </w:rPr>
        <w:t>LightTS</w:t>
      </w:r>
      <w:r>
        <w:rPr>
          <w:color w:val="000000"/>
          <w:szCs w:val="21"/>
        </w:rPr>
        <w:t>的逐种子、多指标结果及参数规模在图</w:t>
      </w:r>
      <w:r>
        <w:rPr>
          <w:color w:val="000000"/>
          <w:szCs w:val="21"/>
        </w:rPr>
        <w:t>2</w:t>
      </w:r>
      <w:r>
        <w:rPr>
          <w:color w:val="000000"/>
          <w:szCs w:val="21"/>
        </w:rPr>
        <w:t>中进一步比较，参数比例以各数据集的</w:t>
      </w:r>
      <w:r>
        <w:rPr>
          <w:color w:val="000000"/>
          <w:szCs w:val="21"/>
        </w:rPr>
        <w:t>LightTS</w:t>
      </w:r>
      <w:r>
        <w:rPr>
          <w:color w:val="000000"/>
          <w:szCs w:val="21"/>
        </w:rPr>
        <w:t>参数量为参照。</w:t>
      </w:r>
    </w:p>
    <w:p w14:paraId="56322B4E"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lastRenderedPageBreak/>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r>
        <w:rPr>
          <w:color w:val="000000"/>
          <w:szCs w:val="21"/>
        </w:rPr>
        <w:t>LightTS</w:t>
      </w:r>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r>
        <w:rPr>
          <w:color w:val="000000"/>
          <w:szCs w:val="21"/>
        </w:rPr>
        <w:t>LightTS</w:t>
      </w:r>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rsidP="00593DFC">
      <w:r>
        <w:rPr>
          <w:color w:val="000000"/>
          <w:szCs w:val="21"/>
        </w:rPr>
        <w:t>本文方法在</w:t>
      </w:r>
      <w:r>
        <w:rPr>
          <w:color w:val="000000"/>
          <w:szCs w:val="21"/>
        </w:rPr>
        <w:t>OD</w:t>
      </w:r>
      <w:r>
        <w:rPr>
          <w:color w:val="000000"/>
          <w:szCs w:val="21"/>
        </w:rPr>
        <w:t>规模不同的两套数据上均优于</w:t>
      </w:r>
      <w:r>
        <w:rPr>
          <w:color w:val="000000"/>
          <w:szCs w:val="21"/>
        </w:rPr>
        <w:t>LightTS</w:t>
      </w:r>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八随机种子消融实验与稳定性</w:t>
      </w:r>
    </w:p>
    <w:p w14:paraId="696FCD2B" w14:textId="77777777" w:rsidR="00B14FA3" w:rsidRPr="00B14FA3" w:rsidRDefault="00B14FA3" w:rsidP="00593DFC">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次消融实验，列出五种模型的参数量、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77777777" w:rsidR="00917D78" w:rsidRDefault="00000000" w:rsidP="00593DFC">
      <w:pPr>
        <w:widowControl/>
      </w:pPr>
      <w:r>
        <w:rPr>
          <w:color w:val="000000"/>
          <w:szCs w:val="21"/>
        </w:rPr>
        <w:t>相对全局可学习权重和恒定输入路由，本文方法在</w:t>
      </w:r>
      <w:r>
        <w:rPr>
          <w:color w:val="000000"/>
          <w:szCs w:val="21"/>
        </w:rPr>
        <w:t>Abilene</w:t>
      </w:r>
      <w:r>
        <w:rPr>
          <w:color w:val="000000"/>
          <w:szCs w:val="21"/>
        </w:rPr>
        <w:t>上的逐种子平均</w:t>
      </w:r>
      <w:r>
        <w:rPr>
          <w:color w:val="000000"/>
          <w:szCs w:val="21"/>
        </w:rPr>
        <w:t>MSE</w:t>
      </w:r>
      <w:r>
        <w:rPr>
          <w:color w:val="000000"/>
          <w:szCs w:val="21"/>
        </w:rPr>
        <w:t>改进均约</w:t>
      </w:r>
      <w:r>
        <w:rPr>
          <w:color w:val="000000"/>
          <w:szCs w:val="21"/>
        </w:rPr>
        <w:t>1.80%</w:t>
      </w:r>
      <w:r>
        <w:rPr>
          <w:color w:val="000000"/>
          <w:szCs w:val="21"/>
        </w:rPr>
        <w:t>，在</w:t>
      </w:r>
      <w:r>
        <w:rPr>
          <w:color w:val="000000"/>
          <w:szCs w:val="21"/>
        </w:rPr>
        <w:t>GÉANT</w:t>
      </w:r>
      <w:r>
        <w:rPr>
          <w:color w:val="000000"/>
          <w:szCs w:val="21"/>
        </w:rPr>
        <w:t>上分别为</w:t>
      </w:r>
      <w:r>
        <w:rPr>
          <w:color w:val="000000"/>
          <w:szCs w:val="21"/>
        </w:rPr>
        <w:t>4.31%</w:t>
      </w:r>
      <w:r>
        <w:rPr>
          <w:color w:val="000000"/>
          <w:szCs w:val="21"/>
        </w:rPr>
        <w:t>和</w:t>
      </w:r>
      <w:r>
        <w:rPr>
          <w:color w:val="000000"/>
          <w:szCs w:val="21"/>
        </w:rPr>
        <w:t>4.97%</w:t>
      </w:r>
      <w:r>
        <w:rPr>
          <w:color w:val="000000"/>
          <w:szCs w:val="21"/>
        </w:rPr>
        <w:t>，两类对照下分别均有</w:t>
      </w:r>
      <w:r>
        <w:rPr>
          <w:color w:val="000000"/>
          <w:szCs w:val="21"/>
        </w:rPr>
        <w:t>6/8</w:t>
      </w:r>
      <w:r>
        <w:rPr>
          <w:color w:val="000000"/>
          <w:szCs w:val="21"/>
        </w:rPr>
        <w:t>和</w:t>
      </w:r>
      <w:r>
        <w:rPr>
          <w:color w:val="000000"/>
          <w:szCs w:val="21"/>
        </w:rPr>
        <w:t>7/8</w:t>
      </w:r>
      <w:r>
        <w:rPr>
          <w:color w:val="000000"/>
          <w:szCs w:val="21"/>
        </w:rPr>
        <w:t>个种子的</w:t>
      </w:r>
      <w:r>
        <w:rPr>
          <w:color w:val="000000"/>
          <w:szCs w:val="21"/>
        </w:rPr>
        <w:t>MSE</w:t>
      </w:r>
      <w:r>
        <w:rPr>
          <w:color w:val="000000"/>
          <w:szCs w:val="21"/>
        </w:rPr>
        <w:t>更低。相对恒定输入路由的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，相对全局权重则为</w:t>
      </w:r>
      <w:r>
        <w:rPr>
          <w:color w:val="000000"/>
          <w:szCs w:val="21"/>
        </w:rPr>
        <w:t>[0.01%,3.58%]</w:t>
      </w:r>
      <w:r>
        <w:rPr>
          <w:color w:val="000000"/>
          <w:szCs w:val="21"/>
        </w:rPr>
        <w:t>和</w:t>
      </w:r>
      <w:r>
        <w:rPr>
          <w:color w:val="000000"/>
          <w:szCs w:val="21"/>
        </w:rPr>
        <w:t>[−2.51%,11.13%]</w:t>
      </w:r>
      <w:r>
        <w:rPr>
          <w:color w:val="000000"/>
          <w:szCs w:val="21"/>
        </w:rPr>
        <w:t>；</w:t>
      </w:r>
      <w:r>
        <w:rPr>
          <w:color w:val="000000"/>
          <w:szCs w:val="21"/>
        </w:rPr>
        <w:t>GÉANT</w:t>
      </w:r>
      <w:r>
        <w:rPr>
          <w:color w:val="000000"/>
          <w:szCs w:val="21"/>
        </w:rPr>
        <w:t>两项区间均跨零。</w:t>
      </w:r>
    </w:p>
    <w:p w14:paraId="55DBE530" w14:textId="77777777" w:rsidR="00917D78" w:rsidRDefault="00000000" w:rsidP="00593DFC">
      <w:r>
        <w:rPr>
          <w:color w:val="000000"/>
          <w:szCs w:val="21"/>
        </w:rPr>
        <w:t>图</w:t>
      </w:r>
      <w:r>
        <w:rPr>
          <w:color w:val="000000"/>
          <w:szCs w:val="21"/>
        </w:rPr>
        <w:t>3</w:t>
      </w:r>
      <w:r>
        <w:rPr>
          <w:color w:val="000000"/>
          <w:szCs w:val="21"/>
        </w:rPr>
        <w:t>展示本文方法相对</w:t>
      </w:r>
      <w:r>
        <w:rPr>
          <w:color w:val="000000"/>
          <w:szCs w:val="21"/>
        </w:rPr>
        <w:t>DLinear</w:t>
      </w:r>
      <w:r>
        <w:rPr>
          <w:color w:val="000000"/>
          <w:szCs w:val="21"/>
        </w:rPr>
        <w:t>和固定等权多尺度模型的逐种子改进分布。单个种子的改进率以散点表示，均值以黑色菱形标出，横向误差线对应</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sidRPr="00006FCD">
        <w:rPr>
          <w:color w:val="000000"/>
          <w:szCs w:val="21"/>
        </w:rPr>
        <w:t>图</w:t>
      </w:r>
      <w:r w:rsidRPr="00006FCD">
        <w:rPr>
          <w:color w:val="000000"/>
          <w:szCs w:val="21"/>
        </w:rPr>
        <w:t>3</w:t>
      </w:r>
      <w:r w:rsidRPr="00006FCD">
        <w:rPr>
          <w:color w:val="000000"/>
          <w:szCs w:val="21"/>
        </w:rPr>
        <w:t>所列的不同随机种子改进率中，两类基线下三个指标的平均改进率均</w:t>
      </w:r>
      <w:r w:rsidR="00B14FA3">
        <w:rPr>
          <w:color w:val="000000"/>
          <w:szCs w:val="21"/>
        </w:rPr>
        <w:t>为正。</w:t>
      </w:r>
      <w:r>
        <w:rPr>
          <w:rFonts w:hint="eastAsia"/>
          <w:color w:val="000000"/>
          <w:szCs w:val="21"/>
        </w:rPr>
        <w:t>以</w:t>
      </w:r>
      <w:r w:rsidR="00B14FA3">
        <w:rPr>
          <w:color w:val="000000"/>
          <w:szCs w:val="21"/>
        </w:rPr>
        <w:t>DLinear</w:t>
      </w:r>
      <w:r>
        <w:rPr>
          <w:rFonts w:hint="eastAsia"/>
          <w:color w:val="000000"/>
          <w:szCs w:val="21"/>
        </w:rPr>
        <w:t>为对照</w:t>
      </w:r>
      <w:r w:rsidR="00B14FA3">
        <w:rPr>
          <w:color w:val="000000"/>
          <w:szCs w:val="21"/>
        </w:rPr>
        <w:t>，</w:t>
      </w:r>
      <w:r w:rsidR="00B14FA3">
        <w:rPr>
          <w:color w:val="000000"/>
          <w:szCs w:val="21"/>
        </w:rPr>
        <w:t>Abilene</w:t>
      </w:r>
      <w:r>
        <w:rPr>
          <w:rFonts w:hint="eastAsia"/>
          <w:color w:val="000000"/>
          <w:szCs w:val="21"/>
        </w:rPr>
        <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有</w:t>
      </w:r>
      <w:r w:rsidR="00B14FA3">
        <w:rPr>
          <w:color w:val="000000"/>
          <w:szCs w:val="21"/>
        </w:rPr>
        <w:t>改善。</w:t>
      </w:r>
      <w:r w:rsidR="00B14FA3">
        <w:rPr>
          <w:color w:val="000000"/>
          <w:szCs w:val="21"/>
        </w:rPr>
        <w:t>GÉANT</w:t>
      </w:r>
      <w:r>
        <w:rPr>
          <w:rFonts w:hint="eastAsia"/>
          <w:color w:val="000000"/>
          <w:szCs w:val="21"/>
        </w:rPr>
        <w:t>的</w:t>
      </w:r>
      <w:r w:rsidR="00B14FA3">
        <w:rPr>
          <w:color w:val="000000"/>
          <w:szCs w:val="21"/>
        </w:rPr>
        <w:t>三项对应平均改进率为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负改</w:t>
      </w:r>
      <w:r>
        <w:rPr>
          <w:rFonts w:hint="eastAsia"/>
          <w:color w:val="000000"/>
          <w:szCs w:val="21"/>
        </w:rPr>
        <w:lastRenderedPageBreak/>
        <w:t>进率涉及更多种子，种子间波动也较大</w:t>
      </w:r>
      <w:r w:rsidR="00B14FA3">
        <w:rPr>
          <w:color w:val="000000"/>
          <w:szCs w:val="21"/>
        </w:rPr>
        <w:t>。改用固定等权模型作为对照后，按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rsidP="00593DFC">
      <w:pPr>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相对恒定输入路由的</w:t>
      </w:r>
      <w:r>
        <w:rPr>
          <w:color w:val="000000"/>
          <w:szCs w:val="21"/>
        </w:rPr>
        <w:t>MSE</w:t>
      </w:r>
      <w:r>
        <w:rPr>
          <w:color w:val="000000"/>
          <w:szCs w:val="21"/>
        </w:rPr>
        <w:t>仍增加</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）使用</w:t>
      </w:r>
      <w:r>
        <w:rPr>
          <w:color w:val="000000"/>
          <w:szCs w:val="21"/>
        </w:rPr>
        <w:t>8</w:t>
      </w:r>
      <w:r>
        <w:rPr>
          <w:color w:val="000000"/>
          <w:szCs w:val="21"/>
        </w:rPr>
        <w:t>个种子的全测试预测点，按真实值分位点划分为最多</w:t>
      </w:r>
      <w:r>
        <w:rPr>
          <w:color w:val="000000"/>
          <w:szCs w:val="21"/>
        </w:rPr>
        <w:t>40</w:t>
      </w:r>
      <w:r>
        <w:rPr>
          <w:color w:val="000000"/>
          <w:szCs w:val="21"/>
        </w:rPr>
        <w:t>组，并绘制分组平均预测；种子间</w:t>
      </w:r>
      <w:r>
        <w:rPr>
          <w:color w:val="000000"/>
          <w:szCs w:val="21"/>
        </w:rPr>
        <w:t>±1</w:t>
      </w:r>
      <w:r>
        <w:rPr>
          <w:color w:val="000000"/>
          <w:szCs w:val="21"/>
        </w:rPr>
        <w:t>个标准差以浅色带表示。图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）取种子</w:t>
      </w:r>
      <w:r>
        <w:rPr>
          <w:color w:val="000000"/>
          <w:szCs w:val="21"/>
        </w:rPr>
        <w:t>42</w:t>
      </w:r>
      <w:r>
        <w:rPr>
          <w:color w:val="000000"/>
          <w:szCs w:val="21"/>
        </w:rPr>
        <w:t>的预测结果，依据真实序列选择标准差接近第</w:t>
      </w:r>
      <w:r>
        <w:rPr>
          <w:color w:val="000000"/>
          <w:szCs w:val="21"/>
        </w:rPr>
        <w:t>75</w:t>
      </w:r>
      <w:r>
        <w:rPr>
          <w:color w:val="000000"/>
          <w:szCs w:val="21"/>
        </w:rPr>
        <w:t>百分位的</w:t>
      </w:r>
      <w:r>
        <w:rPr>
          <w:color w:val="000000"/>
          <w:szCs w:val="21"/>
        </w:rPr>
        <w:t>OD</w:t>
      </w:r>
      <w:r>
        <w:rPr>
          <w:color w:val="000000"/>
          <w:szCs w:val="21"/>
        </w:rPr>
        <w:t>通道，窗口的平均绝对一阶差分则接近中位数、第</w:t>
      </w:r>
      <w:r>
        <w:rPr>
          <w:color w:val="000000"/>
          <w:szCs w:val="21"/>
        </w:rPr>
        <w:t>90</w:t>
      </w:r>
      <w:r>
        <w:rPr>
          <w:color w:val="000000"/>
          <w:szCs w:val="21"/>
        </w:rPr>
        <w:t>百分位。</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r>
        <w:rPr>
          <w:color w:val="000000"/>
          <w:szCs w:val="21"/>
        </w:rPr>
        <w:t>DLinear</w:t>
      </w:r>
      <w:r>
        <w:rPr>
          <w:color w:val="000000"/>
          <w:szCs w:val="21"/>
        </w:rPr>
        <w:t>、固定等权和恒定输入路由模型；在</w:t>
      </w:r>
      <w:r>
        <w:rPr>
          <w:color w:val="000000"/>
          <w:szCs w:val="21"/>
        </w:rPr>
        <w:t>Abilene</w:t>
      </w:r>
      <w:r>
        <w:rPr>
          <w:color w:val="000000"/>
          <w:szCs w:val="21"/>
        </w:rPr>
        <w:t>典型波动窗口这一例中，本文方法的结果较差。整体误差比较见表</w:t>
      </w:r>
      <w:r>
        <w:rPr>
          <w:color w:val="000000"/>
          <w:szCs w:val="21"/>
        </w:rPr>
        <w:t>3</w:t>
      </w:r>
      <w:r>
        <w:rPr>
          <w:color w:val="000000"/>
          <w:szCs w:val="21"/>
        </w:rPr>
        <w:t>。</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个种子的测试窗口权重。各随机种子的窗口平均权重用彩色点表示；黑色菱形及误差线标出这些均值的均值</w:t>
      </w:r>
      <w:r>
        <w:rPr>
          <w:color w:val="000000"/>
          <w:szCs w:val="21"/>
        </w:rPr>
        <w:t>±1</w:t>
      </w:r>
      <w:r>
        <w:rPr>
          <w:color w:val="000000"/>
          <w:szCs w:val="21"/>
        </w:rPr>
        <w:t>个标准差。短横线标出汇总分布中位数，水平虚线对应固定等权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color w:val="000000"/>
          <w:szCs w:val="21"/>
        </w:rPr>
        <w:t>Abilene</w:t>
      </w:r>
      <w:r>
        <w:rPr>
          <w:color w:val="000000"/>
          <w:szCs w:val="21"/>
        </w:rPr>
        <w:t>的三个尺度汇总平均权重依次取</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的对应取值为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。各取值均偏离固定等权的</w:t>
      </w:r>
      <w:r>
        <w:rPr>
          <w:color w:val="000000"/>
          <w:szCs w:val="21"/>
        </w:rPr>
        <w:t>1/3</w:t>
      </w:r>
      <w:r>
        <w:rPr>
          <w:color w:val="000000"/>
          <w:szCs w:val="21"/>
        </w:rPr>
        <w:t>。按来源划分汇总权重方差后，</w:t>
      </w:r>
      <w:r>
        <w:rPr>
          <w:color w:val="000000"/>
          <w:szCs w:val="21"/>
        </w:rPr>
        <w:t>GÉANT</w:t>
      </w:r>
      <w:r>
        <w:rPr>
          <w:color w:val="000000"/>
          <w:szCs w:val="21"/>
        </w:rPr>
        <w:t>三个尺度约有</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的对应比例为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w:t>
      </w:r>
      <w:r>
        <w:rPr>
          <w:color w:val="000000"/>
          <w:szCs w:val="21"/>
        </w:rPr>
        <w:t>GÉANT</w:t>
      </w:r>
      <w:r>
        <w:rPr>
          <w:color w:val="000000"/>
          <w:szCs w:val="21"/>
        </w:rPr>
        <w:t>在同一种子内部仅有较小的窗口间权重变化。图</w:t>
      </w:r>
      <w:r>
        <w:rPr>
          <w:color w:val="000000"/>
          <w:szCs w:val="21"/>
        </w:rPr>
        <w:t>5</w:t>
      </w:r>
      <w:r>
        <w:rPr>
          <w:color w:val="000000"/>
          <w:szCs w:val="21"/>
        </w:rPr>
        <w:t>同时呈现不同尺度的总体权重分配及随机种子间的差异。</w:t>
      </w:r>
    </w:p>
    <w:p w14:paraId="24A03653" w14:textId="15368146" w:rsidR="00B14FA3" w:rsidRPr="00545955" w:rsidRDefault="00006FCD" w:rsidP="00593DFC">
      <w:pPr>
        <w:widowControl/>
        <w:rPr>
          <w:color w:val="000000"/>
          <w:szCs w:val="21"/>
        </w:rPr>
      </w:pPr>
      <w:r w:rsidRPr="00006FCD">
        <w:rPr>
          <w:color w:val="000000"/>
          <w:szCs w:val="21"/>
        </w:rPr>
        <w:t>测试窗口以训练阶段窗口波动强度的三分位数划分为低、中、高三组，用于考察不同波动水平下模型的表现；波动强度采用平均绝对一阶差分度量。</w:t>
      </w:r>
      <w:r w:rsidR="00B14FA3">
        <w:rPr>
          <w:color w:val="000000"/>
          <w:szCs w:val="21"/>
        </w:rPr>
        <w:t>以全局权重模型</w:t>
      </w:r>
      <w:r>
        <w:rPr>
          <w:rFonts w:hint="eastAsia"/>
          <w:color w:val="000000"/>
          <w:szCs w:val="21"/>
        </w:rPr>
        <w:t>作</w:t>
      </w:r>
      <w:r w:rsidR="00B14FA3">
        <w:rPr>
          <w:color w:val="000000"/>
          <w:szCs w:val="21"/>
        </w:rPr>
        <w:t>对照时，</w:t>
      </w:r>
      <w:r w:rsidR="00B14FA3">
        <w:rPr>
          <w:color w:val="000000"/>
          <w:szCs w:val="21"/>
        </w:rPr>
        <w:t>Abilene</w:t>
      </w:r>
      <w:r w:rsidR="00545955">
        <w:rPr>
          <w:rFonts w:hint="eastAsia"/>
          <w:color w:val="000000"/>
          <w:szCs w:val="21"/>
        </w:rPr>
        <w:t>三</w:t>
      </w:r>
      <w:r w:rsidR="00B14FA3">
        <w:rPr>
          <w:color w:val="000000"/>
          <w:szCs w:val="21"/>
        </w:rPr>
        <w:t>组的逐种子平均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，相应的样本</w:t>
      </w:r>
      <w:r w:rsidR="00545955">
        <w:rPr>
          <w:color w:val="000000"/>
          <w:szCs w:val="21"/>
        </w:rPr>
        <w:t>窗口</w:t>
      </w:r>
      <w:r w:rsidR="00B14FA3">
        <w:rPr>
          <w:color w:val="000000"/>
          <w:szCs w:val="21"/>
        </w:rPr>
        <w:t>数为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w:t>
      </w:r>
      <w:r w:rsidR="00B14FA3">
        <w:rPr>
          <w:color w:val="000000"/>
          <w:szCs w:val="21"/>
        </w:rPr>
        <w:t>GÉANT</w:t>
      </w:r>
      <w:r w:rsidR="00B14FA3">
        <w:rPr>
          <w:color w:val="000000"/>
          <w:szCs w:val="21"/>
        </w:rPr>
        <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训练阈值划分后，测试集中没有低波动窗口</w:t>
      </w:r>
      <w:r w:rsidR="00B14FA3">
        <w:rPr>
          <w:color w:val="000000"/>
          <w:szCs w:val="21"/>
        </w:rPr>
        <w:t>。中、高波动组分别</w:t>
      </w:r>
      <w:r w:rsidR="00545955">
        <w:rPr>
          <w:rFonts w:hint="eastAsia"/>
          <w:color w:val="000000"/>
          <w:szCs w:val="21"/>
        </w:rPr>
        <w:t>有</w:t>
      </w:r>
      <w:r w:rsidR="00B14FA3">
        <w:rPr>
          <w:color w:val="000000"/>
          <w:szCs w:val="21"/>
        </w:rPr>
        <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个窗口，其对应改进率为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B14FA3">
        <w:rPr>
          <w:color w:val="000000"/>
          <w:szCs w:val="21"/>
        </w:rPr>
        <w:t>Abilene</w:t>
      </w:r>
      <w:r w:rsidR="00B14FA3">
        <w:rPr>
          <w:color w:val="000000"/>
          <w:szCs w:val="21"/>
        </w:rPr>
        <w:t>高波动组的尺度</w:t>
      </w:r>
      <w:r w:rsidR="00B14FA3">
        <w:rPr>
          <w:color w:val="000000"/>
          <w:szCs w:val="21"/>
        </w:rPr>
        <w:t>1</w:t>
      </w:r>
      <w:r w:rsidR="00B14FA3">
        <w:rPr>
          <w:color w:val="000000"/>
          <w:szCs w:val="21"/>
        </w:rPr>
        <w:t>平均权重超过中波动组，</w:t>
      </w:r>
      <w:r w:rsidR="00545955">
        <w:rPr>
          <w:rFonts w:hint="eastAsia"/>
          <w:color w:val="000000"/>
          <w:szCs w:val="21"/>
        </w:rPr>
        <w:t/>
      </w:r>
      <w:r w:rsidR="00B14FA3">
        <w:rPr>
          <w:color w:val="000000"/>
          <w:szCs w:val="21"/>
        </w:rPr>
        <w:t>误差优势却未随权重增加而增强。</w:t>
      </w:r>
      <w:r w:rsidR="00545955">
        <w:rPr>
          <w:rFonts w:hint="eastAsia"/>
          <w:color w:val="000000"/>
          <w:szCs w:val="21"/>
        </w:rPr>
        <w:t/>
      </w:r>
      <w:r w:rsidR="00B14FA3">
        <w:rPr>
          <w:color w:val="000000"/>
          <w:szCs w:val="21"/>
        </w:rPr>
        <w:t>GÉANT</w:t>
      </w:r>
      <w:r w:rsidR="00545955">
        <w:rPr>
          <w:rFonts w:hint="eastAsia"/>
          <w:color w:val="000000"/>
          <w:szCs w:val="21"/>
        </w:rPr>
        <w:t>的</w:t>
      </w:r>
      <w:r w:rsidR="00B14FA3">
        <w:rPr>
          <w:color w:val="000000"/>
          <w:szCs w:val="21"/>
        </w:rPr>
        <w:t>中、高波动组权重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
      </w:r>
      <w:r w:rsidR="00B14FA3">
        <w:rPr>
          <w:color w:val="000000"/>
          <w:szCs w:val="21"/>
        </w:rPr>
        <w:t>仍存在差异。因此，</w:t>
      </w:r>
      <w:r w:rsidR="00545955">
        <w:rPr>
          <w:rFonts w:hint="eastAsia"/>
          <w:color w:val="000000"/>
          <w:szCs w:val="21"/>
        </w:rPr>
        <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计算开销与网络管理应用讨论</w:t>
      </w:r>
    </w:p>
    <w:p w14:paraId="042F177F" w14:textId="24D24276" w:rsidR="00917D78" w:rsidRDefault="00000000" w:rsidP="00593DFC">
      <w:pPr>
        <w:widowControl/>
      </w:pPr>
      <w:r>
        <w:rPr>
          <w:color w:val="000000"/>
          <w:szCs w:val="21"/>
        </w:rPr>
        <w:t>单尺度</w:t>
      </w:r>
      <w:r>
        <w:rPr>
          <w:color w:val="000000"/>
          <w:szCs w:val="21"/>
        </w:rPr>
        <w:t>DLinear</w:t>
      </w:r>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个；样本级路由和恒定输入路由的参数总数均为</w:t>
      </w:r>
      <w:r>
        <w:rPr>
          <w:color w:val="000000"/>
          <w:szCs w:val="21"/>
        </w:rPr>
        <w:t>8339</w:t>
      </w:r>
      <w:r>
        <w:rPr>
          <w:color w:val="000000"/>
          <w:szCs w:val="21"/>
        </w:rPr>
        <w:t>个。与固定等权及全局权重模型相比，路由网络分别增加</w:t>
      </w:r>
      <w:r>
        <w:rPr>
          <w:color w:val="000000"/>
          <w:szCs w:val="21"/>
        </w:rPr>
        <w:t>131</w:t>
      </w:r>
      <w:r>
        <w:rPr>
          <w:color w:val="000000"/>
          <w:szCs w:val="21"/>
        </w:rPr>
        <w:t>个和</w:t>
      </w:r>
      <w:r>
        <w:rPr>
          <w:color w:val="000000"/>
          <w:szCs w:val="21"/>
        </w:rPr>
        <w:t>128</w:t>
      </w:r>
      <w:r>
        <w:rPr>
          <w:color w:val="000000"/>
          <w:szCs w:val="21"/>
        </w:rPr>
        <w:t>个参数。恒定输入路由虽然保留样本级路由的网络结构，恒为零的输入却使首层输入权重不参与有效计算。</w:t>
      </w:r>
    </w:p>
    <w:p w14:paraId="1DA52347" w14:textId="151FF53C" w:rsidR="00917D78" w:rsidRDefault="00144EB6" w:rsidP="00593DFC">
      <w:pPr>
        <w:widowControl/>
      </w:pPr>
      <w:r w:rsidRPr="00144EB6">
        <w:rPr>
          <w:color w:val="000000"/>
          <w:szCs w:val="21"/>
        </w:rPr>
        <w:t>种子</w:t>
      </w:r>
      <w:r w:rsidRPr="00144EB6">
        <w:rPr>
          <w:color w:val="000000"/>
          <w:szCs w:val="21"/>
        </w:rPr>
        <w:t>42</w:t>
      </w:r>
      <w:r w:rsidRPr="00144EB6">
        <w:rPr>
          <w:color w:val="000000"/>
          <w:szCs w:val="21"/>
        </w:rPr>
        <w:t>～</w:t>
      </w:r>
      <w:r w:rsidRPr="00144EB6">
        <w:rPr>
          <w:color w:val="000000"/>
          <w:szCs w:val="21"/>
        </w:rPr>
        <w:t>49</w:t>
      </w:r>
      <w:r w:rsidRPr="00144EB6">
        <w:rPr>
          <w:color w:val="000000"/>
          <w:szCs w:val="21"/>
        </w:rPr>
        <w:t>的</w:t>
      </w:r>
      <w:r w:rsidRPr="00144EB6">
        <w:rPr>
          <w:color w:val="000000"/>
          <w:szCs w:val="21"/>
        </w:rPr>
        <w:t>8</w:t>
      </w:r>
      <w:r w:rsidRPr="00144EB6">
        <w:rPr>
          <w:color w:val="000000"/>
          <w:szCs w:val="21"/>
        </w:rPr>
        <w:t>个模型检查点用于测量前向耗时，预测长度设为</w:t>
      </w:r>
      <w:r w:rsidRPr="00144EB6">
        <w:rPr>
          <w:color w:val="000000"/>
          <w:szCs w:val="21"/>
        </w:rPr>
        <w:t>24</w:t>
      </w:r>
      <w:r w:rsidRPr="00144EB6">
        <w:rPr>
          <w:color w:val="000000"/>
          <w:szCs w:val="21"/>
        </w:rPr>
        <w:t>，批量大小设为</w:t>
      </w:r>
      <w:r w:rsidRPr="00144EB6">
        <w:rPr>
          <w:color w:val="000000"/>
          <w:szCs w:val="21"/>
        </w:rPr>
        <w:t>16</w:t>
      </w:r>
      <w:r w:rsidRPr="00144EB6">
        <w:rPr>
          <w:color w:val="000000"/>
          <w:szCs w:val="21"/>
        </w:rPr>
        <w:t>。关闭梯度计算并将测试张量预先载入显存后，各检查点预热</w:t>
      </w:r>
      <w:r w:rsidRPr="00144EB6">
        <w:rPr>
          <w:color w:val="000000"/>
          <w:szCs w:val="21"/>
        </w:rPr>
        <w:t>20</w:t>
      </w:r>
      <w:r w:rsidRPr="00144EB6">
        <w:rPr>
          <w:color w:val="000000"/>
          <w:szCs w:val="21"/>
        </w:rPr>
        <w:t>个批次，再对完整测试集重复计时</w:t>
      </w:r>
      <w:r w:rsidRPr="00144EB6">
        <w:rPr>
          <w:color w:val="000000"/>
          <w:szCs w:val="21"/>
        </w:rPr>
        <w:t>10</w:t>
      </w:r>
      <w:r w:rsidRPr="00144EB6">
        <w:rPr>
          <w:color w:val="000000"/>
          <w:szCs w:val="21"/>
        </w:rPr>
        <w:t>次。每次测量以总耗时除以批次数，随后对</w:t>
      </w:r>
      <w:r w:rsidRPr="00144EB6">
        <w:rPr>
          <w:color w:val="000000"/>
          <w:szCs w:val="21"/>
        </w:rPr>
        <w:t>10</w:t>
      </w:r>
      <w:r w:rsidRPr="00144EB6">
        <w:rPr>
          <w:color w:val="000000"/>
          <w:szCs w:val="21"/>
        </w:rPr>
        <w:t>次测量取平均，再对</w:t>
      </w:r>
      <w:r w:rsidRPr="00144EB6">
        <w:rPr>
          <w:color w:val="000000"/>
          <w:szCs w:val="21"/>
        </w:rPr>
        <w:t>8</w:t>
      </w:r>
      <w:r w:rsidRPr="00144EB6">
        <w:rPr>
          <w:color w:val="000000"/>
          <w:szCs w:val="21"/>
        </w:rPr>
        <w:t>个检查点取平均。</w:t>
      </w:r>
      <w:r w:rsidRPr="00144EB6">
        <w:rPr>
          <w:color w:val="000000"/>
          <w:szCs w:val="21"/>
        </w:rPr>
        <w:t>Abilene</w:t>
      </w:r>
      <w:r w:rsidRPr="00144EB6">
        <w:rPr>
          <w:color w:val="000000"/>
          <w:szCs w:val="21"/>
        </w:rPr>
        <w:t>与</w:t>
      </w:r>
      <w:r w:rsidRPr="00144EB6">
        <w:rPr>
          <w:color w:val="000000"/>
          <w:szCs w:val="21"/>
        </w:rPr>
        <w:t>GÉANT</w:t>
      </w:r>
      <w:r w:rsidRPr="00144EB6">
        <w:rPr>
          <w:color w:val="000000"/>
          <w:szCs w:val="21"/>
        </w:rPr>
        <w:t>上，本文方法测得的平均每批前向耗时分别为</w:t>
      </w:r>
      <w:r w:rsidRPr="00144EB6">
        <w:rPr>
          <w:color w:val="000000"/>
          <w:szCs w:val="21"/>
        </w:rPr>
        <w:t>2.65 ms</w:t>
      </w:r>
      <w:r w:rsidRPr="00144EB6">
        <w:rPr>
          <w:color w:val="000000"/>
          <w:szCs w:val="21"/>
        </w:rPr>
        <w:t>、</w:t>
      </w:r>
      <w:r w:rsidRPr="00144EB6">
        <w:rPr>
          <w:color w:val="000000"/>
          <w:szCs w:val="21"/>
        </w:rPr>
        <w:t>2.61 ms</w:t>
      </w:r>
      <w:r w:rsidRPr="00144EB6">
        <w:rPr>
          <w:color w:val="000000"/>
          <w:szCs w:val="21"/>
        </w:rPr>
        <w:t>，固定等权模型为</w:t>
      </w:r>
      <w:r w:rsidRPr="00144EB6">
        <w:rPr>
          <w:color w:val="000000"/>
          <w:szCs w:val="21"/>
        </w:rPr>
        <w:t>2.38 ms</w:t>
      </w:r>
      <w:r w:rsidRPr="00144EB6">
        <w:rPr>
          <w:color w:val="000000"/>
          <w:szCs w:val="21"/>
        </w:rPr>
        <w:t>、</w:t>
      </w:r>
      <w:r w:rsidRPr="00144EB6">
        <w:rPr>
          <w:color w:val="000000"/>
          <w:szCs w:val="21"/>
        </w:rPr>
        <w:t>2.10 ms</w:t>
      </w:r>
      <w:r w:rsidRPr="00144EB6">
        <w:rPr>
          <w:color w:val="000000"/>
          <w:szCs w:val="21"/>
        </w:rPr>
        <w:t>，</w:t>
      </w:r>
      <w:r w:rsidRPr="00144EB6">
        <w:rPr>
          <w:color w:val="000000"/>
          <w:szCs w:val="21"/>
        </w:rPr>
        <w:t>DLinear</w:t>
      </w:r>
      <w:r w:rsidRPr="00144EB6">
        <w:rPr>
          <w:color w:val="000000"/>
          <w:szCs w:val="21"/>
        </w:rPr>
        <w:t>为</w:t>
      </w:r>
      <w:r w:rsidRPr="00144EB6">
        <w:rPr>
          <w:color w:val="000000"/>
          <w:szCs w:val="21"/>
        </w:rPr>
        <w:t>0.77 ms</w:t>
      </w:r>
      <w:r w:rsidRPr="00144EB6">
        <w:rPr>
          <w:color w:val="000000"/>
          <w:szCs w:val="21"/>
        </w:rPr>
        <w:t>、</w:t>
      </w:r>
      <w:r w:rsidRPr="00144EB6">
        <w:rPr>
          <w:color w:val="000000"/>
          <w:szCs w:val="21"/>
        </w:rPr>
        <w:t>0.70 ms</w:t>
      </w:r>
      <w:r w:rsidRPr="00144EB6">
        <w:rPr>
          <w:color w:val="000000"/>
          <w:szCs w:val="21"/>
        </w:rPr>
        <w:t>。上述测量不包含数据读取与传输开销。</w:t>
      </w:r>
    </w:p>
    <w:p w14:paraId="758F1192" w14:textId="77777777" w:rsidR="00144EB6" w:rsidRDefault="00144EB6" w:rsidP="00593DFC">
      <w:pPr>
        <w:widowControl/>
        <w:rPr>
          <w:color w:val="000000"/>
          <w:szCs w:val="21"/>
        </w:rPr>
      </w:pPr>
      <w:r w:rsidRPr="00144EB6">
        <w:rPr>
          <w:color w:val="000000"/>
          <w:szCs w:val="21"/>
        </w:rPr>
        <w:t>小时级网络管理中，全部有效</w:t>
      </w:r>
      <w:r w:rsidRPr="00144EB6">
        <w:rPr>
          <w:color w:val="000000"/>
          <w:szCs w:val="21"/>
        </w:rPr>
        <w:t>OD</w:t>
      </w:r>
      <w:r w:rsidRPr="00144EB6">
        <w:rPr>
          <w:color w:val="000000"/>
          <w:szCs w:val="21"/>
        </w:rPr>
        <w:t>变量未来</w:t>
      </w:r>
      <w:r w:rsidRPr="00144EB6">
        <w:rPr>
          <w:color w:val="000000"/>
          <w:szCs w:val="21"/>
        </w:rPr>
        <w:t>24 h</w:t>
      </w:r>
      <w:r w:rsidRPr="00144EB6">
        <w:rPr>
          <w:color w:val="000000"/>
          <w:szCs w:val="21"/>
        </w:rPr>
        <w:t>的逐小时需求预测由模型一次输出。观测更新后，各</w:t>
      </w:r>
      <w:r w:rsidRPr="00144EB6">
        <w:rPr>
          <w:color w:val="000000"/>
          <w:szCs w:val="21"/>
        </w:rPr>
        <w:t>OD</w:t>
      </w:r>
      <w:r w:rsidRPr="00144EB6">
        <w:rPr>
          <w:color w:val="000000"/>
          <w:szCs w:val="21"/>
        </w:rPr>
        <w:t>最近</w:t>
      </w:r>
      <w:r w:rsidRPr="00144EB6">
        <w:rPr>
          <w:color w:val="000000"/>
          <w:szCs w:val="21"/>
        </w:rPr>
        <w:t>96 h</w:t>
      </w:r>
      <w:r w:rsidRPr="00144EB6">
        <w:rPr>
          <w:color w:val="000000"/>
          <w:szCs w:val="21"/>
        </w:rPr>
        <w:t>的流量按训练预处理规则构成历史窗口，预测结果按时间与节点对组织，供需求分析使用。</w:t>
      </w:r>
    </w:p>
    <w:p w14:paraId="3AC41EAB" w14:textId="489EBDBB" w:rsidR="00917D78" w:rsidRDefault="00144EB6" w:rsidP="00593DFC">
      <w:pPr>
        <w:widowControl/>
      </w:pPr>
      <w:r w:rsidRPr="00144EB6">
        <w:rPr>
          <w:color w:val="000000"/>
          <w:szCs w:val="21"/>
        </w:rPr>
        <w:t>实际需求分析使用的预测结果需由标准化空间还原到原始流量量纲。利用训练阶段保存的逐</w:t>
      </w:r>
      <w:r w:rsidRPr="00144EB6">
        <w:rPr>
          <w:color w:val="000000"/>
          <w:szCs w:val="21"/>
        </w:rPr>
        <w:t xml:space="preserve"> OD </w:t>
      </w:r>
      <w:r w:rsidRPr="00144EB6">
        <w:rPr>
          <w:color w:val="000000"/>
          <w:szCs w:val="21"/>
        </w:rPr>
        <w:t>统计量做逆标准化后，进行逆对数变换，并将结果截断至非负范围。结合网络拓扑与路由关系，各</w:t>
      </w:r>
      <w:r w:rsidRPr="00144EB6">
        <w:rPr>
          <w:color w:val="000000"/>
          <w:szCs w:val="21"/>
        </w:rPr>
        <w:t xml:space="preserve"> OD </w:t>
      </w:r>
      <w:r w:rsidRPr="00144EB6">
        <w:rPr>
          <w:color w:val="000000"/>
          <w:szCs w:val="21"/>
        </w:rPr>
        <w:t>的预测需求可汇总到对应链路上；比较链路预测需求与可用容量，可为容量调度与扩容决策提供参考</w:t>
      </w:r>
      <w:r>
        <w:rPr>
          <w:color w:val="000000"/>
          <w:szCs w:val="21"/>
        </w:rPr>
        <w:t>。</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sidRPr="00144EB6">
        <w:rPr>
          <w:color w:val="000000"/>
          <w:szCs w:val="21"/>
        </w:rPr>
        <w:t>高需求预测点上的</w:t>
      </w:r>
      <w:r w:rsidRPr="00144EB6">
        <w:rPr>
          <w:color w:val="000000"/>
          <w:szCs w:val="21"/>
        </w:rPr>
        <w:t>MAE</w:t>
      </w:r>
      <w:r w:rsidRPr="00144EB6">
        <w:rPr>
          <w:color w:val="000000"/>
          <w:szCs w:val="21"/>
        </w:rPr>
        <w:t>和低估误差均值较低，这与图</w:t>
      </w:r>
      <w:r w:rsidRPr="00144EB6">
        <w:rPr>
          <w:color w:val="000000"/>
          <w:szCs w:val="21"/>
        </w:rPr>
        <w:t>4</w:t>
      </w:r>
      <w:r w:rsidRPr="00144EB6">
        <w:rPr>
          <w:color w:val="000000"/>
          <w:szCs w:val="21"/>
        </w:rPr>
        <w:t>较高真实值区间的预测结果相符。</w:t>
      </w:r>
      <w:r w:rsidRPr="00144EB6">
        <w:rPr>
          <w:color w:val="000000"/>
          <w:szCs w:val="21"/>
        </w:rPr>
        <w:t>Abilene</w:t>
      </w:r>
      <w:r w:rsidRPr="00144EB6">
        <w:rPr>
          <w:color w:val="000000"/>
          <w:szCs w:val="21"/>
        </w:rPr>
        <w:t>在不同随机种子下的改善较为一致；</w:t>
      </w:r>
      <w:r w:rsidRPr="00144EB6">
        <w:rPr>
          <w:color w:val="000000"/>
          <w:szCs w:val="21"/>
        </w:rPr>
        <w:t>GÉANT</w:t>
      </w:r>
      <w:r w:rsidRPr="00144EB6">
        <w:rPr>
          <w:color w:val="000000"/>
          <w:szCs w:val="21"/>
        </w:rPr>
        <w:t>两项配对改进率的</w:t>
      </w:r>
      <w:r w:rsidRPr="00144EB6">
        <w:rPr>
          <w:color w:val="000000"/>
          <w:szCs w:val="21"/>
        </w:rPr>
        <w:t>95%</w:t>
      </w:r>
      <w:r w:rsidRPr="00144EB6">
        <w:rPr>
          <w:color w:val="000000"/>
          <w:szCs w:val="21"/>
        </w:rPr>
        <w:t>置信区间均包含零，各随机种子下的改善有所不同。上述结果可供高需求时段的流量监测与容量规划参考。</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color w:val="000000"/>
          <w:szCs w:val="21"/>
        </w:rPr>
        <w:t>独立分解线性专家生成预测结果，基于窗口统计特征的尺度路由网络以自适应多尺度加权协调各尺度输出，在较小参数规模下完成小时级骨干网流量预测。两套数据的重复实验中，平均误差均低于所设单尺度与固定融合对照。预测输出可供未来一天需求分析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593DFC">
      <w:pPr>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8354" w14:textId="77777777" w:rsidR="00A54113" w:rsidRDefault="00A54113" w:rsidP="00F23B67">
      <w:r>
        <w:separator/>
      </w:r>
    </w:p>
  </w:endnote>
  <w:endnote w:type="continuationSeparator" w:id="0">
    <w:p w14:paraId="6FFE293A" w14:textId="77777777" w:rsidR="00A54113" w:rsidRDefault="00A54113"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9D73F" w14:textId="77777777" w:rsidR="00A54113" w:rsidRDefault="00A54113" w:rsidP="00F23B67">
      <w:r>
        <w:separator/>
      </w:r>
    </w:p>
  </w:footnote>
  <w:footnote w:type="continuationSeparator" w:id="0">
    <w:p w14:paraId="696739C7" w14:textId="77777777" w:rsidR="00A54113" w:rsidRDefault="00A54113"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245F58"/>
    <w:rsid w:val="002F7432"/>
    <w:rsid w:val="003278FD"/>
    <w:rsid w:val="003341C1"/>
    <w:rsid w:val="0034143A"/>
    <w:rsid w:val="003B1B14"/>
    <w:rsid w:val="003C2E40"/>
    <w:rsid w:val="003E35DB"/>
    <w:rsid w:val="003F55FC"/>
    <w:rsid w:val="00404FA8"/>
    <w:rsid w:val="00497300"/>
    <w:rsid w:val="004B4D5F"/>
    <w:rsid w:val="005032D3"/>
    <w:rsid w:val="00505A70"/>
    <w:rsid w:val="00545955"/>
    <w:rsid w:val="005538D3"/>
    <w:rsid w:val="00593B15"/>
    <w:rsid w:val="00593DFC"/>
    <w:rsid w:val="006309B6"/>
    <w:rsid w:val="00662C25"/>
    <w:rsid w:val="00693BC8"/>
    <w:rsid w:val="00756612"/>
    <w:rsid w:val="00790E2F"/>
    <w:rsid w:val="007F4741"/>
    <w:rsid w:val="00805EB3"/>
    <w:rsid w:val="00852CB1"/>
    <w:rsid w:val="00891BF8"/>
    <w:rsid w:val="00917D78"/>
    <w:rsid w:val="009A3654"/>
    <w:rsid w:val="009D5031"/>
    <w:rsid w:val="00A2416A"/>
    <w:rsid w:val="00A52473"/>
    <w:rsid w:val="00A54113"/>
    <w:rsid w:val="00B10182"/>
    <w:rsid w:val="00B14FA3"/>
    <w:rsid w:val="00B15C9D"/>
    <w:rsid w:val="00B34D42"/>
    <w:rsid w:val="00BD323E"/>
    <w:rsid w:val="00C334D8"/>
    <w:rsid w:val="00C871BE"/>
    <w:rsid w:val="00D135DE"/>
    <w:rsid w:val="00D21814"/>
    <w:rsid w:val="00D32DC3"/>
    <w:rsid w:val="00D53327"/>
    <w:rsid w:val="00D537D7"/>
    <w:rsid w:val="00D61130"/>
    <w:rsid w:val="00D65728"/>
    <w:rsid w:val="00D90B88"/>
    <w:rsid w:val="00DD4A44"/>
    <w:rsid w:val="00E407AF"/>
    <w:rsid w:val="00EE5DC0"/>
    <w:rsid w:val="00EF23D4"/>
    <w:rsid w:val="00F071B1"/>
    <w:rsid w:val="00F10FB3"/>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10</Pages>
  <Words>2228</Words>
  <Characters>12700</Characters>
  <Application>Microsoft Office Word</Application>
  <DocSecurity>0</DocSecurity>
  <Lines>105</Lines>
  <Paragraphs>29</Paragraphs>
  <ScaleCrop>false</ScaleCrop>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16</cp:revision>
  <dcterms:created xsi:type="dcterms:W3CDTF">2026-09-15T14:23:00Z</dcterms:created>
  <dcterms:modified xsi:type="dcterms:W3CDTF">2026-10-07T14:41:00Z</dcterms:modified>
</cp:coreProperties>
</file>