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2E2EE172"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sidR="008721A4">
        <w:rPr>
          <w:rFonts w:hint="eastAsia"/>
        </w:rPr>
        <w:t>在</w:t>
      </w:r>
      <w:r w:rsidR="008721A4" w:rsidRPr="008721A4">
        <w:rPr>
          <w:color w:val="000000"/>
          <w:szCs w:val="21"/>
        </w:rPr>
        <w:t>综述中系统梳理了</w:t>
      </w:r>
      <w:r>
        <w:rPr>
          <w:color w:val="000000"/>
          <w:szCs w:val="21"/>
        </w:rPr>
        <w:t>网络流量预测方法，指出</w:t>
      </w:r>
      <w:r w:rsidR="008721A4">
        <w:rPr>
          <w:rFonts w:hint="eastAsia"/>
          <w:color w:val="000000"/>
          <w:szCs w:val="21"/>
        </w:rPr>
        <w:t>其中</w:t>
      </w:r>
      <w:r>
        <w:rPr>
          <w:color w:val="000000"/>
          <w:szCs w:val="21"/>
        </w:rPr>
        <w:t>机器学习与深度学习等数据驱动</w:t>
      </w:r>
      <w:r>
        <w:rPr>
          <w:color w:val="000000"/>
          <w:szCs w:val="21"/>
        </w:rPr>
        <w:lastRenderedPageBreak/>
        <w:t>方法的应用</w:t>
      </w:r>
      <w:r w:rsidR="008721A4">
        <w:rPr>
          <w:rFonts w:hint="eastAsia"/>
          <w:color w:val="000000"/>
          <w:szCs w:val="21"/>
        </w:rPr>
        <w:t>占比持续</w:t>
      </w:r>
      <w:r>
        <w:rPr>
          <w:color w:val="000000"/>
          <w:szCs w:val="21"/>
        </w:rPr>
        <w:t>增加。</w:t>
      </w:r>
      <w:r w:rsidR="008721A4">
        <w:rPr>
          <w:rFonts w:hint="eastAsia"/>
          <w:color w:val="000000"/>
          <w:szCs w:val="21"/>
        </w:rPr>
        <w:t>由于</w:t>
      </w:r>
      <w:r>
        <w:rPr>
          <w:color w:val="000000"/>
          <w:szCs w:val="21"/>
        </w:rPr>
        <w:t>网络规模扩大后，仅分析单一序列难以</w:t>
      </w:r>
      <w:r w:rsidR="008721A4">
        <w:rPr>
          <w:rFonts w:hint="eastAsia"/>
          <w:color w:val="000000"/>
          <w:szCs w:val="21"/>
        </w:rPr>
        <w:t>捕捉</w:t>
      </w:r>
      <w:r>
        <w:rPr>
          <w:color w:val="000000"/>
          <w:szCs w:val="21"/>
        </w:rPr>
        <w:t>OD</w:t>
      </w:r>
      <w:r>
        <w:rPr>
          <w:color w:val="000000"/>
          <w:szCs w:val="21"/>
        </w:rPr>
        <w:t>变量之间的</w:t>
      </w:r>
      <w:r w:rsidR="008721A4">
        <w:rPr>
          <w:rFonts w:hint="eastAsia"/>
          <w:color w:val="000000"/>
          <w:szCs w:val="21"/>
        </w:rPr>
        <w:t>内在</w:t>
      </w:r>
      <w:r>
        <w:rPr>
          <w:color w:val="000000"/>
          <w:szCs w:val="21"/>
        </w:rPr>
        <w:t>关联。</w:t>
      </w:r>
      <w:r>
        <w:rPr>
          <w:color w:val="000000"/>
          <w:szCs w:val="21"/>
        </w:rPr>
        <w:t>Qin</w:t>
      </w:r>
      <w:r>
        <w:rPr>
          <w:color w:val="000000"/>
          <w:szCs w:val="21"/>
        </w:rPr>
        <w:t>等</w:t>
      </w:r>
      <w:r>
        <w:rPr>
          <w:color w:val="000000"/>
          <w:szCs w:val="21"/>
          <w:vertAlign w:val="superscript"/>
        </w:rPr>
        <w:t>[2]</w:t>
      </w:r>
      <w:r>
        <w:rPr>
          <w:color w:val="000000"/>
          <w:szCs w:val="21"/>
        </w:rPr>
        <w:t>采用图神经网络</w:t>
      </w:r>
      <w:r w:rsidR="008721A4">
        <w:rPr>
          <w:rFonts w:hint="eastAsia"/>
          <w:color w:val="000000"/>
          <w:szCs w:val="21"/>
        </w:rPr>
        <w:t>来</w:t>
      </w:r>
      <w:r>
        <w:rPr>
          <w:color w:val="000000"/>
          <w:szCs w:val="21"/>
        </w:rPr>
        <w:t>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w:t>
      </w:r>
      <w:r w:rsidR="008721A4">
        <w:rPr>
          <w:rFonts w:hint="eastAsia"/>
          <w:color w:val="000000"/>
          <w:szCs w:val="21"/>
        </w:rPr>
        <w:t>中</w:t>
      </w:r>
      <w:r>
        <w:rPr>
          <w:color w:val="000000"/>
          <w:szCs w:val="21"/>
        </w:rPr>
        <w:t>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w:t>
      </w:r>
      <w:r w:rsidR="00833E9D" w:rsidRPr="00833E9D">
        <w:rPr>
          <w:color w:val="000000"/>
          <w:szCs w:val="21"/>
        </w:rPr>
        <w:t>总体来看，上述工作分别从时间依赖、变量关联与周期结构等不同</w:t>
      </w:r>
      <w:r w:rsidR="00833E9D">
        <w:rPr>
          <w:rFonts w:hint="eastAsia"/>
          <w:color w:val="000000"/>
          <w:szCs w:val="21"/>
        </w:rPr>
        <w:t>方</w:t>
      </w:r>
      <w:r w:rsidR="00833E9D" w:rsidRPr="00833E9D">
        <w:rPr>
          <w:color w:val="000000"/>
          <w:szCs w:val="21"/>
        </w:rPr>
        <w:t>面推进了网络流量预测研究。</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采用多尺度混合；</w:t>
      </w:r>
      <w:r w:rsidRPr="00BD323E">
        <w:rPr>
          <w:color w:val="000000"/>
          <w:szCs w:val="21"/>
        </w:rPr>
        <w:t>LightTS</w:t>
      </w:r>
      <w:r w:rsidRPr="00BD323E">
        <w:rPr>
          <w:color w:val="000000"/>
          <w:szCs w:val="21"/>
          <w:vertAlign w:val="superscript"/>
        </w:rPr>
        <w:t>[8]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06B6E35B" w:rsidR="003F55FC" w:rsidRDefault="00833E9D" w:rsidP="00593DFC">
      <w:pPr>
        <w:rPr>
          <w:color w:val="000000"/>
          <w:szCs w:val="21"/>
        </w:rPr>
      </w:pPr>
      <w:r w:rsidRPr="00833E9D">
        <w:rPr>
          <w:color w:val="000000"/>
          <w:szCs w:val="21"/>
        </w:rPr>
        <w:t>当各尺度专家共享同一结构时，</w:t>
      </w:r>
      <w:r>
        <w:rPr>
          <w:rFonts w:hint="eastAsia"/>
          <w:color w:val="000000"/>
          <w:szCs w:val="21"/>
        </w:rPr>
        <w:t>需要进一步考虑</w:t>
      </w:r>
      <w:r w:rsidRPr="00833E9D">
        <w:rPr>
          <w:color w:val="000000"/>
          <w:szCs w:val="21"/>
        </w:rPr>
        <w:t>的问题是：融合权重能否依据当前窗口状态</w:t>
      </w:r>
      <w:r>
        <w:rPr>
          <w:rFonts w:hint="eastAsia"/>
          <w:color w:val="000000"/>
          <w:szCs w:val="21"/>
        </w:rPr>
        <w:t>进行</w:t>
      </w:r>
      <w:r w:rsidRPr="00833E9D">
        <w:rPr>
          <w:color w:val="000000"/>
          <w:szCs w:val="21"/>
        </w:rPr>
        <w:t>动态调整，从而进一步</w:t>
      </w:r>
      <w:r>
        <w:rPr>
          <w:rFonts w:hint="eastAsia"/>
          <w:color w:val="000000"/>
          <w:szCs w:val="21"/>
        </w:rPr>
        <w:t>降低</w:t>
      </w:r>
      <w:r w:rsidRPr="00833E9D">
        <w:rPr>
          <w:color w:val="000000"/>
          <w:szCs w:val="21"/>
        </w:rPr>
        <w:t>预测误差</w:t>
      </w:r>
      <w:r>
        <w:rPr>
          <w:rFonts w:hint="eastAsia"/>
          <w:color w:val="000000"/>
          <w:szCs w:val="21"/>
        </w:rPr>
        <w:t>。</w:t>
      </w:r>
      <w:r w:rsidRPr="00833E9D">
        <w:rPr>
          <w:color w:val="000000"/>
          <w:szCs w:val="21"/>
        </w:rPr>
        <w:t>固定权重虽能组合多个尺度的预测结果</w:t>
      </w:r>
      <w:r w:rsidR="003F55FC" w:rsidRPr="003F55FC">
        <w:rPr>
          <w:color w:val="000000"/>
          <w:szCs w:val="21"/>
        </w:rPr>
        <w:t>，但</w:t>
      </w:r>
      <w:r>
        <w:rPr>
          <w:rFonts w:hint="eastAsia"/>
          <w:color w:val="000000"/>
          <w:szCs w:val="21"/>
        </w:rPr>
        <w:t>却</w:t>
      </w:r>
      <w:r w:rsidR="003F55FC" w:rsidRPr="003F55FC">
        <w:rPr>
          <w:color w:val="000000"/>
          <w:szCs w:val="21"/>
        </w:rPr>
        <w:t>无法利用窗口间的状态差异调整融合比例。</w:t>
      </w:r>
    </w:p>
    <w:p w14:paraId="449406FB" w14:textId="7D78990E" w:rsidR="00917D78" w:rsidRDefault="00833E9D" w:rsidP="00593DFC">
      <w:r>
        <w:rPr>
          <w:rFonts w:hint="eastAsia"/>
          <w:color w:val="000000"/>
          <w:szCs w:val="21"/>
        </w:rPr>
        <w:t>为此，</w:t>
      </w:r>
      <w:r w:rsidR="00000000">
        <w:rPr>
          <w:color w:val="000000"/>
          <w:szCs w:val="21"/>
        </w:rPr>
        <w:t>本文以</w:t>
      </w:r>
      <w:r w:rsidR="002F6B79">
        <w:rPr>
          <w:rFonts w:hint="eastAsia"/>
          <w:color w:val="000000"/>
          <w:szCs w:val="21"/>
        </w:rPr>
        <w:t>相互</w:t>
      </w:r>
      <w:r w:rsidR="00000000">
        <w:rPr>
          <w:color w:val="000000"/>
          <w:szCs w:val="21"/>
        </w:rPr>
        <w:t>独立</w:t>
      </w:r>
      <w:r w:rsidR="002F6B79">
        <w:rPr>
          <w:rFonts w:hint="eastAsia"/>
          <w:color w:val="000000"/>
          <w:szCs w:val="21"/>
        </w:rPr>
        <w:t>的</w:t>
      </w:r>
      <w:r w:rsidR="00000000">
        <w:rPr>
          <w:color w:val="000000"/>
          <w:szCs w:val="21"/>
        </w:rPr>
        <w:t>DLinear</w:t>
      </w:r>
      <w:r w:rsidR="00000000">
        <w:rPr>
          <w:color w:val="000000"/>
          <w:szCs w:val="21"/>
        </w:rPr>
        <w:t>专家</w:t>
      </w:r>
      <w:r w:rsidR="002F6B79">
        <w:rPr>
          <w:rFonts w:hint="eastAsia"/>
          <w:color w:val="000000"/>
          <w:szCs w:val="21"/>
        </w:rPr>
        <w:t>分别</w:t>
      </w:r>
      <w:r w:rsidR="00000000">
        <w:rPr>
          <w:color w:val="000000"/>
          <w:szCs w:val="21"/>
        </w:rPr>
        <w:t>处理尺度</w:t>
      </w:r>
      <w:r w:rsidR="00000000">
        <w:rPr>
          <w:color w:val="000000"/>
          <w:szCs w:val="21"/>
        </w:rPr>
        <w:t>1</w:t>
      </w:r>
      <w:r w:rsidR="00000000">
        <w:rPr>
          <w:color w:val="000000"/>
          <w:szCs w:val="21"/>
        </w:rPr>
        <w:t>、</w:t>
      </w:r>
      <w:r w:rsidR="00000000">
        <w:rPr>
          <w:color w:val="000000"/>
          <w:szCs w:val="21"/>
        </w:rPr>
        <w:t>2</w:t>
      </w:r>
      <w:r w:rsidR="00000000">
        <w:rPr>
          <w:color w:val="000000"/>
          <w:szCs w:val="21"/>
        </w:rPr>
        <w:t>和</w:t>
      </w:r>
      <w:r w:rsidR="00000000">
        <w:rPr>
          <w:color w:val="000000"/>
          <w:szCs w:val="21"/>
        </w:rPr>
        <w:t>4</w:t>
      </w:r>
      <w:r w:rsidR="00000000">
        <w:rPr>
          <w:color w:val="000000"/>
          <w:szCs w:val="21"/>
        </w:rPr>
        <w:t>的序列，</w:t>
      </w:r>
      <w:r w:rsidR="002F6B79">
        <w:rPr>
          <w:rFonts w:hint="eastAsia"/>
          <w:color w:val="000000"/>
          <w:szCs w:val="21"/>
        </w:rPr>
        <w:t>并</w:t>
      </w:r>
      <w:r w:rsidR="00000000">
        <w:rPr>
          <w:color w:val="000000"/>
          <w:szCs w:val="21"/>
        </w:rPr>
        <w:t>用低维窗口统计量驱动路由网络，生成归一化</w:t>
      </w:r>
      <w:r w:rsidR="002F6B79">
        <w:rPr>
          <w:rFonts w:hint="eastAsia"/>
          <w:color w:val="000000"/>
          <w:szCs w:val="21"/>
        </w:rPr>
        <w:t>后的</w:t>
      </w:r>
      <w:r w:rsidR="00000000">
        <w:rPr>
          <w:color w:val="000000"/>
          <w:szCs w:val="21"/>
        </w:rPr>
        <w:t>融合权重。</w:t>
      </w:r>
      <w:r w:rsidR="002F6B79">
        <w:rPr>
          <w:rFonts w:hint="eastAsia"/>
          <w:color w:val="000000"/>
          <w:szCs w:val="21"/>
        </w:rPr>
        <w:t>其中，</w:t>
      </w:r>
      <w:r w:rsidR="00000000">
        <w:rPr>
          <w:color w:val="000000"/>
          <w:szCs w:val="21"/>
        </w:rPr>
        <w:t>尺度专家负责各分辨率</w:t>
      </w:r>
      <w:r w:rsidR="002F6B79">
        <w:rPr>
          <w:rFonts w:hint="eastAsia"/>
          <w:color w:val="000000"/>
          <w:szCs w:val="21"/>
        </w:rPr>
        <w:t>上</w:t>
      </w:r>
      <w:r w:rsidR="00000000">
        <w:rPr>
          <w:color w:val="000000"/>
          <w:szCs w:val="21"/>
        </w:rPr>
        <w:t xml:space="preserve">的候选预测，路由网络计算尺度融合权重，模型据此组合各尺度候选预测，</w:t>
      </w:r>
      <w:r w:rsidR="002F6B79">
        <w:rPr>
          <w:rFonts w:hint="eastAsia"/>
          <w:color w:val="000000"/>
          <w:szCs w:val="21"/>
        </w:rPr>
        <w:t>这样可以</w:t>
      </w:r>
      <w:r w:rsidR="00000000">
        <w:rPr>
          <w:color w:val="000000"/>
          <w:szCs w:val="21"/>
        </w:rPr>
        <w:t>在保留多尺度信息的同时控制参数规模。</w:t>
      </w:r>
      <w:r w:rsidR="002F6B79">
        <w:rPr>
          <w:rFonts w:hint="eastAsia"/>
          <w:color w:val="000000"/>
          <w:szCs w:val="21"/>
        </w:rPr>
        <w:t>实验</w:t>
      </w:r>
      <w:r w:rsidR="00000000">
        <w:rPr>
          <w:color w:val="000000"/>
          <w:szCs w:val="21"/>
        </w:rPr>
        <w:t>在</w:t>
      </w:r>
      <w:r w:rsidR="00000000">
        <w:rPr>
          <w:color w:val="000000"/>
          <w:szCs w:val="21"/>
        </w:rPr>
        <w:t>Abilene</w:t>
      </w:r>
      <w:r w:rsidR="00000000">
        <w:rPr>
          <w:color w:val="000000"/>
          <w:szCs w:val="21"/>
        </w:rPr>
        <w:t>和</w:t>
      </w:r>
      <w:r w:rsidR="00000000">
        <w:rPr>
          <w:color w:val="000000"/>
          <w:szCs w:val="21"/>
        </w:rPr>
        <w:t>GÉANT</w:t>
      </w:r>
      <w:r w:rsidR="00000000">
        <w:rPr>
          <w:color w:val="000000"/>
          <w:szCs w:val="21"/>
        </w:rPr>
        <w:t>上</w:t>
      </w:r>
      <w:r w:rsidR="002F6B79">
        <w:rPr>
          <w:rFonts w:hint="eastAsia"/>
          <w:color w:val="000000"/>
          <w:szCs w:val="21"/>
        </w:rPr>
        <w:t>进行</w:t>
      </w:r>
      <w:r w:rsidR="00000000">
        <w:rPr>
          <w:color w:val="000000"/>
          <w:szCs w:val="21"/>
        </w:rPr>
        <w:t>，通过基线模型比较、固定融合对照</w:t>
      </w:r>
      <w:r w:rsidR="002F6B79">
        <w:rPr>
          <w:rFonts w:hint="eastAsia"/>
          <w:color w:val="000000"/>
          <w:szCs w:val="21"/>
        </w:rPr>
        <w:t>，以</w:t>
      </w:r>
      <w:r w:rsidR="00000000">
        <w:rPr>
          <w:color w:val="000000"/>
          <w:szCs w:val="21"/>
        </w:rPr>
        <w:t>及多随机种子实验</w:t>
      </w:r>
      <w:r w:rsidR="002F6B79">
        <w:rPr>
          <w:rFonts w:hint="eastAsia"/>
          <w:color w:val="000000"/>
          <w:szCs w:val="21"/>
        </w:rPr>
        <w:t>来</w:t>
      </w:r>
      <w:r w:rsidR="00000000">
        <w:rPr>
          <w:color w:val="000000"/>
          <w:szCs w:val="21"/>
        </w:rPr>
        <w:t>评价整体预测精度，并结合预测轨迹和权重分布</w:t>
      </w:r>
      <w:r w:rsidR="002F6B79">
        <w:rPr>
          <w:rFonts w:hint="eastAsia"/>
          <w:color w:val="000000"/>
          <w:szCs w:val="21"/>
        </w:rPr>
        <w:t>，对</w:t>
      </w:r>
      <w:r w:rsidR="00000000">
        <w:rPr>
          <w:color w:val="000000"/>
          <w:szCs w:val="21"/>
        </w:rPr>
        <w:t>模型行为</w:t>
      </w:r>
      <w:r w:rsidR="002F6B79">
        <w:rPr>
          <w:rFonts w:hint="eastAsia"/>
          <w:color w:val="000000"/>
          <w:szCs w:val="21"/>
        </w:rPr>
        <w:t>进一步分析</w:t>
      </w:r>
      <w:r w:rsidR="00000000">
        <w:rPr>
          <w:color w:val="000000"/>
          <w:szCs w:val="21"/>
        </w:rPr>
        <w:t>。</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 xml:space="preserve">步预测相加，形成候选预测。尺度路由网络根据原始时间分辨率预处理输入的4项统计特征计算Softmax权重；模型随后对3个尺度候选预测加权求和，得到最终输出。</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w:t>
      </w:r>
      <w:r w:rsidR="002F6B79">
        <w:rPr>
          <w:rFonts w:hint="eastAsia"/>
          <w:color w:val="000000"/>
          <w:szCs w:val="21"/>
        </w:rPr>
        <w:t>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lastRenderedPageBreak/>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sidRPr="00A52473">
        <w:rPr>
          <w:color w:val="000000"/>
          <w:szCs w:val="21"/>
        </w:rPr>
        <w:t xml:space="preserve">尺度路由网络是用于生成融合权重的门控网络，由多层感知器实现。各尺度专家独立生成候选预测，模型根据归一化权重对候选预测加权求和，得到最终OD流量预测。</w:t>
      </w:r>
      <w:r w:rsidR="00254348">
        <w:rPr>
          <w:rFonts w:hint="eastAsia"/>
          <w:color w:val="000000"/>
          <w:szCs w:val="21"/>
        </w:rPr>
        <w:t xml:space="preserve"/>
      </w:r>
      <w:r w:rsidR="00254348" w:rsidRPr="00A52473">
        <w:rPr>
          <w:color w:val="000000"/>
          <w:szCs w:val="21"/>
        </w:rPr>
        <w:t xml:space="preserve"/>
      </w:r>
      <w:r w:rsidR="00254348" w:rsidRPr="00A52473">
        <w:rPr>
          <w:color w:val="000000"/>
          <w:szCs w:val="21"/>
        </w:rPr>
        <w:t xml:space="preserve"/>
      </w:r>
      <w:r w:rsidR="00254348" w:rsidRPr="00A52473">
        <w:rPr>
          <w:color w:val="000000"/>
          <w:szCs w:val="21"/>
        </w:rPr>
        <w:t xml:space="preserve"/>
      </w:r>
      <w:r w:rsidRPr="00A52473">
        <w:rPr>
          <w:color w:val="000000"/>
          <w:szCs w:val="21"/>
        </w:rPr>
        <w:t xml:space="preserve">多层感知器由两层全连接层组成，接收四维统计向量，</w:t>
      </w:r>
      <w:r w:rsidR="00254348">
        <w:rPr>
          <w:color w:val="000000"/>
          <w:szCs w:val="21"/>
        </w:rPr>
        <w:t>通过</w:t>
      </w:r>
      <w:r w:rsidR="00254348">
        <w:rPr>
          <w:color w:val="000000"/>
          <w:szCs w:val="21"/>
        </w:rPr>
        <w:t>16</w:t>
      </w:r>
      <w:r w:rsidR="00254348">
        <w:rPr>
          <w:color w:val="000000"/>
          <w:szCs w:val="21"/>
        </w:rPr>
        <w:t>维隐藏层输出</w:t>
      </w:r>
      <w:r w:rsidR="00254348">
        <w:rPr>
          <w:color w:val="000000"/>
          <w:szCs w:val="21"/>
        </w:rPr>
        <w:t>3</w:t>
      </w:r>
      <w:r w:rsidR="00254348">
        <w:rPr>
          <w:color w:val="000000"/>
          <w:szCs w:val="21"/>
        </w:rPr>
        <w:t>个尺度的未归一化分数。</w:t>
      </w:r>
      <w:r w:rsidR="00254348" w:rsidRPr="00A52473">
        <w:rPr>
          <w:color w:val="000000"/>
          <w:szCs w:val="21"/>
        </w:rPr>
        <w:t>由于状态向量本身维数较低、隐藏层规模也较小，路由模块引入的参数量相当有限；整个过程中不再额外接入循环网络或注意力机制等时序编码器</w:t>
      </w:r>
      <w:r w:rsidRPr="00A52473">
        <w:rPr>
          <w:color w:val="000000"/>
          <w:szCs w:val="21"/>
        </w:rPr>
        <w:t>。</w:t>
      </w:r>
      <w:r w:rsidR="00254348">
        <w:rPr>
          <w:rFonts w:hint="eastAsia"/>
          <w:color w:val="000000"/>
          <w:szCs w:val="21"/>
        </w:rPr>
        <w:t>其中</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hint="eastAsia"/>
          <w:color w:val="000000"/>
          <w:szCs w:val="21"/>
        </w:rPr>
        <w:t>在</w:t>
      </w:r>
      <w:r w:rsidR="00852CB1" w:rsidRPr="00852CB1">
        <w:rPr>
          <w:color w:val="000000"/>
          <w:szCs w:val="21"/>
        </w:rPr>
        <w:t>推理阶段，先</w:t>
      </w:r>
      <w:r>
        <w:rPr>
          <w:rFonts w:hint="eastAsia"/>
          <w:color w:val="000000"/>
          <w:szCs w:val="21"/>
        </w:rPr>
        <w:t>以</w:t>
      </w:r>
      <w:r w:rsidR="00852CB1">
        <w:rPr>
          <w:rFonts w:hint="eastAsia"/>
          <w:color w:val="000000"/>
          <w:szCs w:val="21"/>
        </w:rPr>
        <w:t>与</w:t>
      </w:r>
      <w:r w:rsidR="00852CB1" w:rsidRPr="00852CB1">
        <w:rPr>
          <w:color w:val="000000"/>
          <w:szCs w:val="21"/>
        </w:rPr>
        <w:t>训练</w:t>
      </w:r>
      <w:r>
        <w:rPr>
          <w:rFonts w:hint="eastAsia"/>
          <w:color w:val="000000"/>
          <w:szCs w:val="21"/>
        </w:rPr>
        <w:t>时</w:t>
      </w:r>
      <w:r w:rsidR="00852CB1" w:rsidRPr="00852CB1">
        <w:rPr>
          <w:color w:val="000000"/>
          <w:szCs w:val="21"/>
        </w:rPr>
        <w:t>一致的规则处理输入的历史</w:t>
      </w:r>
      <w:r w:rsidR="00852CB1" w:rsidRPr="00852CB1">
        <w:rPr>
          <w:color w:val="000000"/>
          <w:szCs w:val="21"/>
        </w:rPr>
        <w:t xml:space="preserve"> OD </w:t>
      </w:r>
      <w:r w:rsidR="00852CB1" w:rsidRPr="00852CB1">
        <w:rPr>
          <w:color w:val="000000"/>
          <w:szCs w:val="21"/>
        </w:rPr>
        <w:t xml:space="preserve">窗口，随后由多尺度专家分别给出各尺度预测，再根据路由网络计算的权重进行加权融合，得到</w:t>
      </w:r>
      <w:r>
        <w:rPr>
          <w:rFonts w:hint="eastAsia"/>
          <w:color w:val="000000"/>
          <w:szCs w:val="21"/>
        </w:rPr>
        <w:t xml:space="preserve"/>
      </w:r>
      <w:r w:rsidR="00852CB1" w:rsidRPr="00852CB1">
        <w:rPr>
          <w:color w:val="000000"/>
          <w:szCs w:val="21"/>
        </w:rPr>
        <w:t xml:space="preserve">未来多步流量</w:t>
      </w:r>
      <w:r w:rsidR="00852CB1">
        <w:rPr>
          <w:rFonts w:hint="eastAsia"/>
          <w:color w:val="000000"/>
          <w:szCs w:val="21"/>
        </w:rPr>
        <w:t>预测</w:t>
      </w:r>
      <w:r w:rsidR="00852CB1" w:rsidRPr="00852CB1">
        <w:rPr>
          <w:color w:val="000000"/>
          <w:szCs w:val="21"/>
        </w:rPr>
        <w:t>结果，</w:t>
      </w:r>
      <w:r>
        <w:rPr>
          <w:rFonts w:hint="eastAsia"/>
          <w:color w:val="000000"/>
          <w:szCs w:val="21"/>
        </w:rPr>
        <w:t>将其</w:t>
      </w:r>
      <w:r w:rsidR="00852CB1" w:rsidRPr="00852CB1">
        <w:rPr>
          <w:color w:val="000000"/>
          <w:szCs w:val="21"/>
        </w:rPr>
        <w:t>恢复至原始流量量纲后，可</w:t>
      </w:r>
      <w:r>
        <w:rPr>
          <w:rFonts w:hint="eastAsia"/>
          <w:color w:val="000000"/>
          <w:szCs w:val="21"/>
        </w:rPr>
        <w:t>用于</w:t>
      </w:r>
      <w:r w:rsidR="00852CB1" w:rsidRPr="00852CB1">
        <w:rPr>
          <w:color w:val="000000"/>
          <w:szCs w:val="21"/>
        </w:rPr>
        <w:t>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lastRenderedPageBreak/>
        <w:t>本实验选用</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sidRPr="003F616F">
        <w:rPr>
          <w:color w:val="000000"/>
          <w:szCs w:val="21"/>
        </w:rPr>
        <w:t>为统一标准，各模型在相同的数据划分、输入与预测长度</w:t>
      </w:r>
      <w:r w:rsidR="005378A1">
        <w:rPr>
          <w:rFonts w:hint="eastAsia"/>
          <w:color w:val="000000"/>
          <w:szCs w:val="21"/>
        </w:rPr>
        <w:t>以</w:t>
      </w:r>
      <w:r w:rsidRPr="003F616F">
        <w:rPr>
          <w:color w:val="000000"/>
          <w:szCs w:val="21"/>
        </w:rPr>
        <w:t>及评价指标下进行训练，批量大小统一取</w:t>
      </w:r>
      <w:r w:rsidRPr="003F616F">
        <w:rPr>
          <w:color w:val="000000"/>
          <w:szCs w:val="21"/>
        </w:rPr>
        <w:t>16</w:t>
      </w:r>
      <w:r w:rsidRPr="003F616F">
        <w:rPr>
          <w:color w:val="000000"/>
          <w:szCs w:val="21"/>
        </w:rPr>
        <w:t>，优化器均使用</w:t>
      </w:r>
      <w:r w:rsidRPr="003F616F">
        <w:rPr>
          <w:color w:val="000000"/>
          <w:szCs w:val="21"/>
        </w:rPr>
        <w:t>Adam</w:t>
      </w:r>
      <w:r w:rsidRPr="003F616F">
        <w:rPr>
          <w:color w:val="000000"/>
          <w:szCs w:val="21"/>
        </w:rPr>
        <w:t xml:space="preserve">，各模型采用预先固定的超参数配置，未分别开展超参数搜索。对具有可训练融合参数的多尺度模型，尺度专家与融合参数共同优化；各模型均根据验证集MSE选择模型检查点，再在测试集上评价。</w:t>
      </w:r>
      <w:r w:rsidR="005378A1">
        <w:rPr>
          <w:rFonts w:hint="eastAsia"/>
          <w:color w:val="000000"/>
          <w:szCs w:val="21"/>
        </w:rPr>
        <w:t xml:space="preserve"/>
      </w:r>
      <w:r w:rsidRPr="003F616F">
        <w:rPr>
          <w:color w:val="000000"/>
          <w:szCs w:val="21"/>
        </w:rPr>
        <w:t xml:space="preserve"/>
      </w:r>
      <w:r w:rsidR="005378A1">
        <w:rPr>
          <w:rFonts w:hint="eastAsia"/>
          <w:color w:val="000000"/>
          <w:szCs w:val="21"/>
        </w:rPr>
        <w:t xml:space="preserve"/>
      </w:r>
      <w:r w:rsidR="005378A1" w:rsidRPr="003F616F">
        <w:rPr>
          <w:color w:val="000000"/>
          <w:szCs w:val="21"/>
        </w:rPr>
        <w:t xml:space="preserve"/>
      </w:r>
      <w:r w:rsidRPr="003F616F">
        <w:rPr>
          <w:color w:val="000000"/>
          <w:szCs w:val="21"/>
        </w:rPr>
        <w:t xml:space="preserve"/>
      </w:r>
      <w:r w:rsidRPr="003F616F">
        <w:rPr>
          <w:color w:val="000000"/>
          <w:szCs w:val="21"/>
        </w:rPr>
        <w:t xml:space="preserve"/>
      </w:r>
      <w:r w:rsidRPr="003F616F">
        <w:rPr>
          <w:color w:val="000000"/>
          <w:szCs w:val="21"/>
        </w:rPr>
        <w:t xml:space="preserve"/>
      </w:r>
      <w:r w:rsidRPr="003F616F">
        <w:rPr>
          <w:color w:val="000000"/>
          <w:szCs w:val="21"/>
        </w:rPr>
        <w:t>DLinear</w:t>
      </w:r>
      <w:r w:rsidRPr="003F616F">
        <w:rPr>
          <w:color w:val="000000"/>
          <w:szCs w:val="21"/>
        </w:rPr>
        <w:t>及各多尺度模型均以</w:t>
      </w:r>
      <w:r w:rsidRPr="003F616F">
        <w:rPr>
          <w:color w:val="000000"/>
          <w:szCs w:val="21"/>
        </w:rPr>
        <w:t>0.001</w:t>
      </w:r>
      <w:r w:rsidRPr="003F616F">
        <w:rPr>
          <w:color w:val="000000"/>
          <w:szCs w:val="21"/>
        </w:rPr>
        <w:t>的学习率训练至多</w:t>
      </w:r>
      <w:r w:rsidRPr="003F616F">
        <w:rPr>
          <w:color w:val="000000"/>
          <w:szCs w:val="21"/>
        </w:rPr>
        <w:t xml:space="preserve"> 30 </w:t>
      </w:r>
      <w:r w:rsidRPr="003F616F">
        <w:rPr>
          <w:color w:val="000000"/>
          <w:szCs w:val="21"/>
        </w:rPr>
        <w:t>轮；若验证集</w:t>
      </w:r>
      <w:r w:rsidRPr="003F616F">
        <w:rPr>
          <w:color w:val="000000"/>
          <w:szCs w:val="21"/>
        </w:rPr>
        <w:t xml:space="preserve"> MSE </w:t>
      </w:r>
      <w:r w:rsidRPr="003F616F">
        <w:rPr>
          <w:color w:val="000000"/>
          <w:szCs w:val="21"/>
        </w:rPr>
        <w:t>连续</w:t>
      </w:r>
      <w:r w:rsidRPr="003F616F">
        <w:rPr>
          <w:color w:val="000000"/>
          <w:szCs w:val="21"/>
        </w:rPr>
        <w:t xml:space="preserve"> 6 </w:t>
      </w:r>
      <w:r w:rsidRPr="003F616F">
        <w:rPr>
          <w:color w:val="000000"/>
          <w:szCs w:val="21"/>
        </w:rPr>
        <w:t>轮不再下降则提前终止。</w:t>
      </w:r>
      <w:r w:rsidRPr="003F616F">
        <w:rPr>
          <w:color w:val="000000"/>
          <w:szCs w:val="21"/>
        </w:rPr>
        <w:t>LightTS</w:t>
      </w:r>
      <w:r w:rsidRPr="003F616F">
        <w:rPr>
          <w:color w:val="000000"/>
          <w:szCs w:val="21"/>
        </w:rPr>
        <w:t>使用</w:t>
      </w:r>
      <w:r w:rsidRPr="003F616F">
        <w:rPr>
          <w:color w:val="000000"/>
          <w:szCs w:val="21"/>
        </w:rPr>
        <w:t>0.0001</w:t>
      </w:r>
      <w:r w:rsidRPr="003F616F">
        <w:rPr>
          <w:color w:val="000000"/>
          <w:szCs w:val="21"/>
        </w:rPr>
        <w:t>的学习率，训练上限放宽至</w:t>
      </w:r>
      <w:r w:rsidRPr="003F616F">
        <w:rPr>
          <w:color w:val="000000"/>
          <w:szCs w:val="21"/>
        </w:rPr>
        <w:t xml:space="preserve"> 50 </w:t>
      </w:r>
      <w:r w:rsidRPr="003F616F">
        <w:rPr>
          <w:color w:val="000000"/>
          <w:szCs w:val="21"/>
        </w:rPr>
        <w:t>轮，早停耐心值相应调整为</w:t>
      </w:r>
      <w:r w:rsidRPr="003F616F">
        <w:rPr>
          <w:color w:val="000000"/>
          <w:szCs w:val="21"/>
        </w:rPr>
        <w:t xml:space="preserve"> 10 </w:t>
      </w:r>
      <w:r w:rsidRPr="003F616F">
        <w:rPr>
          <w:color w:val="000000"/>
          <w:szCs w:val="21"/>
        </w:rPr>
        <w:t>轮。</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color w:val="000000"/>
          <w:szCs w:val="21"/>
        </w:rPr>
        <w:t>外部基线比较使用</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w:t>
      </w:r>
      <w:r>
        <w:rPr>
          <w:rFonts w:hint="eastAsia"/>
          <w:color w:val="000000"/>
          <w:szCs w:val="21"/>
        </w:rPr>
        <w:t>以</w:t>
      </w:r>
      <w:r>
        <w:rPr>
          <w:color w:val="000000"/>
          <w:szCs w:val="21"/>
        </w:rPr>
        <w:t>及本文方法，并以随机种子作为配对统计单位。</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lastRenderedPageBreak/>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color w:val="000000"/>
          <w:szCs w:val="21"/>
        </w:rPr>
        <w:t>相对全局可学习权重和恒定输入路由</w:t>
      </w:r>
      <w:r w:rsidR="005378A1">
        <w:rPr>
          <w:rFonts w:hint="eastAsia"/>
          <w:color w:val="000000"/>
          <w:szCs w:val="21"/>
        </w:rPr>
        <w:t>两个模型</w:t>
      </w:r>
      <w:r>
        <w:rPr>
          <w:color w:val="000000"/>
          <w:szCs w:val="21"/>
        </w:rPr>
        <w:t>，本文方法在</w:t>
      </w:r>
      <w:r>
        <w:rPr>
          <w:color w:val="000000"/>
          <w:szCs w:val="21"/>
        </w:rPr>
        <w:t>Abilene</w:t>
      </w:r>
      <w:r>
        <w:rPr>
          <w:color w:val="000000"/>
          <w:szCs w:val="21"/>
        </w:rPr>
        <w:t>上的逐种子平均</w:t>
      </w:r>
      <w:r>
        <w:rPr>
          <w:color w:val="000000"/>
          <w:szCs w:val="21"/>
        </w:rPr>
        <w:t>MSE</w:t>
      </w:r>
      <w:r>
        <w:rPr>
          <w:color w:val="000000"/>
          <w:szCs w:val="21"/>
        </w:rPr>
        <w:t>改进均约</w:t>
      </w:r>
      <w:r w:rsidR="005378A1">
        <w:rPr>
          <w:rFonts w:hint="eastAsia"/>
          <w:color w:val="000000"/>
          <w:szCs w:val="21"/>
        </w:rPr>
        <w:t>为</w:t>
      </w:r>
      <w:r>
        <w:rPr>
          <w:color w:val="000000"/>
          <w:szCs w:val="21"/>
        </w:rPr>
        <w:t>1.80%</w:t>
      </w:r>
      <w:r>
        <w:rPr>
          <w:color w:val="000000"/>
          <w:szCs w:val="21"/>
        </w:rPr>
        <w:t>，在</w:t>
      </w:r>
      <w:r>
        <w:rPr>
          <w:color w:val="000000"/>
          <w:szCs w:val="21"/>
        </w:rPr>
        <w:t>GÉANT</w:t>
      </w:r>
      <w:r>
        <w:rPr>
          <w:color w:val="000000"/>
          <w:szCs w:val="21"/>
        </w:rPr>
        <w:t>上</w:t>
      </w:r>
      <w:r w:rsidR="005378A1">
        <w:rPr>
          <w:rFonts w:hint="eastAsia"/>
          <w:color w:val="000000"/>
          <w:szCs w:val="21"/>
        </w:rPr>
        <w:t>这一数据</w:t>
      </w:r>
      <w:r>
        <w:rPr>
          <w:color w:val="000000"/>
          <w:szCs w:val="21"/>
        </w:rPr>
        <w:t>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w:t>
      </w:r>
      <w:r w:rsidR="005378A1">
        <w:rPr>
          <w:rFonts w:hint="eastAsia"/>
          <w:color w:val="000000"/>
          <w:szCs w:val="21"/>
        </w:rPr>
        <w:t>模型</w:t>
      </w:r>
      <w:r>
        <w:rPr>
          <w:color w:val="000000"/>
          <w:szCs w:val="21"/>
        </w:rPr>
        <w:t>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w:t>
      </w:r>
      <w:r w:rsidR="005378A1">
        <w:rPr>
          <w:rFonts w:hint="eastAsia"/>
          <w:color w:val="000000"/>
          <w:szCs w:val="21"/>
        </w:rPr>
        <w:t>模型</w:t>
      </w:r>
      <w:r>
        <w:rPr>
          <w:color w:val="000000"/>
          <w:szCs w:val="21"/>
        </w:rPr>
        <w:t>则为</w:t>
      </w:r>
      <w:r>
        <w:rPr>
          <w:color w:val="000000"/>
          <w:szCs w:val="21"/>
        </w:rPr>
        <w:t>[0.01%,3.58%]</w:t>
      </w:r>
      <w:r>
        <w:rPr>
          <w:color w:val="000000"/>
          <w:szCs w:val="21"/>
        </w:rPr>
        <w:t>和</w:t>
      </w:r>
      <w:r>
        <w:rPr>
          <w:color w:val="000000"/>
          <w:szCs w:val="21"/>
        </w:rPr>
        <w:t>[−2.51%,11.13%]</w:t>
      </w:r>
      <w:r>
        <w:rPr>
          <w:color w:val="000000"/>
          <w:szCs w:val="21"/>
        </w:rPr>
        <w:t>；</w:t>
      </w:r>
      <w:r w:rsidR="005378A1">
        <w:rPr>
          <w:rFonts w:hint="eastAsia"/>
          <w:color w:val="000000"/>
          <w:szCs w:val="21"/>
        </w:rPr>
        <w:t>在</w:t>
      </w:r>
      <w:r>
        <w:rPr>
          <w:color w:val="000000"/>
          <w:szCs w:val="21"/>
        </w:rPr>
        <w:t>GÉANT</w:t>
      </w:r>
      <w:r w:rsidR="005378A1">
        <w:rPr>
          <w:rFonts w:hint="eastAsia"/>
          <w:color w:val="000000"/>
          <w:szCs w:val="21"/>
        </w:rPr>
        <w:t>上的</w:t>
      </w:r>
      <w:r>
        <w:rPr>
          <w:color w:val="000000"/>
          <w:szCs w:val="21"/>
        </w:rPr>
        <w:t>两项区间均跨零。</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4034D0D8"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w:t>
      </w:r>
      <w:r w:rsidR="005C7AB1">
        <w:rPr>
          <w:rFonts w:hint="eastAsia"/>
          <w:color w:val="000000"/>
          <w:szCs w:val="21"/>
        </w:rPr>
        <w:t>进行度量</w:t>
      </w:r>
      <w:r w:rsidRPr="00006FCD">
        <w:rPr>
          <w:color w:val="000000"/>
          <w:szCs w:val="21"/>
        </w:rPr>
        <w:t>。</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C7AB1">
        <w:rPr>
          <w:rFonts w:hint="eastAsia"/>
          <w:color w:val="000000"/>
          <w:szCs w:val="21"/>
        </w:rPr>
        <w:t>上实验的</w:t>
      </w:r>
      <w:r w:rsidR="00545955">
        <w:rPr>
          <w:rFonts w:hint="eastAsia"/>
          <w:color w:val="000000"/>
          <w:szCs w:val="21"/>
        </w:rPr>
        <w:t>三</w:t>
      </w:r>
      <w:r w:rsidR="00B14FA3">
        <w:rPr>
          <w:color w:val="000000"/>
          <w:szCs w:val="21"/>
        </w:rPr>
        <w:t>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5C7AB1">
        <w:rPr>
          <w:rFonts w:hint="eastAsia"/>
          <w:color w:val="000000"/>
          <w:szCs w:val="21"/>
        </w:rPr>
        <w:t>而</w:t>
      </w:r>
      <w:r w:rsidR="00B14FA3">
        <w:rPr>
          <w:color w:val="000000"/>
          <w:szCs w:val="21"/>
        </w:rPr>
        <w:t>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训练阈值划分时，测试集未出现低波动窗口</w:t>
      </w:r>
      <w:r w:rsidR="00B14FA3">
        <w:rPr>
          <w:color w:val="000000"/>
          <w:szCs w:val="21"/>
        </w:rPr>
        <w:t>；</w:t>
      </w:r>
      <w:r w:rsidR="005C7AB1">
        <w:rPr>
          <w:rFonts w:hint="eastAsia"/>
          <w:color w:val="000000"/>
          <w:szCs w:val="21"/>
        </w:rPr>
        <w:t>相应划分出的</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E35DEE">
        <w:rPr>
          <w:rFonts w:hint="eastAsia"/>
          <w:color w:val="000000"/>
          <w:szCs w:val="21"/>
        </w:rPr>
        <w:t>的</w:t>
      </w:r>
      <w:r w:rsidR="00B14FA3">
        <w:rPr>
          <w:color w:val="000000"/>
          <w:szCs w:val="21"/>
        </w:rPr>
        <w:t>高波动组</w:t>
      </w:r>
      <w:r w:rsidR="00E35DEE">
        <w:rPr>
          <w:rFonts w:hint="eastAsia"/>
          <w:color w:val="000000"/>
          <w:szCs w:val="21"/>
        </w:rPr>
        <w:t>中，</w:t>
      </w:r>
      <w:r w:rsidR="00B14FA3">
        <w:rPr>
          <w:color w:val="000000"/>
          <w:szCs w:val="21"/>
        </w:rPr>
        <w:t>尺度</w:t>
      </w:r>
      <w:r w:rsidR="00B14FA3">
        <w:rPr>
          <w:color w:val="000000"/>
          <w:szCs w:val="21"/>
        </w:rPr>
        <w:t>1</w:t>
      </w:r>
      <w:r w:rsidR="00E35DEE">
        <w:rPr>
          <w:rFonts w:hint="eastAsia"/>
          <w:color w:val="000000"/>
          <w:szCs w:val="21"/>
        </w:rPr>
        <w:t>的</w:t>
      </w:r>
      <w:r w:rsidR="00B14FA3">
        <w:rPr>
          <w:color w:val="000000"/>
          <w:szCs w:val="21"/>
        </w:rPr>
        <w:t>平均权重高于中波动组，</w:t>
      </w:r>
      <w:r w:rsidR="00545955">
        <w:rPr>
          <w:rFonts w:hint="eastAsia"/>
          <w:color w:val="000000"/>
          <w:szCs w:val="21"/>
        </w:rPr>
        <w:t>但</w:t>
      </w:r>
      <w:r w:rsidR="00E35DEE">
        <w:rPr>
          <w:rFonts w:hint="eastAsia"/>
          <w:color w:val="000000"/>
          <w:szCs w:val="21"/>
        </w:rPr>
        <w:t>其误差改善</w:t>
      </w:r>
      <w:r w:rsidR="00B14FA3">
        <w:rPr>
          <w:color w:val="000000"/>
          <w:szCs w:val="21"/>
        </w:rPr>
        <w:t>优势</w:t>
      </w:r>
      <w:r w:rsidR="00E35DEE">
        <w:rPr>
          <w:rFonts w:hint="eastAsia"/>
          <w:color w:val="000000"/>
          <w:szCs w:val="21"/>
        </w:rPr>
        <w:t>却</w:t>
      </w:r>
      <w:r w:rsidR="00B14FA3">
        <w:rPr>
          <w:color w:val="000000"/>
          <w:szCs w:val="21"/>
        </w:rPr>
        <w:t>未随权重</w:t>
      </w:r>
      <w:r w:rsidR="00E35DEE">
        <w:rPr>
          <w:rFonts w:hint="eastAsia"/>
          <w:color w:val="000000"/>
          <w:szCs w:val="21"/>
        </w:rPr>
        <w:t>升高</w:t>
      </w:r>
      <w:r w:rsidR="00B14FA3">
        <w:rPr>
          <w:color w:val="000000"/>
          <w:szCs w:val="21"/>
        </w:rPr>
        <w:t>而</w:t>
      </w:r>
      <w:r w:rsidR="00E35DEE">
        <w:rPr>
          <w:rFonts w:hint="eastAsia"/>
          <w:color w:val="000000"/>
          <w:szCs w:val="21"/>
        </w:rPr>
        <w:t>加</w:t>
      </w:r>
      <w:r w:rsidR="00B14FA3">
        <w:rPr>
          <w:color w:val="000000"/>
          <w:szCs w:val="21"/>
        </w:rPr>
        <w:t>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E35DEE">
        <w:rPr>
          <w:rFonts w:hint="eastAsia"/>
          <w:color w:val="000000"/>
          <w:szCs w:val="21"/>
        </w:rPr>
        <w:t>了</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5518A5D1"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w:t>
      </w:r>
      <w:r w:rsidR="00E35DEE">
        <w:rPr>
          <w:rFonts w:hint="eastAsia"/>
          <w:color w:val="000000"/>
          <w:szCs w:val="21"/>
        </w:rPr>
        <w:t>包</w:t>
      </w:r>
      <w:r>
        <w:rPr>
          <w:color w:val="000000"/>
          <w:szCs w:val="21"/>
        </w:rPr>
        <w:t>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w:t>
      </w:r>
      <w:r w:rsidR="00E35DEE">
        <w:rPr>
          <w:rFonts w:hint="eastAsia"/>
          <w:color w:val="000000"/>
          <w:szCs w:val="21"/>
        </w:rPr>
        <w:t>模型</w:t>
      </w:r>
      <w:r>
        <w:rPr>
          <w:color w:val="000000"/>
          <w:szCs w:val="21"/>
        </w:rPr>
        <w:t>的参数总数均为</w:t>
      </w:r>
      <w:r>
        <w:rPr>
          <w:color w:val="000000"/>
          <w:szCs w:val="21"/>
        </w:rPr>
        <w:t>8339</w:t>
      </w:r>
      <w:r>
        <w:rPr>
          <w:color w:val="000000"/>
          <w:szCs w:val="21"/>
        </w:rPr>
        <w:t>个。与固定等权及全局权重模型相比，路由网络</w:t>
      </w:r>
      <w:r w:rsidR="00E35DEE">
        <w:rPr>
          <w:rFonts w:hint="eastAsia"/>
          <w:color w:val="000000"/>
          <w:szCs w:val="21"/>
        </w:rPr>
        <w:t>的</w:t>
      </w:r>
      <w:r w:rsidR="00E35DEE">
        <w:rPr>
          <w:color w:val="000000"/>
          <w:szCs w:val="21"/>
        </w:rPr>
        <w:t>参数</w:t>
      </w:r>
      <w:r>
        <w:rPr>
          <w:color w:val="000000"/>
          <w:szCs w:val="21"/>
        </w:rPr>
        <w:t>分别增加</w:t>
      </w:r>
      <w:r>
        <w:rPr>
          <w:color w:val="000000"/>
          <w:szCs w:val="21"/>
        </w:rPr>
        <w:t>131</w:t>
      </w:r>
      <w:r>
        <w:rPr>
          <w:color w:val="000000"/>
          <w:szCs w:val="21"/>
        </w:rPr>
        <w:t>个和</w:t>
      </w:r>
      <w:r>
        <w:rPr>
          <w:color w:val="000000"/>
          <w:szCs w:val="21"/>
        </w:rPr>
        <w:t>128</w:t>
      </w:r>
      <w:r>
        <w:rPr>
          <w:color w:val="000000"/>
          <w:szCs w:val="21"/>
        </w:rPr>
        <w:t>个。恒定输入路由虽然保留</w:t>
      </w:r>
      <w:r w:rsidR="00E35DEE">
        <w:rPr>
          <w:rFonts w:hint="eastAsia"/>
          <w:color w:val="000000"/>
          <w:szCs w:val="21"/>
        </w:rPr>
        <w:t>了</w:t>
      </w:r>
      <w:r>
        <w:rPr>
          <w:color w:val="000000"/>
          <w:szCs w:val="21"/>
        </w:rPr>
        <w:t>样本级路由的网络结构，</w:t>
      </w:r>
      <w:r w:rsidR="00E35DEE">
        <w:rPr>
          <w:rFonts w:hint="eastAsia"/>
          <w:color w:val="000000"/>
          <w:szCs w:val="21"/>
        </w:rPr>
        <w:t>但</w:t>
      </w:r>
      <w:r>
        <w:rPr>
          <w:color w:val="000000"/>
          <w:szCs w:val="21"/>
        </w:rPr>
        <w:t>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11C14BEF" w:rsidR="00917D78" w:rsidRDefault="00144EB6" w:rsidP="00593DFC">
      <w:pPr>
        <w:widowControl/>
      </w:pPr>
      <w:r w:rsidRPr="00144EB6">
        <w:rPr>
          <w:color w:val="000000"/>
          <w:szCs w:val="21"/>
        </w:rPr>
        <w:t>在将预测结果投入实际需求分析之前，还需将其从标准化空间还原到原始流量量纲</w:t>
      </w:r>
      <w:r w:rsidR="00E35DEE">
        <w:rPr>
          <w:rFonts w:hint="eastAsia"/>
          <w:color w:val="000000"/>
          <w:szCs w:val="21"/>
        </w:rPr>
        <w:t>，具体步骤为：</w:t>
      </w:r>
      <w:r w:rsidRPr="00144EB6">
        <w:rPr>
          <w:color w:val="000000"/>
          <w:szCs w:val="21"/>
        </w:rPr>
        <w:t xml:space="preserve">先利用训练阶段保存的逐OD均值与标准差，对标准化预测值进行逆标准化</w:t>
      </w:r>
      <w:r w:rsidR="00E35DEE">
        <w:rPr>
          <w:rFonts w:hint="eastAsia"/>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00E35DEE">
        <w:rPr>
          <w:rFonts w:hint="eastAsia"/>
          <w:color w:val="000000"/>
          <w:szCs w:val="21"/>
        </w:rPr>
        <w:t xml:space="preserve"/>
      </w:r>
      <w:r w:rsidRPr="00144EB6">
        <w:rPr>
          <w:color w:val="000000"/>
          <w:szCs w:val="21"/>
        </w:rPr>
        <w:t xml:space="preserve">，再进行逆对数变换，并将结果截断至非负范围。在此基础上，结合网络拓扑与路由关系，</w:t>
      </w:r>
      <w:r w:rsidR="00E35DEE">
        <w:rPr>
          <w:rFonts w:hint="eastAsia"/>
          <w:color w:val="000000"/>
          <w:szCs w:val="21"/>
        </w:rPr>
        <w:t>将各</w:t>
      </w:r>
      <w:r w:rsidRPr="00144EB6">
        <w:rPr>
          <w:color w:val="000000"/>
          <w:szCs w:val="21"/>
        </w:rPr>
        <w:t xml:space="preserve"> OD </w:t>
      </w:r>
      <w:r w:rsidRPr="00144EB6">
        <w:rPr>
          <w:color w:val="000000"/>
          <w:szCs w:val="21"/>
        </w:rPr>
        <w:t>的预测需求进一步汇总到对应链路上；</w:t>
      </w:r>
      <w:r w:rsidR="00E35DEE">
        <w:rPr>
          <w:rFonts w:hint="eastAsia"/>
          <w:color w:val="000000"/>
          <w:szCs w:val="21"/>
        </w:rPr>
        <w:t>通过比较</w:t>
      </w:r>
      <w:r w:rsidRPr="00144EB6">
        <w:rPr>
          <w:color w:val="000000"/>
          <w:szCs w:val="21"/>
        </w:rPr>
        <w:t>链路预测需求与可用容量，即可为容量调度与扩容决策提供参考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58D6" w14:textId="77777777" w:rsidR="00FE533E" w:rsidRDefault="00FE533E" w:rsidP="00F23B67">
      <w:r>
        <w:separator/>
      </w:r>
    </w:p>
  </w:endnote>
  <w:endnote w:type="continuationSeparator" w:id="0">
    <w:p w14:paraId="0420D7E4" w14:textId="77777777" w:rsidR="00FE533E" w:rsidRDefault="00FE533E"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681A" w14:textId="77777777" w:rsidR="00FE533E" w:rsidRDefault="00FE533E" w:rsidP="00F23B67">
      <w:r>
        <w:separator/>
      </w:r>
    </w:p>
  </w:footnote>
  <w:footnote w:type="continuationSeparator" w:id="0">
    <w:p w14:paraId="2DE3D56A" w14:textId="77777777" w:rsidR="00FE533E" w:rsidRDefault="00FE533E"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6309B6"/>
    <w:rsid w:val="00662C25"/>
    <w:rsid w:val="00693BC8"/>
    <w:rsid w:val="00756612"/>
    <w:rsid w:val="00790E2F"/>
    <w:rsid w:val="007F4741"/>
    <w:rsid w:val="00805EB3"/>
    <w:rsid w:val="00833E9D"/>
    <w:rsid w:val="00852CB1"/>
    <w:rsid w:val="008721A4"/>
    <w:rsid w:val="00891BF8"/>
    <w:rsid w:val="00917D78"/>
    <w:rsid w:val="00960F91"/>
    <w:rsid w:val="009A3654"/>
    <w:rsid w:val="009D5031"/>
    <w:rsid w:val="00A2416A"/>
    <w:rsid w:val="00A52473"/>
    <w:rsid w:val="00A54113"/>
    <w:rsid w:val="00AB5D3C"/>
    <w:rsid w:val="00B10182"/>
    <w:rsid w:val="00B14FA3"/>
    <w:rsid w:val="00B15C9D"/>
    <w:rsid w:val="00B34D42"/>
    <w:rsid w:val="00BD323E"/>
    <w:rsid w:val="00C334D8"/>
    <w:rsid w:val="00C871BE"/>
    <w:rsid w:val="00D135DE"/>
    <w:rsid w:val="00D21814"/>
    <w:rsid w:val="00D271B0"/>
    <w:rsid w:val="00D32DC3"/>
    <w:rsid w:val="00D53327"/>
    <w:rsid w:val="00D537D7"/>
    <w:rsid w:val="00D61130"/>
    <w:rsid w:val="00D65728"/>
    <w:rsid w:val="00D90B88"/>
    <w:rsid w:val="00DD4A44"/>
    <w:rsid w:val="00E35DEE"/>
    <w:rsid w:val="00E407AF"/>
    <w:rsid w:val="00EE5DC0"/>
    <w:rsid w:val="00EF23D4"/>
    <w:rsid w:val="00F071B1"/>
    <w:rsid w:val="00F10FB3"/>
    <w:rsid w:val="00F23B67"/>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10</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21</cp:revision>
  <dcterms:created xsi:type="dcterms:W3CDTF">2026-09-15T14:23:00Z</dcterms:created>
  <dcterms:modified xsi:type="dcterms:W3CDTF">2026-10-08T04:10:00Z</dcterms:modified>
</cp:coreProperties>
</file>