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Abilene和GÉANT数据集上，3个共同随机种子下本文方法相对DLinear的MSE分别降低4.06%和4.43%，相对LightTS分别降低29.89%和46.83%。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On Abilene and GÉANT, the method reduces MSE relative to DLinear by 4.06% and 4.43%, and relative to LightTS by 29.89% and 46.83%,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与本文方法的差别集中在权重是否依赖输入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因此全局权重对照可用于检验输入相关融合的额外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更直接地检验输入相关权重是否带来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平均MSE分别降低2.77%和2.37%；相对固定等权模型，平均MSE分别降低1.67%和4.68%。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为检查收益是否集中在少数OD通道，图4进一步统计每条通道在8个种子下相对全局权重模型的MSE胜出次数。</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4937760" cy="2955701"/>
            <wp:docPr id="27" name="Picture 27"/>
            <wp:cNvGraphicFramePr>
              <a:graphicFrameLocks noChangeAspect="1"/>
            </wp:cNvGraphicFramePr>
            <a:graphic>
              <a:graphicData uri="http://schemas.openxmlformats.org/drawingml/2006/picture">
                <pic:pic>
                  <pic:nvPicPr>
                    <pic:cNvPr id="0" name="option_D_channel_atlas.png"/>
                    <pic:cNvPicPr/>
                  </pic:nvPicPr>
                  <pic:blipFill>
                    <a:blip r:embed="rId23"/>
                    <a:stretch>
                      <a:fillRect/>
                    </a:stretch>
                  </pic:blipFill>
                  <pic:spPr>
                    <a:xfrm>
                      <a:off x="0" y="0"/>
                      <a:ext cx="4937760" cy="295570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样本级路由相对全局可学习权重模型的OD通道改善覆盖情况</w:t>
      </w:r>
      <w:r>
        <w:rPr>
          <w:rFonts w:eastAsia="黑体"/>
          <w:b/>
          <w:sz w:val="18"/>
          <w:szCs w:val="18"/>
        </w:rPr>
      </w:r>
      <w:r>
        <w:rPr>
          <w:rFonts w:eastAsia="黑体"/>
          <w:b/>
          <w:sz w:val="18"/>
          <w:szCs w:val="18"/>
        </w:rPr>
      </w:r>
      <w:r>
        <w:rPr>
          <w:rFonts w:eastAsia="黑体"/>
          <w:b/>
          <w:sz w:val="18"/>
          <w:szCs w:val="18"/>
        </w:rPr>
      </w:r>
    </w:p>
    <w:p>
      <w:pPr>
        <w:keepNext w:val="0"/>
        <w:keepLines/>
      </w:pPr>
      <w:r>
        <w:t>图4上排给出每条OD通道在8个随机种子中取得较低MSE的次数，下排按全局模型的通道MSE由低到高排列，并显示各通道的逐种子比较。Abilene的144条通道中有124条（86.1%）、GÉANT的524条通道中有410条（78.2%）在至少5个种子上改善。GÉANT仍有27条通道在8个种子中均未改善，种子43的负向结果也较集中。通道层面的覆盖范围为方法提供了补充证据，但不能消除初始化不稳定，也不能直接证明路由器按测试窗口识别尺度需求。</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Abilene和GÉANT上，本文方法相对DLinear、LightTS和固定等权模型取得较低平均误差。加入全局可学习权重对照后，样本级路由的逐种子平均MSE改进率分别为1.80%和4.31%，但GÉANT的95%置信区间跨越零。通道层面，分别有86.1%和78.2%的OD通道在至少5个种子上改善。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