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同时包含短时起伏与较慢趋势，单一时间分辨率难以兼顾。本文采用尺度1、2和4的DLinear专家，并由输入窗口统计量驱动的轻量路由网络计算Softmax融合权重。在输入长度96、预测长度24的Abilene和GÉANT实验中，3个共同随机种子下本文方法相对DLinear的MSE分别降低4.07%和4.54%，相对LightTS分别降低29.80%和46.89%。8个随机种子的核心消融加入全局可学习权重和恒定输入路由两类固定权重对照；本文方法相对两者在Abilene上的逐种子平均MSE改进率均约为1.80%，在GÉANT上分别为4.31%和4.97%。GÉANT的两项配对95%置信区间均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contains both short-term fluctuations and slower trends. We combine DLinear experts at scales 1, 2, and 4 using Softmax weights generated from input-window statistics. With input length 96 and forecast length 24, the method reduces MSE on Abilene and GÉANT relative to DLinear by 4.07% and 4.54%, and relative to LightTS by 29.80% and 46.89%, over three common random seeds. An eight-seed ablation adds two fixed-weight controls: learned global weights and a router receiving constant input. The adaptive model reduces mean seed-wise MSE over both controls by about 1.80% on Abilene, and by 4.31% and 4.97%, respectively, on GÉANT. Both paired 95% confidence intervals on GÉANT include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都需要对后续流量状态作出判断，提前获得后一时段的OD流量估计有助于网络管理系统预先调整资源。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已经从传统统计模型逐步扩展到机器学习和深度学习方法。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[10]针对大型IP网络流量矩阵开展分析与预测，讨论了不同OD变量之间的关联及其时间变化。唐文杰等[11]则在CycleLLH模型中引入周期性信息。现有工作已经涉及时间依赖、变量关联和周期结构等多个方面，也为进一步分析不同时间分辨率下的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[3]利用深度回声状态网络进行多尺度网络流量预测，通过不同时间分辨率提取互补信息。另一方面，模型结构开销也需要考虑。DLinear[4]采用时间序列分解和线性映射完成预测；TimeMixer[5]利用多尺度混合机制处理不同分辨率序列；LightTS[6]采用采样导向的MLP结构进行快速多变量时间序列预测。本文在这些工作的基础上，把关注点放在多时间尺度信息的利用与模型规模控制之间的平衡。</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问题在于，不同输入窗口的流量状态并不相同：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基于这一现象，本文不仅构造多个时间尺度，还让各尺度在最终预测中的参与程度随当前输入样本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全局可学习固定权重与恒定输入路由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全局可学习权重与恒定输入路由对照保留相同的尺度和专家，用于分别比较等权、全局非等权与输入相关融合的结果。</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连续序列按时间滑动后形成监督学习样本。第n个样本包含历史窗口Xn和预测目标Yn：Xn覆盖连续L个时间点，Yn为紧随其后的H个时间点。模型据此利用多个OD变量过去L步的联合变化估计未来H步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设置输入长度L=96、预测长度H=24，变量数C由各数据集保留的有效OD维度确定，学习映射记为Ŷn=fθ(Xn)。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采用DLinear作为尺度专家，主要是为了把预测主干与尺度融合的影响区分开。本文需要比较单尺度预测、固定等权、全局可学习固定权重和样本级路由四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Xn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描述输入窗口的总体水平、离散程度、最近状态和平均变化强度。μn反映窗口整体流量水平，σn刻画观测值的离散程度，ℓn取窗口末时刻的平均状态，dn由相邻时间点的一阶变化得到。这4个统计量分别提供水平、波动、最近状态和局部变化信息，供路由器计算输入相关的尺度权重，而不直接参与未来流量数值的预测。</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的未归一化分数。路由器仅计算三个尺度的融合分数，不需要再次完成完整的OD流量预测，因此本文未引入循环网络、注意力网络等额外时序编码器。使用低维统计量和较小隐藏层，也能把路由模块的参数规模控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该组权重由输入窗口计算，并由同一窗口内的全部OD变量共享。为了区分多尺度结构、非等权分配与样本相关分配的作用，设置三种共享相同专家的对照：固定等权模型将三个尺度恒定设为1/3；全局可学习权重模型以三个可训练参数经Softmax得到一组常权重；恒定输入路由模型保留完整路由网络，但训练和推理时都向路由器输入全零窗口，使全部样本共用一组可学习权重。三种模型的尺度专家均接收真实历史窗口。</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三个尺度专家的固定等权模型包含8208个参数；增加三个全局权重参数后为8211个参数；样本级路由模型和恒定输入路由模型均为8339个标称参数。路由网络相对固定等权模型增加131个参数，相对全局权重模型增加128个参数。恒定输入路由保留相同网络结构，但首层输入权重因输入恒为零而不参与有效计算；两类固定权重对照均不能单独证明逐窗口权重分配的作用。</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全局可学习固定权重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行为三个层次组织。DLinear和LightTS提供相同预测任务下的外部误差参照；固定等权、全局可学习常权重、恒定输入路由与样本级路由模型共享三个尺度专家，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TS-Zoo[7]，包括1 h聚合的Abilene[8]和GÉANT[9]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全局可学习权重、恒定输入路由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DLinear、LightTS、固定等权多尺度、全局可学习权重和恒定输入路由五类对照。DLinear用于比较单一尺度与多尺度结构；LightTS提供独立轻量模型基线。后三种多尺度对照与本文方法保留相同的尺度集合{1,2,4}和DLinear专家，分别使用等权、全局可学习权重和恒定输入路由权重。后两者均对全部窗口使用一组固定权重，可检验完整模型相对常权重方案的误差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用于补充呈现误差幅值。正文以MSE和MAE作为主要比较指标。表2统计随机种子42～44的均值±标准差，表3统计随机种子42～49的均值±标准差，同时给出平均水平和重复实验间的波动。文中相对改进率均先按共同随机种子逐一计算，再取种子平均；因此不直接用表中四舍五入后的均值计算百分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继续以它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图2因此只承担外部结构基线比较，DLinear和固定等权模型的内部比较放在表3和图3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上的相对降幅并不相同。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汇总随机种子42～49的8次核心消融。本文方法相对DLinear与固定等权模型的逐种子平均MSE改进率，Abilene分别为2.77%和1.65%，GÉANT分别为2.35%和4.54%。全局可学习权重与恒定输入路由均对所有窗口使用一组可学习权重，后者与本文方法同为8339个标称参数。相对这两种对照，本文方法在Abilene上的改进均约1.80%，在GÉANT上分别为4.31%和4.97%，各有6/8和7/8个种子胜出。相对恒定输入路由的95%置信区间分别为[0.49%,3.11%]和[−1.62%,11.56%]，相对全局权重则为[0.01%,3.58%]和[−2.51%,11.13%]；GÉANT两项区间均跨零。</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0.181±0.006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0.379±0.007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pPr>
            <w:r>
              <w:rPr>
                <w:color w:val="000000"/>
                <w:szCs w:val="21"/>
              </w:rPr>
              <w:t>0.366±0.018</w:t>
            </w:r>
          </w:p>
        </w:tc>
      </w:tr>
    </w:tbl>
    <w:p w14:paraId="68B92BCA" w14:textId="77777777" w:rsidR="00B14FA3" w:rsidRPr="00B14FA3" w:rsidRDefault="00B14FA3" w:rsidP="00B14FA3">
      <w:r>
        <w:rPr>
          <w:color w:val="000000"/>
          <w:szCs w:val="21"/>
        </w:rPr>
        <w:t>图3汇总随机种子42～49下的相对改进结果，比较对象为DLinear和固定等权多尺度模型，指标包括MSE、MAE和RMSE。图中的散点对应单次随机种子实验，半小提琴以平滑轮廓展示8次结果的分布，黑色菱形和横向误差线表示8次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检验等权融合，全局可学习权重及恒定输入路由模型提供两种常权重对照。表3中本文方法相对两者的平均MSE均较低，但GÉANT的配对区间均跨越零；其中种子43相对恒定输入路由退步12.78%。由于恒定输入路由的首层输入权重不起作用，且各模型分别训练，这一比较仍不足以证明每个窗口的尺度权重分配本身有效。图4进一步结合全测试点的平均预测偏差与按真实值波动选取的预测轨迹，观察整体趋势和具体误差。</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7416"/>
            <wp:docPr id="30" name="Picture 30"/>
            <wp:cNvGraphicFramePr>
              <a:graphicFrameLocks noChangeAspect="1"/>
            </wp:cNvGraphicFramePr>
            <a:graphic>
              <a:graphicData uri="http://schemas.openxmlformats.org/drawingml/2006/picture">
                <pic:pic>
                  <pic:nvPicPr>
                    <pic:cNvPr id="0" name="fig4_calibration_plus_trajectories_preview.png"/>
                    <pic:cNvPicPr/>
                  </pic:nvPicPr>
                  <pic:blipFill>
                    <a:blip r:embed="rId28"/>
                    <a:stretch>
                      <a:fillRect/>
                    </a:stretch>
                  </pic:blipFill>
                  <pic:spPr>
                    <a:xfrm>
                      <a:off x="0" y="0"/>
                      <a:ext cx="5349240" cy="3917416"/>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汇总随机种子42～49的全部测试窗口、24个预测步及有效OD通道：按真实值分位点划为最多40个区间，曲线表示各区间的8种子平均预测值，浅色带为种子间±1个标准差，虚线为理想预测。三种模型在高真实值区域均有低估，本文方法的平均偏差较小，但分组均值不能代表逐点误差。图4(c～f)固定随机种子42，仅根据真实序列选择标准差接近第75百分位的OD通道，再选择波动程度接近中位数和第90百分位的窗口，未依据模型误差挑选。四例中本文方法有三例的24步均方误差低于DLinear和固定等权模型；Abilene的典型波动窗口则较差。轨迹展示局部行为，总体精度以表3的配对结果为准；重叠测试窗口也不视为独立重复。</w:t>
      </w:r>
    </w:p>
    <w:p>
      <w:pPr>
        <w:keepNext w:val="0"/>
        <w:keepLines/>
      </w:pPr>
      <w:r>
        <w:t>模型规模之外，还需考察前向开销。对8个随机种子的预测长度24检查点，在NVIDIA GTX 1060上以批量16对预加载的测试张量计时，本文方法在Abilene和GÉANT上的平均每批前向耗时分别为2.65 ms和2.61 ms，固定等权模型分别为2.38 ms和2.10 ms，单尺度DLinear分别为0.77 ms和0.70 ms。计时仅覆盖模型前向计算，不含数据读取与传输。因此，本文方法参数量较小，但三个尺度专家及路由计算仍增加了推理开销；上述结果不代表端到端部署时延。</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展示随机种子42～49下三个尺度的路由权重。蓝、绿、橙色小提琴分别对应尺度1、2和4在全部测试窗口及种子上的汇总分布；彩色散点为各随机种子的窗口平均权重，短横线为汇总分布中位数。黑色菱形和误差线表示8个种子均值的均值±1个标准差，水平虚线为固定等权1/3。小提琴合并了种子与窗口两个层次，其宽度不能直接解释为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图5的汇总分布同时包含种子间差异与同一种子内的窗口差异，因此不能单独证明路由器有效识别每个窗口的尺度需求。</w:t>
      </w:r>
    </w:p>
    <w:p w14:paraId="2B7D35DC" w14:textId="77777777" w:rsidR="00B14FA3" w:rsidRPr="00B14FA3" w:rsidRDefault="00B14FA3" w:rsidP="00B14FA3">
      <w:r>
        <w:rPr>
          <w:color w:val="000000"/>
          <w:szCs w:val="21"/>
        </w:rPr>
        <w:t>进一步以输入窗口平均绝对一阶差分衡量波动强度，并用训练窗口的三分位数阈值划分测试窗口。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面向骨干网络OD流量中的短时波动和较慢趋势，以尺度1、2和4的DLinear专家构建多尺度预测，并通过轻量路由网络计算输入相关融合权重。在预测长度24的Abilene和GÉANT任务上，本文方法相对DLinear、LightTS和固定等权模型取得较低平均误差。相对全局可学习权重与恒定输入路由两类常权重对照，本文方法在Abilene上的逐种子平均MSE改进均约1.80%；GÉANT上的对应改进分别为4.31%和4.97%，但两项95%置信区间均跨越零。按真实值分组的预测校准表明，各模型对较高流量取值仍有低估；本文方法在高值端的平均偏差较小，但不能由此推断其在每个测试点均更准确。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