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two fixed-weight controls: learned global weights and a router receiving constant input. The adaptive model reduces mean seed-wise MSE over both controls by about 1.80% on Abilene, and by 4.31% and 4.97%, respectively, on GÉANT. Both paired 95% confidence intervals on GÉANT include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全局可学习固定权重与恒定输入路由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全局可学习权重与恒定输入路由对照采用相同的尺度与专家结构，并分别训练，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，其中t表示时间索引，C表示有效OD变量数。连续序列按时间滑动后形成监督学习样本。第n个样本包含历史窗口</w:t>
      </w:r>
      <m:oMath>
        <m:sSub>
          <m:e>
            <m:r>
              <m:rPr>
                <m:sty m:val="b"/>
              </m:rPr>
              <m:t>X</m:t>
            </m:r>
          </m:e>
          <m:sub>
            <m:r>
              <m:t>n</m:t>
            </m:r>
          </m:sub>
        </m:sSub>
      </m:oMath>
      <w:r>
        <w:t>和预测目标</w:t>
      </w:r>
      <m:oMath>
        <m:sSub>
          <m:e>
            <m:r>
              <m:rPr>
                <m:sty m:val="b"/>
              </m:rPr>
              <m:t>Y</m:t>
            </m:r>
          </m:e>
          <m:sub>
            <m:r>
              <m:t>n</m:t>
            </m:r>
          </m:sub>
        </m:sSub>
      </m:oMath>
      <w:r>
        <w:t>：</w:t>
      </w:r>
      <m:oMath>
        <m:sSub>
          <m:e>
            <m:r>
              <m:rPr>
                <m:sty m:val="b"/>
              </m:rPr>
              <m:t>X</m:t>
            </m:r>
          </m:e>
          <m:sub>
            <m:r>
              <m:t>n</m:t>
            </m:r>
          </m:sub>
        </m:sSub>
      </m:oMath>
      <w:r>
        <w:t>覆盖连续L个时间点，</w:t>
      </w:r>
      <m:oMath>
        <m:sSub>
          <m:e>
            <m:r>
              <m:rPr>
                <m:sty m:val="b"/>
              </m:rPr>
              <m:t>Y</m:t>
            </m:r>
          </m:e>
          <m:sub>
            <m:r>
              <m:t>n</m:t>
            </m:r>
          </m:sub>
        </m:sSub>
      </m:oMath>
      <w:r>
        <w:t>为紧随其后的H个时间点。模型据此利用多个OD变量过去L步的联合变化估计未来H步取值。第n个样本对应的输入与目标定义为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本文设置输入长度L=96、预测长度H=24，变量数C由各数据集保留的有效OD维度确定，学习映射记为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p>
    <w:p>
      <w:pPr/>
      <w:r>
        <w:t>经过上述处理后，每个输入样本仍保持原始时间分辨率。为了让后续专家同时观察细粒度变化和较平滑的趋势，需要进一步从同一历史窗口构造不同时间尺度的表示。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keepNext/>
        <w:keepLines/>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记补齐后的序列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pPr/>
      <w:r>
        <w:t>采用DLinear作为尺度专家，主要是为了把预测主干与尺度融合的影响区分开。本文需要比较单尺度预测、固定等权、全局可学习固定权重、恒定输入路由和样本级路由五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和恒定输入路由模型均为8339个标称参数。路由网络相对固定等权模型增加131个参数，相对全局权重模型增加128个参数。恒定输入路由保留相同网络结构，但首层输入权重因输入恒为零而不参与有效计算；两类固定权重对照均不能单独证明逐窗口权重分配的作用。</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恒定输入路由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LightTS提供独立结构的外部基线，DLinear提供单尺度参照；固定等权、全局可学习常权重、恒定输入路由与样本级路由模型采用相同的三个尺度专家结构，并分别训练，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全局可学习权重和恒定输入路由五类对照。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检验等权融合，全局可学习权重及恒定输入路由模型提供两种常权重对照。表3中本文方法相对两者的平均MSE均较低，但GÉANT的配对区间均跨越零；其中种子43相对恒定输入路由退步12.78%。由于恒定输入路由的首层输入权重不起作用，且各模型分别训练，这一比较仍不足以证明每个窗口的尺度权重分配本身有效。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划为最多40个区间，四种模型的曲线表示各区间的8种子平均预测值，浅色带为种子间±1个标准差，灰色虚线为理想预测。四种模型在高真实值区域均有低估，本文方法的平均偏差较小，但分组均值不能代表逐点误差。图4(c～f)固定随机种子42，仅根据真实序列选择标准差接近第75百分位的OD通道，再选择波动程度接近中位数和第90百分位的窗口，未依据模型误差挑选。四例中本文方法有三例的24步均方误差低于DLinear、固定等权与恒定输入路由模型；Abilene的典型波动窗口则较差。轨迹展示局部行为，总体精度以表3的配对结果为准；重叠测试窗口也不视为独立重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val="0"/>
        <w:keepLines/>
      </w:pPr>
      <w:r>
        <w:t>除预测误差和路由行为外，还需考察前向开销。对8个随机种子的预测长度24检查点，在NVIDIA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相对全局可学习权重与恒定输入路由两类常权重对照，本文方法在Abilene上的逐种子平均MSE改进均约1.80%；GÉANT上的对应改进分别为4.31%和4.97%，但两项95%置信区间均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keepLines/>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keepLines/>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