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[5]利用深度回声状态网络进行多尺度网络流量预测，通过不同时间分辨率提取互补信息。另一方面，模型结构开销也需要考虑。DLinear[6]采用时间序列分解和线性映射完成预测；TimeMixer[7]利用多尺度混合机制处理不同分辨率序列；LightTS[8]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采用相同的尺度与专家结构，并分别训练，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经过上述处理后，每个输入样本仍保持原始时间分辨率。为了让后续专家同时观察细粒度变化和较平滑的趋势，需要进一步从同一历史窗口构造不同时间尺度的表示。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[6]，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主要是为了把预测主干与尺度融合的影响区分开。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TS-Zoo[9]，包括1 h聚合的Abilene[10]和GÉANT[11]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除预测误差和路由行为外，还需考察前向开销。对8个随机种子的预测长度24检查点，在NVIDIA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