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Short-term fluctuations and slower trends coexist in backbone origin-destination traffic. Input-window statistics determine the Softmax weights used to combine DLinear experts at scales 1, 2, and 4. For input length 96 and forecast length 24, results from three common random seeds give MSE reductions of 4.07% on Abilene and 4.54% on GÉANT relative to DLinear. The corresponding reductions relative to LightTS are 29.80% and 46.89%. An eight-seed ablation adds two fixed-weight controls: learned global weights and a router receiving constant input. Mean seed-wise MSE reductions over the two controls are both about 1.80% on Abilene; on GÉANT, they are 4.31% and 4.97%, respectively. Both paired 95% confidence intervals on GÉANT include zero, and most of its pooled router-weight variance arises between seeds. Reliable window-specific scale selection therefore remains unconfirmed despite the average error reduction.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在骨干网络中，不同节点对之间的通信需求可直接由源—目的节点对（origin-destination，OD）流量反映。容量规划、拥塞预警、资源调度和流量工程需要判断后续的OD流量状态。云计算、视频业务、数据中心互联及智能网络应用持续增加，业务在网络内部迁移和聚集的频率随之提高。后续流量状态的判断因而需要面对更加复杂的时间变化。周期变化、局部波动与突发变化常叠加在同一OD流量序列中，不同变量又有各自的数值范围。相较于较平稳的单变量序列，这类OD数据还包含复杂的短时状态变化；模型在描述较长时间趋势的同时，需要保留对这些短时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Lohrasbinasab等[1]系统梳理了网络流量预测方法，指出机器学习和深度学习等数据驱动方法在复杂流量预测中的应用不断增加，反映了传统统计模型之外的研究扩展。网络规模扩大也使OD变量之间的关联更难由单一序列的时间分析覆盖。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上述研究涉及的时间依赖、变量关联与周期结构，构成了流量预测的不同观察角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流量序列在原始时间分辨率下保留较多局部细节，短时起伏也更清晰。进行时间聚合后，部分局部扰动被平滑，较慢的变化趋势更容易观察。可观察的流量特征因而随时间分辨率改变。在Zhou等[5]的多尺度网络流量预测研究中，深度回声状态网络从不同时间分辨率的序列中提取信息，以利用各分辨率之间的互补性。多尺度信息的利用还需考虑模型结构开销。DLinear[6]采用时间序列分解和线性映射完成预测；TimeMixer[7]利用多尺度混合机制处理不同分辨率序列；LightTS[8]采用采样导向的MLP结构进行快速多变量时间序列预测。因此，本文在利用多时间尺度信息的同时考察模型规模，两项要求共同约束预测结构的设计。</w:t>
      </w:r>
    </w:p>
    <w:p w14:paraId="65582279" w14:textId="77777777" w:rsidR="00B14FA3" w:rsidRPr="00B14FA3" w:rsidRDefault="00B14FA3" w:rsidP="00B14FA3">
      <w:pPr>
        <w:rPr>
          <w:color w:val="000000"/>
        </w:rPr>
      </w:pPr>
      <w:r>
        <w:rPr>
          <w:color w:val="000000"/>
          <w:szCs w:val="21"/>
        </w:rPr>
        <w:t>通常的多尺度处理先给定一组时间尺度，各尺度分别得到结果后，再按照既定方式进行融合。尺度1、2和4在预测中的作用可能随输入状态改变。其依据是：不同输入窗口所包含的短时波动与平缓趋势，占比并不相同。仅使用单一尺度时，其他时间分辨率的信息无法保留；即使构造多尺度序列，固定的融合比例也没有把窗口状态差异用于权重计算。本文在构造多个时间尺度后，将当前输入窗口用于融合权重的计算，使窗口状态能够进入这一环节。</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针对输入窗口之间的状态差异，本文采用样本级自适应多尺度结构。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的历史信息具有不同的平滑程度。原始尺度保留更多局部变化；较粗尺度经时间聚合后，短时扰动被削弱，较慢的变化趋势得到突出。3个尺度分别完成独立预测，预测结果均予以保留；每个样本使用何种组合比例，随后由路由网络确定。各尺度采用结构较简洁的DLinear承担预测任务，以控制模型规模，并为比较多尺度输入与样本级融合提供统一主干。</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，时间索引记为t，有效OD变量数记为C。将连续序列沿时间轴滑动即可生成监督学习样本；第n个样本包含历史窗口</w:t>
      </w:r>
      <m:oMath>
        <m:sSub>
          <m:e>
            <m:r>
              <m:rPr>
                <m:sty m:val="b"/>
              </m:rPr>
              <m:t>X</m:t>
            </m:r>
          </m:e>
          <m:sub>
            <m:r>
              <m:t>n</m:t>
            </m:r>
          </m:sub>
        </m:sSub>
      </m:oMath>
      <w:r>
        <w:t>与预测目标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覆盖历史窗口之后连续的H个时间点。预测时，模型读取多个OD变量过去L步的联合变化，并据此估计未来H步的取值。第n个样本的输入与目标具体定义如下</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输入长度与预测长度在本文中分别设置为L=96和H=24。各数据集保留的有效OD维度决定变量数C，待学习的预测映射记为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其中，L对应一次预测使用的历史范围，H对应连续预测的未来长度。原始OD流量为非负值，变量间却存在较大的量级差异；若直接使用原始数值训练，数值范围较大的变量与其他变量将处于不一致的尺度。为压缩原始流量的数值范围，首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表示训练集中第c个OD变量的均值与标准差。验证集和测试集沿用这组训练统计量，不重新估计预处理所需的统计量。数值范围先由log(1+x)压缩，非负流量之间的大小关系仍被保留。这一步用于缓和原始流量的量级差异。之后按变量进行标准化，使各OD维度在相近的数值尺度上参与训练。标准化进一步统一各变量参与损失计算和参数更新时的尺度。训练集、验证集与测试集仍沿时间顺序划分，比例为6∶2∶2。滑动窗口在各集合内部独立生成，窗口因而不跨越不同数据划分的边界。</w:t>
      </w:r>
    </w:p>
    <w:p>
      <w:pPr/>
      <w:r>
        <w:t>预处理不改变输入样本的时间分辨率。各尺度序列均从同一历史窗口构造，供各专家分别观察细粒度变化和较平滑的趋势。</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设尺度集合S={1,2,4}。尺度s表示沿时间维聚合时的窗口大小。本文采用非重叠平均池化，聚合窗口和步长均设为s。对任一尺度s，其池化过程可写为：</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keepLines/>
        <w:spacing w:line="360" w:lineRule="auto"/>
      </w:pPr>
      <w:r w:rsidRPr="00B14FA3">
        <w:rPr>
          <w:szCs w:val="21"/>
        </w:rPr>
        <w:t>本文使用尺度集合S={1,2,4}。输入长度为L=96时，原始96步序列在尺度1下完整保留；在尺度2下，对相邻2个时间点求平均后形成48步序列；在尺度4下，每4个时间点的平均值形成一个聚合点，得到24步序列。尺度1不压缩时间轴，因此较完整地保留短时起伏；尺度2对局部变化作适度平滑；尺度4进一步削弱短时间内的高频变化，较慢的趋势由此更突出。本文以平均池化构造多分辨率输入，不额外设置可训练的尺度变换模块。平均池化本身不需要此类参数，输入构造因而不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96步历史窗口采用尺度1、2和4时，可形成三组长度均为整数的序列；这一设置也同时控制了尺度专家的数量。若继续增加尺度，得到的序列会更粗，其有效时间长度也随之缩短；增加相应尺度的预测还需要新的专家分支。尺度组合{1,2,4}是一项固定设计，取舍依据为细粒度信息、趋势信息以及模型规模。本文没有进行尺度组合的穷举搜索，因此尚不能把该组合作为最优尺度组合。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本文为尺度1、2和4各配置一个DLinear专家[6]。专家之间的输入分开处理，每个专家仅接收其对应尺度的序列。序列先由DLinear分解为变化较慢的趋势项，以及围绕趋势变化的余项。分解完成后，两项分别进行时间映射。对尺度s的输入，本文使用长度q=25的中心移动平均提取趋势项。移动平均在局部时间邻域内作平滑。为避免边界位置因窗口不足而使序列缩短，本文以端点复制补齐缺少的部分，所得序列记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在融合方式比较中，预测主干结构也可能影响误差。本文统一采用DLinear尺度专家，以减少主干结构对这一比较的干扰。本文需要比较单尺度预测、固定等权、全局可学习固定权重、恒定输入路由和样本级路由五种设置；若尺度专家本身过于复杂，误差变化会同时受到主干结构和融合机制影响。DLinear具有清晰的参数关系，并保留基本预测能力。这使上述设置能够在统一的尺度专家结构下比较，预测主干与尺度融合的影响也便于分别考察。</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keepLines/>
        <w:spacing w:line="360" w:lineRule="auto"/>
      </w:pPr>
      <w:r>
        <w:t>3个DLinear专家分别给出同一样本的3组预测结果；形成最终输出时，需要确定各组结果所占的比例。若3个尺度始终各占1/3，这一融合比例将用于全部输入窗口。输入窗口的状态有差别。局部波动较强的窗口可能更依赖细粒度信息；变化平稳的窗口则可能更需要较粗尺度所保留的趋势信息。本文希望融合比例能够随样本状态变化，因而将窗口状态差异纳入权重计算。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两层感知器接收四维统计向量，隐藏维数设为16。其输出对应3个尺度，是尚未归一化的尺度分数。路由器负责计算尺度融合分数，完整OD流量的预测仍由尺度专家承担。本文使用低维统计量及较小隐藏层完成路由计算，没有增加循环网络、注意力网络等额外时序编码器。由此将路由模块的参数规模控制在较低水平。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对式（11）的3个尺度分数作Softmax归一化，得到3个总和为1的非负权重；各专家在最终预测中的相对贡献由这些权重表示：</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widowControl/>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keepNext/>
        <w:keepLines/>
        <w:spacing w:line="360" w:lineRule="auto"/>
      </w:pPr>
      <w:r w:rsidRPr="00B14FA3">
        <w:rPr>
          <w:szCs w:val="21"/>
        </w:rPr>
        <w:t>本文以均方误差训练模型。损失在训练样本、未来H个预测时刻以及全部C个OD变量上计算，覆盖不同预测步与不同OD维度的偏差。各项偏差在同一目标中汇总，用于模型参数更新。对应训练目标为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模型参数通过Adam优化器更新；验证集MSE用于确定训练结束后采用的最终模型。可训练参数在单尺度DLinear中为4656个，在三个尺度专家的固定等权模型中为8208个。在后者基础上增加三个全局权重参数，总数为8211个。样本级路由模型与恒定输入路由模型的标称参数数目相同，均为8339个。与固定等权模型相比，路由网络增加131个参数；与全局权重模型相比，增加128个参数。恒定输入路由与样本级路由保留相同网络结构。其输入恒为零，首层输入权重因而不参与有效计算。</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模型计算依次经过三个环节：平均池化把同一历史窗口转换为3个时间分辨率，DLinear专家分别给出候选预测，路由网络再根据原始窗口的4个统计量确定融合权重。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CESNET TS-Zoo[9]提供本文采用的实验数据。实验使用按1 h聚合的Abilene[10]与GÉANT[11]骨干网流量矩阵。Abilene共有4656个时间点，保留144维有效OD流量；GÉANT共有2849个时间点，去除恒定通道后保留524维有效OD流量。两套数据的序列长度与变量规模存在差异。同一预测流程在这些不同数据条件下的表现，可通过两套实验分别观察。两个数据集均沿时间顺序划分，依次得到训练集、验证集、测试集，比例为6∶2∶2。输入长度统一设为L=96，预测长度统一设为H=24。预处理按第1.1节执行，数据规模及窗口数量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widowControl/>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均方误差（MSE）、平均绝对误差（MAE）及均方根误差（RMSE）用于评价预测性能。其中MSE采用式（14），MAE和RMSE的定义如下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标准化空间是所有误差指标的计算空间，指标越小表示误差越低。正文主要报告MSE与MAE，分别用于观察对较大误差敏感的平方误差和平均绝对偏差。误差幅值另由RMSE补充描述，其数值为MSE的平方根。随机种子42～44的结果在表2中以均值±标准差列出；随机种子42～49的结果在表3中采用同一统计形式。均值描述平均水平，标准差描述随机种子之间的波动。计算相对改进率时，先按共同随机种子配对，得到各个种子的改进率，再对这些改进率取平均。该百分比不是由表内四舍五入后的均值直接计算得到。</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GÉANT的OD变量数较多，本文方法相对LightTS的MSE降幅也高于Abilene。不过，两者同时出现不能确立变量规模与误差降幅之间的因果关系。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中各项相对改进结果来自随机种子42～49。本文方法分别与DLinear、固定等权多尺度模型比较，并同时考察MSE、MAE及RMSE三项指标。半小提琴呈现8次结果的分布，散点保留每个随机种子的结果。黑色菱形标示8次改进率的均值，横向误差线标示95%置信区间。误差是否改善可参照0%虚线判断，虚线处对应两种方法的误差相同。相对DLinear时，Abilene的MSE、MAE和RMSE平均改进率为2.77%、8.01%和1.40%，其中MSE与RMSE在8次实验中均改善；GÉANT分别为2.35%、1.32%和1.22%，且跨越0%的情况更多。相对固定等权模型时，Abilene三项指标的平均改进率为1.65%、8.92%和0.84%，GÉANT为4.54%、3.05%和2.37%。相对两种基线得到的平均改进率均为正值。与此同时，GÉANT不同随机种子之间的波动较明显；判断平均收益是否稳定，仍需同时观察图中的置信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widowControl/>
      </w:pPr>
      <w:r>
        <w:t>等权融合由固定等权模型检验。全局可学习权重与恒定输入路由模型则分别提供常权重对照，共同用于观察改变融合方式后的误差。表3中本文方法相对两者的平均MSE均较低，但GÉANT的配对区间均跨越零；其中种子43相对恒定输入路由退步12.78%。各模型分别训练，而且恒定输入路由的首层输入权重不起作用。由这些对照观察到的，是完整方法与两类常权重方案之间的误差差异；逐窗口权重变化的贡献尚不能被唯一识别。图4用于进一步观察整体偏差及局部误差。整体偏差从全测试点汇总，局部误差则结合按真实值波动选取的预测轨迹考察。</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的统计覆盖随机种子42～49，纳入全部测试窗口中的24个预测步和全部有效OD通道。真实值依据分位点分组，区间数最多为40个。各区间中，四种模型分别汇总8种子的预测值并取平均，作为曲线上的预测值。浅色带表示种子间±1个标准差，理想预测位置由灰色虚线标示。四种模型在高真实值区间均存在低估。本文方法在这些分组中的平均偏差较小，不过，分组平均结果不能替代每个测试点的误差比较。图4(c～f)固定随机种子42，仅根据真实序列选择标准差接近第75百分位的OD通道，再选择波动程度接近中位数和第90百分位的窗口。选取通道和窗口的上述过程只使用真实序列，未依据模型误差挑选案例。本文方法在四例中的三例取得较低的24步均方误差，均低于DLinear、固定等权和恒定输入路由模型；Abilene典型波动窗口是例外，本文方法在该例中较差。这些轨迹说明的是所选窗口中的局部预测行为，总体精度仍应结合表3的配对统计判断。测试窗口之间存在重叠，因此不能把重叠窗口视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随机种子42～49下三个尺度的路由权重汇总于图5。全部测试窗口及种子共同形成各尺度的小提琴分布，蓝、绿、橙色依次对应尺度1、2和4。先对同一种子的全部测试窗口计算平均权重，每个种子对应一个彩色散点。再对8个种子均值计算均值±1个标准差，分别以黑色菱形和误差线表示。短横线标示汇总分布中位数，水平虚线标示固定等权1/3。小提琴分布中既有种子间差异，也有窗口间差异，两者共同影响其宽度。因而，这一宽度不能直接用于判断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展示的汇总分布，把种子间差异与同一种子内部的窗口差异放在一起。若仅依据这一分布判断路由机制，仍缺少路由器能否有效识别各窗口尺度需求的证据。</w:t>
      </w:r>
    </w:p>
    <w:p w14:paraId="2B7D35DC" w14:textId="77777777" w:rsidR="00B14FA3" w:rsidRPr="00B14FA3" w:rsidRDefault="00B14FA3" w:rsidP="00B14FA3">
      <w:r>
        <w:rPr>
          <w:color w:val="000000"/>
          <w:szCs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依据这些分组结果，当前还不能支持“波动越强，路由收益越大”的机制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前向计算开销通过另一次计时测量。计时采用预测长度为24的8个随机种子检查点，运行设备为NVIDIA GTX 1060；测试张量预先加载，批量大小设为16。本文方法在Abilene和GÉANT上的平均每批前向耗时分别为2.65 ms和2.61 ms，固定等权模型分别为2.38 ms和2.10 ms，单尺度DLinear分别为0.77 ms和0.70 ms。这里报告的耗时只覆盖模型前向计算，数据读取与传输没有计入。端到端部署时延还应包含这两部分。本文方法虽然参数量较小，三个尺度专家以及路由器的计算仍增加了推理开销。</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用尺度1、2和4的DLinear专家分别预测骨干网络OD流量。轻量路由网络随后计算输入相关融合权重，并组合各专家的结果，构成同时处理短时波动与较慢趋势的多尺度预测结构。预测长度为24时，在Abilene和GÉANT两套实验中，本文方法的平均误差均低于作为比较对象的DLinear、LightTS和固定等权模型。相对全局可学习权重与恒定输入路由两类常权重对照，本文方法在Abilene上的逐种子平均MSE改进均约1.80%；GÉANT上的对应改进分别为4.31%和4.97%，但两项95%置信区间均跨越零。在预测校准中，各模型对较高流量取值仍有低估；本文方法在高值端的平均偏差相对较小。这是按真实值分组后得到的平均结果，尚不能据此断言每个测试点都更准确。逐种子权重分析与波动分组分析共同表明，路由器能否稳定匹配窗口尺度需求仍缺乏充分证据。对输入相关融合收益的稳定性，还需在更多数据及不同预测设置下继续检验。</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