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的容量规划、拥塞预警、资源调度和流量工程均以未来流量状态的判断为依据。不同节点对之间的通信需求由源—目的节点对（origin-destination，OD）流量直接描述，本文据此将后续OD流量作为预测对象。云计算、视频业务、数据中心互联及智能网络应用的持续增加，使业务在网络内部更频繁地迁移和聚集。由此形成的流量状态具有更复杂的时间变化，后续预测也更困难。周期变化、局部波动与突发变化常叠加在同一OD流量序列中，不同变量又有各自的数值范围。较平稳单变量序列的趋势描述用于这类OD数据时，难以完整覆盖其中的复杂短时变化；预测模型因而需在处理较长时间趋势的同时，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对同一流量序列采用不同时间分辨率，会改变可观察的特征。原始分辨率保留较多局部细节，短时起伏较清晰；时间聚合后，部分局部扰动被平滑，较慢的变化趋势更容易观察。在Zhou等[5]的多尺度网络流量预测研究中，深度回声状态网络从不同时间分辨率的序列中提取信息，以利用各分辨率之间的互补性。模型结构开销也需与多尺度信息的利用一并考虑。DLinear[6]通过时间序列分解和线性映射完成预测，TimeMixer[7]以多尺度混合机制处理不同分辨率序列。LightTS[8]则采用采样导向的MLP结构，实现快速多变量时间序列预测。本文将多时间尺度信息与模型规模共同作为预测结构的设计约束。</w:t>
      </w:r>
    </w:p>
    <w:p w14:paraId="65582279" w14:textId="77777777" w:rsidR="00B14FA3" w:rsidRPr="00B14FA3" w:rsidRDefault="00B14FA3" w:rsidP="00B14FA3">
      <w:pPr>
        <w:rPr>
          <w:color w:val="000000"/>
        </w:rPr>
      </w:pPr>
      <w:r>
        <w:rPr>
          <w:color w:val="000000"/>
          <w:szCs w:val="21"/>
        </w:rPr>
        <w:t>预先给定时间尺度、分别计算结果并按既定方式融合，是常见的多尺度处理流程。对于尺度1、2和4，同一尺度在预测中的作用可能随输入状态而改变，因为各窗口所含短时波动与平缓趋势的占比并不相同。单一尺度无法保留其他时间分辨率的信息；多尺度序列若按固定比例融合，权重计算中仍未包含窗口状态差异。本文在构造多个时间尺度之后，以当前输入窗口计算融合权重，使其状态参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提供的历史信息具有不同平滑程度：局部变化在原始尺度中保留较完整，而较粗尺度经过时间聚合，短时扰动减弱，较慢的趋势更突出。每个样本的融合比例由路由网络确定，3个尺度的独立预测结果均予以保留。各专家采用结构较简洁的DLinear以控制模型规模，多尺度输入和样本级融合的作用也由此在同一主干下比较。</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，t为时间索引，C为有效OD变量数。监督学习样本通过连续序列上的时间滑窗获得；第n个样本由历史窗口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覆盖其后连续的H个时间点。未来H步的取值由模型根据多个OD变量过去L步的联合变化估计，这些联合变化构成预测所用的历史信息。第n个样本的输入与目标定义如下</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历史输入取L=96步，未来预测取H=24步；C由各数据集保留的有效OD维度数确定。模型需学习的预测映射记为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限定一次预测读取的历史范围，H限定连续输出的未来长度。原始OD流量虽均为非负值，各变量的量级却相差较大，直接训练会使数值范围较大的变量与其他变量处于不同尺度。本文先压缩数值范围，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这组统计量估计于训练阶段，随后直接用于验证集和测试集的预处理，两个集合均不重新估计。经log(1+x)变换，非负流量的大小关系保持不变，数值范围得到压缩，原有量级差异也随之缓和。按变量执行后续标准化，将各OD维度统一到相近数值尺度，用于训练中的损失计算及参数更新。训练集、验证集和测试集按时间先后划分，比例为6∶2∶2；滑动窗口在各集合内部独立生成，不跨越划分边界。</w:t>
      </w:r>
    </w:p>
    <w:p>
      <w:pPr/>
      <w:r>
        <w:t>预处理保留历史窗口原有的时间分辨率，各尺度共用这一窗口。不同尺度序列在此后构造，分别向各专家提供细粒度变化和较平滑的趋势。</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设尺度集合S={1,2,4}。沿时间维进行非重叠平均池化，尺度s同时指定聚合窗口大小和步长。任一尺度s的序列按下式构造：</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在L=96的输入下，原始96步序列由尺度1直接保留；相邻2个时间点求平均后得到尺度2的48步序列，每4个时间点求平均后得到尺度4的24步序列。时间轴在尺度1下不被压缩，短时起伏保留较完整。局部变化在尺度2下得到适度平滑，尺度4进一步削弱短时间内的高频变化，使较慢的趋势更突出。多分辨率输入由无需训练参数的平均池化构造，尺度变换也不另设可训练模块，因而这部分输入构造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对96步历史窗口，尺度1、2和4均产生整数长度的序列，尺度专家的数量也随此设置确定。继续增加尺度意味着更粗的序列和更短的有效时间长度，同时需要新增专家分支承担相应尺度的预测。细粒度信息、趋势信息和模型规模之间的取舍决定了本文固定采用的尺度组合{1,2,4}；未开展组合穷举搜索，故不将其认定为最优。采用非重叠池化时，原始时间点在同一尺度内只参与一次聚合，各尺度的时间聚合含义因此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分别为尺度1、2和4配置DLinear专家[6]，各专家独立处理对应尺度的输入序列。预测前，DLinear将序列分解为变化较慢的趋势项与围绕趋势变化的余项，两项随后分别作时间映射。尺度s输入的趋势项采用长度q=25的中心移动平均提取，在局部时间邻域内完成平滑。序列边界处不足完整窗口的部分以端点复制补齐，防止平滑后长度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主干结构可能与融合方式共同影响预测误差。比较融合方式时，各尺度专家统一采用DLinear，以减少主干差异带来的干扰。单尺度预测、固定等权、全局可学习固定权重、恒定输入路由和样本级路由共五种设置，均需在这一主干下比较。过于复杂的尺度专家会使主干结构与融合机制对误差变化的影响交织。DLinear保留基本预测能力，其参数关系也清晰，适合作为统一尺度专家；共用专家结构便于分别考察预测主干与尺度融合的影响。</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同一样本经3个DLinear专家得到3组预测结果，最终输出需按各组结果的占比融合。固定令3个尺度各占1/3时，所有输入窗口共享同一比例。不同窗口的状态并不一致。细粒度信息可能更适用于局部波动较强的窗口，较粗尺度的趋势信息则可能更适用于变化平稳的窗口。因此，融合比例被设计为随样本状态变化，并依据窗口统计量计算权重。由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统计向量输入两层感知器，经过维数为16的隐藏层，得到3个尺度的未归一化分数。尺度融合分数由此在路由器中计算，完整OD流量仍由尺度专家预测。为控制路由参数规模，本文采用低维统计量和较小隐藏层，未引入循环网络、注意力网络等额外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预测实验使用CESNET TS-Zoo[9]提供的Abilene[10]和GÉANT[11]骨干网流量矩阵，时间聚合粒度为1 h。Abilene共有4656个时间点，保留144维有效OD流量；GÉANT共有2849个时间点，去除恒定通道后保留524维有效OD流量。同一预测流程分别用于这两套序列长度、变量规模不同的数据，以观察不同数据条件下的表现。训练集、验证集、测试集均由原序列按时间顺序划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全部误差指标均在标准化空间计算，数值越小表示误差越低。MSE和MAE为正文主要指标，分别反映对较大误差更敏感的平方误差与平均绝对偏差；RMSE取MSE的平方根，补充描述误差幅值。随机种子42～44的结果在表2中以均值±标准差列出；随机种子42～49的结果在表3中采用同一统计形式。平均水平与种子间波动分别由均值和标准差描述。相对改进率先在共同随机种子间配对计算，再对各个种子的改进率取平均，因此该百分比不由表内四舍五入后的均值直接计算。</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随机种子42～49的MSE、MAE及RMSE相对改进率列于图3，对照为DLinear和固定等权多尺度模型。改进方向以0%虚线为参照，虚线对应两种方法误差相同。散点保留单个种子的结果，半小提琴汇总8次结果的分布。黑色菱形取8次改进率的均值，其95%置信区间以横向误差线表示。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虽均为正值，GÉANT的种子间波动仍较明显，平均收益的稳定性需结合图中置信区间判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固定等权模型用于检验等权融合；改变融合方式后的误差则通过全局可学习权重和恒定输入路由两类常权重对照考察。表3中本文方法相对两者的平均MSE均较低，但GÉANT的配对区间均跨越零；其中种子43相对恒定输入路由退步12.78%。由于各模型独立训练，且恒定输入路由的首层输入权重不起作用，这些误差差异只能解释完整方法与两类常权重方案的比较，不能唯一归因于逐窗口权重变化。整体偏差与局部误差进一步见图4：前者汇总全测试点，后者由按真实值波动选取的预测轨迹展示。</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按真实值分位点统计四种模型的平均预测值，数据来自随机种子42～49，包含全部测试窗口的24个预测步及全部有效OD通道。真实值最多划分为40个区间，各区间内汇总8种子的预测值并取平均，形成对应曲线。灰色虚线给出理想预测位置，浅色带给出种子间±1个标准差。四种模型在高真实值区间均有低估，本文方法的分组平均偏差相对较小。该判断针对区间平均值，各测试点的误差仍需分别比较。图4(c～f)采用随机种子42，通道及窗口均只根据真实序列选取：先取标准差接近第75百分位的OD通道，再取波动程度接近中位数和第90百分位的窗口。案例选择不使用模型误差。本文方法在四例中的三例取得较低的24步均方误差，均低于DLinear、固定等权和恒定输入路由模型；Abilene典型波动窗口是例外，本文方法在该例中较差。这些轨迹用于解释所选窗口内的局部预测行为，总体精度仍按表3的配对统计判断。测试窗口相互重叠，故统计时不把重叠窗口作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汇总随机种子42～49的三个尺度路由权重。各尺度的小提琴分布由全部测试窗口与种子共同组成，尺度1、2和4依次采用蓝、绿、橙色。先将同一种子的全部测试窗口权重取平均，以彩色散点显示；再计算8个种子均值的均值±1个标准差，分别用黑色菱形与误差线表示。水平虚线为固定等权1/3，短横线为汇总分布中位数。小提琴宽度同时受种子间差异与窗口间差异影响。因此，仅凭这一混合分布的宽度，无法判断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展示的汇总分布，把种子间差异与同一种子内部的窗口差异放在一起。若仅依据这一分布判断路由机制，仍缺少路由器能否有效识别各窗口尺度需求的证据。</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依据这些分组结果，当前还不能支持“波动越强，路由收益越大”的机制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前向计算开销单独计时，使用预测长度为24的8个随机种子检查点。NVIDIA GTX 1060为运行设备，测试张量在计时前加载，批量大小为16。本文方法在Abilene和GÉANT上的平均每批前向耗时分别为2.65 ms和2.61 ms，固定等权模型分别为2.38 ms和2.10 ms，单尺度DLinear分别为0.77 ms和0.70 ms。这组耗时仅对应模型前向计算；数据读取和传输需在端到端部署时延中另外计入。尽管参数量较小，三个尺度专家和路由器仍增加了本文方法的推理计算开销。</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骨干网络OD流量中的短时波动与较慢趋势由多尺度预测结构共同处理。本文采用尺度1、2和4的DLinear专家分别预测，再以轻量路由网络计算输入相关融合权重，组合各专家结果。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但两项95%置信区间均跨越零。预测校准按真实值分组后，高流量端仍被各模型低估，本文方法在该端的平均偏差相对较小。这一比较基于分组平均值，不能推广为每个测试点的预测都更准确。逐种子权重分析和波动分组分析尚未给出路由器稳定匹配窗口尺度需求的充分证据。输入相关融合收益能否保持稳定，仍需采用更多数据和不同预测设置检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