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1EC" w:rsidRPr="002051EC" w:rsidRDefault="002051EC" w:rsidP="002051EC">
      <w:pPr>
        <w:rPr>
          <w:lang w:val="pt-BR"/>
        </w:rPr>
      </w:pPr>
      <w:r w:rsidRPr="002051EC">
        <w:rPr>
          <w:rStyle w:val="Ttulo1Char"/>
          <w:lang w:val="pt-BR"/>
        </w:rPr>
        <w:t>Relatório de Incidentes de Trânsito – Ano de 2025</w:t>
      </w:r>
      <w:r w:rsidRPr="002051EC">
        <w:rPr>
          <w:rFonts w:ascii="Arial" w:hAnsi="Arial" w:cs="Arial"/>
          <w:color w:val="000000"/>
          <w:sz w:val="27"/>
          <w:szCs w:val="27"/>
          <w:lang w:val="pt-BR"/>
        </w:rPr>
        <w:br/>
      </w:r>
      <w:r w:rsidRPr="002051EC">
        <w:rPr>
          <w:rFonts w:ascii="Arial" w:hAnsi="Arial" w:cs="Arial"/>
          <w:color w:val="000000"/>
          <w:sz w:val="27"/>
          <w:szCs w:val="27"/>
          <w:lang w:val="pt-BR"/>
        </w:rPr>
        <w:br/>
      </w:r>
      <w:r w:rsidRPr="002051EC">
        <w:rPr>
          <w:rFonts w:ascii="Arial" w:hAnsi="Arial" w:cs="Arial"/>
          <w:color w:val="000000"/>
          <w:sz w:val="27"/>
          <w:szCs w:val="27"/>
          <w:shd w:val="clear" w:color="auto" w:fill="FFFFFF"/>
          <w:lang w:val="pt-BR"/>
        </w:rPr>
        <w:t>Este levantamento procura trazer luz sobre os principais pontos dos incidentes de trânsito ocorridos em território nacional durante o ano de 2025, com base nos dados do DATATRAN. O objetivo principal é reconhecer as tendências, os padrões e os focos de atenção que podem guiar a formulação de estratégias governamentais, operações de controle e projetos de informação.</w:t>
      </w:r>
      <w:r w:rsidRPr="002051EC">
        <w:rPr>
          <w:rFonts w:ascii="Arial" w:hAnsi="Arial" w:cs="Arial"/>
          <w:color w:val="000000"/>
          <w:sz w:val="27"/>
          <w:szCs w:val="27"/>
          <w:lang w:val="pt-BR"/>
        </w:rPr>
        <w:br/>
      </w:r>
      <w:r w:rsidRPr="002051EC">
        <w:rPr>
          <w:rFonts w:ascii="Arial" w:hAnsi="Arial" w:cs="Arial"/>
          <w:color w:val="000000"/>
          <w:sz w:val="27"/>
          <w:szCs w:val="27"/>
          <w:lang w:val="pt-BR"/>
        </w:rPr>
        <w:br/>
      </w:r>
      <w:r w:rsidRPr="002051EC">
        <w:rPr>
          <w:rFonts w:ascii="Arial" w:hAnsi="Arial" w:cs="Arial"/>
          <w:color w:val="000000"/>
          <w:sz w:val="27"/>
          <w:szCs w:val="27"/>
          <w:shd w:val="clear" w:color="auto" w:fill="FFFFFF"/>
          <w:lang w:val="pt-BR"/>
        </w:rPr>
        <w:t>Durante o ano de 2025, foram registrados 34.705 sinistros. Essa informação é fundamental para compreender a dimensão do problema e monitorar seu desenvolvimento com o passar dos anos.</w:t>
      </w:r>
      <w:r w:rsidRPr="002051EC">
        <w:rPr>
          <w:rFonts w:ascii="Arial" w:hAnsi="Arial" w:cs="Arial"/>
          <w:color w:val="000000"/>
          <w:sz w:val="27"/>
          <w:szCs w:val="27"/>
          <w:lang w:val="pt-BR"/>
        </w:rPr>
        <w:br/>
      </w:r>
      <w:r w:rsidRPr="002051EC">
        <w:rPr>
          <w:rFonts w:ascii="Arial" w:hAnsi="Arial" w:cs="Arial"/>
          <w:color w:val="000000"/>
          <w:sz w:val="27"/>
          <w:szCs w:val="27"/>
          <w:lang w:val="pt-BR"/>
        </w:rPr>
        <w:br/>
      </w:r>
      <w:r w:rsidRPr="002051EC">
        <w:rPr>
          <w:rFonts w:ascii="Arial" w:hAnsi="Arial" w:cs="Arial"/>
          <w:color w:val="000000"/>
          <w:sz w:val="27"/>
          <w:szCs w:val="27"/>
          <w:shd w:val="clear" w:color="auto" w:fill="FFFFFF"/>
          <w:lang w:val="pt-BR"/>
        </w:rPr>
        <w:t>Em relação às localidades com o maior número de pessoas afetadas em sinistros, Brasília se destaca com 1.123 pessoas, seguida por Duque de Caxias (934), Guarulhos (892), Curitiba (806) e São José (775). Esses municípios demandam maior atenção em iniciativas de prevenção e alocação de recursos.</w:t>
      </w:r>
      <w:r w:rsidRPr="002051EC">
        <w:rPr>
          <w:rFonts w:ascii="Arial" w:hAnsi="Arial" w:cs="Arial"/>
          <w:color w:val="000000"/>
          <w:sz w:val="27"/>
          <w:szCs w:val="27"/>
          <w:lang w:val="pt-BR"/>
        </w:rPr>
        <w:br/>
      </w:r>
      <w:r w:rsidRPr="002051EC">
        <w:rPr>
          <w:rFonts w:ascii="Arial" w:hAnsi="Arial" w:cs="Arial"/>
          <w:color w:val="000000"/>
          <w:sz w:val="27"/>
          <w:szCs w:val="27"/>
          <w:lang w:val="pt-BR"/>
        </w:rPr>
        <w:br/>
      </w:r>
      <w:r w:rsidRPr="002051EC">
        <w:rPr>
          <w:rFonts w:ascii="Arial" w:hAnsi="Arial" w:cs="Arial"/>
          <w:color w:val="000000"/>
          <w:sz w:val="27"/>
          <w:szCs w:val="27"/>
          <w:shd w:val="clear" w:color="auto" w:fill="FFFFFF"/>
          <w:lang w:val="pt-BR"/>
        </w:rPr>
        <w:t>Ao examinarmos o número de falecimentos, as cidades com o maior índice de fatalidade foram Brasília (24 óbitos), Cascavel (18), Feira de Santana (18), Grão Mogol (17) e Campo Grande (17). Essas cidades se mostram como áreas de risco, necessitando de medidas urgentes para minimizar a severidade dos incidentes.</w:t>
      </w:r>
      <w:r w:rsidRPr="002051EC">
        <w:rPr>
          <w:rFonts w:ascii="Arial" w:hAnsi="Arial" w:cs="Arial"/>
          <w:color w:val="000000"/>
          <w:sz w:val="27"/>
          <w:szCs w:val="27"/>
          <w:lang w:val="pt-BR"/>
        </w:rPr>
        <w:br/>
      </w:r>
      <w:r w:rsidRPr="002051EC">
        <w:rPr>
          <w:rFonts w:ascii="Arial" w:hAnsi="Arial" w:cs="Arial"/>
          <w:color w:val="000000"/>
          <w:sz w:val="27"/>
          <w:szCs w:val="27"/>
          <w:lang w:val="pt-BR"/>
        </w:rPr>
        <w:br/>
      </w:r>
      <w:r w:rsidRPr="002051EC">
        <w:rPr>
          <w:rFonts w:ascii="Arial" w:hAnsi="Arial" w:cs="Arial"/>
          <w:color w:val="000000"/>
          <w:sz w:val="27"/>
          <w:szCs w:val="27"/>
          <w:shd w:val="clear" w:color="auto" w:fill="FFFFFF"/>
          <w:lang w:val="pt-BR"/>
        </w:rPr>
        <w:t>O domingo foi o dia da semana com a maior quantidade de registros, somando 5.478 acidentes. Isso indica que esse dia pode ser mais suscetível a práticas perigosas, possivelmente associadas a lazer, viagens e consumo de bebidas alcoólicas.</w:t>
      </w:r>
      <w:r w:rsidRPr="002051EC">
        <w:rPr>
          <w:rFonts w:ascii="Arial" w:hAnsi="Arial" w:cs="Arial"/>
          <w:color w:val="000000"/>
          <w:sz w:val="27"/>
          <w:szCs w:val="27"/>
          <w:lang w:val="pt-BR"/>
        </w:rPr>
        <w:br/>
      </w:r>
      <w:r w:rsidRPr="002051EC">
        <w:rPr>
          <w:rFonts w:ascii="Arial" w:hAnsi="Arial" w:cs="Arial"/>
          <w:color w:val="000000"/>
          <w:sz w:val="27"/>
          <w:szCs w:val="27"/>
          <w:lang w:val="pt-BR"/>
        </w:rPr>
        <w:br/>
      </w:r>
      <w:r w:rsidRPr="002051EC">
        <w:rPr>
          <w:rFonts w:ascii="Arial" w:hAnsi="Arial" w:cs="Arial"/>
          <w:color w:val="000000"/>
          <w:sz w:val="27"/>
          <w:szCs w:val="27"/>
          <w:shd w:val="clear" w:color="auto" w:fill="FFFFFF"/>
          <w:lang w:val="pt-BR"/>
        </w:rPr>
        <w:t>Quanto às rodovias, as mais perigosas foram a BR-101 (6.266 acidentes), BR-116 (5.318), BR-040 (1.641), BR-381 (1.608) e BR-153 (1.359). Essas rodovias concentram uma quantidade considerável de ocorrências e devem ser priorizadas em ações de manutenção, fiscalização e programas educativos.</w:t>
      </w:r>
      <w:r w:rsidRPr="002051EC">
        <w:rPr>
          <w:rFonts w:ascii="Arial" w:hAnsi="Arial" w:cs="Arial"/>
          <w:color w:val="000000"/>
          <w:sz w:val="27"/>
          <w:szCs w:val="27"/>
          <w:lang w:val="pt-BR"/>
        </w:rPr>
        <w:br/>
      </w:r>
      <w:r w:rsidRPr="002051EC">
        <w:rPr>
          <w:rFonts w:ascii="Arial" w:hAnsi="Arial" w:cs="Arial"/>
          <w:color w:val="000000"/>
          <w:sz w:val="27"/>
          <w:szCs w:val="27"/>
          <w:lang w:val="pt-BR"/>
        </w:rPr>
        <w:br/>
      </w:r>
      <w:r w:rsidRPr="002051EC">
        <w:rPr>
          <w:rFonts w:ascii="Arial" w:hAnsi="Arial" w:cs="Arial"/>
          <w:color w:val="000000"/>
          <w:sz w:val="27"/>
          <w:szCs w:val="27"/>
          <w:shd w:val="clear" w:color="auto" w:fill="FFFFFF"/>
          <w:lang w:val="pt-BR"/>
        </w:rPr>
        <w:lastRenderedPageBreak/>
        <w:t>O número total de pessoas envolvidas em acidentes chegou a 89.941, mostrando o impacto social e humano dessa questão.</w:t>
      </w:r>
      <w:r w:rsidRPr="002051EC">
        <w:rPr>
          <w:rFonts w:ascii="Arial" w:hAnsi="Arial" w:cs="Arial"/>
          <w:color w:val="000000"/>
          <w:sz w:val="27"/>
          <w:szCs w:val="27"/>
          <w:lang w:val="pt-BR"/>
        </w:rPr>
        <w:br/>
      </w:r>
      <w:r w:rsidRPr="002051EC">
        <w:rPr>
          <w:rFonts w:ascii="Arial" w:hAnsi="Arial" w:cs="Arial"/>
          <w:color w:val="000000"/>
          <w:sz w:val="27"/>
          <w:szCs w:val="27"/>
          <w:lang w:val="pt-BR"/>
        </w:rPr>
        <w:br/>
      </w:r>
      <w:r w:rsidRPr="002051EC">
        <w:rPr>
          <w:rFonts w:ascii="Arial" w:hAnsi="Arial" w:cs="Arial"/>
          <w:color w:val="000000"/>
          <w:sz w:val="27"/>
          <w:szCs w:val="27"/>
          <w:shd w:val="clear" w:color="auto" w:fill="FFFFFF"/>
          <w:lang w:val="pt-BR"/>
        </w:rPr>
        <w:t>Ao analisar os horários de maior ocorrência de acidentes, observamos um pico às 19h00 (527 casos), seguido por 18h00 (474), 18h30 (456), 17h00 (429) e 08h00 (426). Esses horários representam momentos críticos para intensificar a fiscalização e as ações de conscientização.</w:t>
      </w:r>
      <w:r w:rsidRPr="002051EC">
        <w:rPr>
          <w:rFonts w:ascii="Arial" w:hAnsi="Arial" w:cs="Arial"/>
          <w:color w:val="000000"/>
          <w:sz w:val="27"/>
          <w:szCs w:val="27"/>
          <w:lang w:val="pt-BR"/>
        </w:rPr>
        <w:br/>
      </w:r>
      <w:r w:rsidRPr="002051EC">
        <w:rPr>
          <w:rFonts w:ascii="Arial" w:hAnsi="Arial" w:cs="Arial"/>
          <w:color w:val="000000"/>
          <w:sz w:val="27"/>
          <w:szCs w:val="27"/>
          <w:lang w:val="pt-BR"/>
        </w:rPr>
        <w:br/>
      </w:r>
      <w:r w:rsidRPr="002051EC">
        <w:rPr>
          <w:rFonts w:ascii="Arial" w:hAnsi="Arial" w:cs="Arial"/>
          <w:color w:val="000000"/>
          <w:sz w:val="27"/>
          <w:szCs w:val="27"/>
          <w:shd w:val="clear" w:color="auto" w:fill="FFFFFF"/>
          <w:lang w:val="pt-BR"/>
        </w:rPr>
        <w:t>Finalmente, as condições climáticas mais registradas nos acidentes foram Céu Claro (21.715 ocorrências), Nublado (5.693), Chuva (3.324), Sol (1.976), Garoa/Chuvisco (1.180), Ignorado (463), Nevoeiro/Neblina (309) e Vento (45). Mesmo com o clima bom sendo predominante, é importante notar que condições climáticas desfavoráveis como chuva e neblina também representam riscos significativos e devem ser levadas em conta no planejamento da segurança viária.</w:t>
      </w:r>
      <w:bookmarkStart w:id="0" w:name="_GoBack"/>
      <w:bookmarkEnd w:id="0"/>
    </w:p>
    <w:sectPr w:rsidR="002051EC" w:rsidRPr="002051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26F7"/>
    <w:rsid w:val="0015074B"/>
    <w:rsid w:val="002051EC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5A161CC4-F039-4CD4-817F-1B5190070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0B0276-9DE5-411E-8DB8-32EB2C0B3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405</Words>
  <Characters>2189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LABTEMP-01</cp:lastModifiedBy>
  <cp:revision>2</cp:revision>
  <dcterms:created xsi:type="dcterms:W3CDTF">2013-12-23T23:15:00Z</dcterms:created>
  <dcterms:modified xsi:type="dcterms:W3CDTF">2025-08-12T11:37:00Z</dcterms:modified>
  <cp:category/>
</cp:coreProperties>
</file>