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  <w:jc w:val="center"/>
      </w:pPr>
      <w:r>
        <w:rPr>
          <w:rFonts w:ascii="PingFang SC" w:hAnsi="PingFang SC"/>
          <w:b/>
          <w:i w:val="0"/>
          <w:color w:val="0F6864"/>
          <w:sz w:val="24"/>
        </w:rPr>
        <w:t>CARELOOP</w:t>
      </w:r>
    </w:p>
    <w:p>
      <w:pPr>
        <w:spacing w:before="0" w:after="80" w:line="264" w:lineRule="auto"/>
        <w:jc w:val="center"/>
      </w:pPr>
      <w:r>
        <w:rPr>
          <w:rFonts w:ascii="PingFang SC" w:hAnsi="PingFang SC"/>
          <w:b/>
          <w:i w:val="0"/>
          <w:color w:val="17365D"/>
          <w:sz w:val="50"/>
        </w:rPr>
        <w:t>“创客中国”香港站 2026</w:t>
      </w:r>
    </w:p>
    <w:p>
      <w:pPr>
        <w:spacing w:before="0" w:after="280" w:line="264" w:lineRule="auto"/>
        <w:jc w:val="center"/>
      </w:pPr>
      <w:r>
        <w:rPr>
          <w:rFonts w:ascii="PingFang SC" w:hAnsi="PingFang SC"/>
          <w:b/>
          <w:i w:val="0"/>
          <w:color w:val="0F6864"/>
          <w:sz w:val="34"/>
        </w:rPr>
        <w:t>Demo 与参赛材料完整改进说明书</w:t>
      </w:r>
    </w:p>
    <w:p>
      <w:pPr>
        <w:spacing w:before="0" w:after="440" w:line="264" w:lineRule="auto"/>
        <w:jc w:val="center"/>
      </w:pPr>
      <w:r>
        <w:rPr>
          <w:rFonts w:ascii="PingFang SC" w:hAnsi="PingFang SC"/>
          <w:b w:val="0"/>
          <w:i w:val="0"/>
          <w:color w:val="5B6573"/>
          <w:sz w:val="21"/>
        </w:rPr>
        <w:t>基于旧版《Group 5-暖桌Careloop》、TeaVita AI 已提交样本、makerinchina.hk 公开信息及当前 Careloop project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6F2EF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0F6864"/>
                <w:sz w:val="22"/>
              </w:rPr>
              <w:t xml:space="preserve">核心判断  </w:t>
            </w:r>
            <w:r>
              <w:rPr>
                <w:rFonts w:ascii="PingFang SC" w:hAnsi="PingFang SC"/>
                <w:b w:val="0"/>
                <w:i w:val="0"/>
                <w:color w:val="1F1F1F"/>
                <w:sz w:val="22"/>
              </w:rPr>
              <w:t>Careloop 不需要假装已经拥有市场收入或真实试点；在当前时间节点，新版应把“可运行的软件原型”转化为可信的技术证据，并把线下试点放到赛后路线图。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20"/>
              </w:rPr>
              <w:t>文档信息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20"/>
              </w:rPr>
              <w:t>内容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20"/>
              </w:rPr>
              <w:t>用途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20"/>
              </w:rPr>
              <w:t>内部改稿、Demo 排练、报名材料准备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20"/>
              </w:rPr>
              <w:t>目标受众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20"/>
              </w:rPr>
              <w:t>香港站评审、投资者、社区/食堂/物业合作方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20"/>
              </w:rPr>
              <w:t>事实基准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20"/>
              </w:rPr>
              <w:t>截至 2026-08-20；所有未验证数据均须标注为假设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20"/>
              </w:rPr>
              <w:t>当前产品状态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20"/>
              </w:rPr>
              <w:t>Web Demo v0.1.0；支付、AICAN、传送带为 Demo adapter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PingFang SC" w:hAnsi="PingFang SC"/>
          <w:b w:val="0"/>
          <w:i/>
          <w:color w:val="5B6573"/>
          <w:sz w:val="18"/>
        </w:rPr>
        <w:t>来源 / 备注：内部工作版本，不是对外提交稿。提交前请补齐团队主体、香港公司资格、访谈与合作方信息。</w:t>
      </w:r>
    </w:p>
    <w:p>
      <w:r>
        <w:br w:type="page"/>
      </w:r>
    </w:p>
    <w:p>
      <w:pPr>
        <w:pStyle w:val="Heading1"/>
        <w:keepNext/>
      </w:pPr>
      <w:r>
        <w:rPr>
          <w:rFonts w:ascii="PingFang SC" w:hAnsi="PingFang SC"/>
          <w:b/>
          <w:i w:val="0"/>
          <w:color w:val="1F4E79"/>
          <w:sz w:val="32"/>
        </w:rPr>
        <w:t>执行摘要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22"/>
              </w:rPr>
              <w:t xml:space="preserve">新版定位  </w:t>
            </w:r>
            <w:r>
              <w:rPr>
                <w:rFonts w:ascii="PingFang SC" w:hAnsi="PingFang SC"/>
                <w:b w:val="0"/>
                <w:i w:val="0"/>
                <w:color w:val="1F1F1F"/>
                <w:sz w:val="22"/>
              </w:rPr>
              <w:t>把 Careloop 从“社区自动化餐饮生态概念”改为“面向长者、家属、工作人员和社区食堂的适老智能点餐与履约操作系统”。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PingFang SC" w:hAnsi="PingFang SC"/>
          <w:b/>
          <w:i w:val="0"/>
          <w:color w:val="1F4E79"/>
          <w:sz w:val="26"/>
        </w:rPr>
        <w:t>这次改稿的四个目标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符合香港站公开定位：香港非上市公司、智慧生活/智慧出行、人工智能与大数据、智能装备与机器人等科技领域。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真实呈现当前产品：用新版 UI 做核心 Demo，清楚区分已实现、模拟适配器和未来研发。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补足“空”的内容：用公开市场证据、技术验证证据、可远程完成的验证材料和赛后香港试点设计取代虚构 traction。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提高评委记忆点：在短时间内让评委理解问题、产品、技术闭环、商业路径和下一步合作诉求。</w:t>
      </w:r>
    </w:p>
    <w:p>
      <w:pPr>
        <w:pStyle w:val="Heading2"/>
        <w:keepNext/>
      </w:pPr>
      <w:r>
        <w:rPr>
          <w:rFonts w:ascii="PingFang SC" w:hAnsi="PingFang SC"/>
          <w:b/>
          <w:i w:val="0"/>
          <w:color w:val="1F4E79"/>
          <w:sz w:val="26"/>
        </w:rPr>
        <w:t>一句话版本</w:t>
      </w:r>
    </w:p>
    <w:p>
      <w:pPr>
        <w:spacing w:before="0" w:after="160" w:line="264" w:lineRule="auto"/>
      </w:pPr>
      <w:r>
        <w:rPr>
          <w:rFonts w:ascii="PingFang SC" w:hAnsi="PingFang SC"/>
          <w:b/>
          <w:i w:val="0"/>
          <w:color w:val="17365D"/>
          <w:sz w:val="26"/>
        </w:rPr>
        <w:t>Careloop 是一个适老社区餐饮操作系统：让长者用语音或一键完成点餐，让家属可以远程代点，让工作人员可以接管异常订单，让社区食堂可以看见完整履约流程。</w:t>
      </w:r>
    </w:p>
    <w:p>
      <w:pPr>
        <w:pStyle w:val="Heading2"/>
        <w:keepNext/>
      </w:pPr>
      <w:r>
        <w:rPr>
          <w:rFonts w:ascii="PingFang SC" w:hAnsi="PingFang SC"/>
          <w:b/>
          <w:i w:val="0"/>
          <w:color w:val="1F4E79"/>
          <w:sz w:val="26"/>
        </w:rPr>
        <w:t>事实边界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9"/>
              </w:rPr>
              <w:t>证据类型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9"/>
              </w:rPr>
              <w:t>当前可说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9"/>
              </w:rPr>
              <w:t>当前不可说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已实现</w:t>
            </w:r>
          </w:p>
        </w:tc>
        <w:tc>
          <w:tcPr>
            <w:tcW w:type="dxa" w:w="37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Web 点餐、语音预览、代点、人工协助、订单/后厨/配送状态流转</w:t>
            </w:r>
          </w:p>
        </w:tc>
        <w:tc>
          <w:tcPr>
            <w:tcW w:type="dxa" w:w="37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真实支付、真实机器人、真实传送带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工程验证</w:t>
            </w:r>
          </w:p>
        </w:tc>
        <w:tc>
          <w:tcPr>
            <w:tcW w:type="dxa" w:w="37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2 个测试文件、9 个测试通过；build 与 lint 已通过</w:t>
            </w:r>
          </w:p>
        </w:tc>
        <w:tc>
          <w:tcPr>
            <w:tcW w:type="dxa" w:w="37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真实用户成功率、真实复购率、真实订单量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商业假设</w:t>
            </w:r>
          </w:p>
        </w:tc>
        <w:tc>
          <w:tcPr>
            <w:tcW w:type="dxa" w:w="37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赛后香港社区试点；食堂/物业/家属三方价值</w:t>
            </w:r>
          </w:p>
        </w:tc>
        <w:tc>
          <w:tcPr>
            <w:tcW w:type="dxa" w:w="37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10 个社区、8 个月回本、RMB 500,000 已足以规模化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未来研发</w:t>
            </w:r>
          </w:p>
        </w:tc>
        <w:tc>
          <w:tcPr>
            <w:tcW w:type="dxa" w:w="37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硬件自动化、营养推荐、社区运营数据</w:t>
            </w:r>
          </w:p>
        </w:tc>
        <w:tc>
          <w:tcPr>
            <w:tcW w:type="dxa" w:w="37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已形成专利或数据护城河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PingFang SC" w:hAnsi="PingFang SC"/>
          <w:b/>
          <w:i w:val="0"/>
          <w:color w:val="1F4E79"/>
          <w:sz w:val="32"/>
        </w:rPr>
        <w:t>一、赛事适配：从学校创客展示转向香港站项目路演</w:t>
      </w:r>
    </w:p>
    <w:p>
      <w:pPr>
        <w:spacing w:before="0" w:after="16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官网目前公开显示，2026 香港站欢迎香港非上市公司参加，覆盖智慧生活与智慧出行、人工智能与大数据、智能装备与机器人、生物医药与健康等领域；赛事目标包括推动创新技术与企业、产业园区、市场和政府政策对接。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300"/>
        <w:gridCol w:w="3660"/>
      </w:tblGrid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9"/>
              </w:rPr>
              <w:t>赛事公开信号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9"/>
              </w:rPr>
              <w:t>对 Careloop 的含义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9"/>
              </w:rPr>
              <w:t>Slides 必须出现的证据</w:t>
            </w:r>
          </w:p>
        </w:tc>
      </w:tr>
      <w:tr>
        <w:tc>
          <w:tcPr>
            <w:tcW w:type="dxa" w:w="24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香港非上市公司参赛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先确认主体资格与报名材料一致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公司/团队主体、注册地、负责人和联系人</w:t>
            </w:r>
          </w:p>
        </w:tc>
      </w:tr>
      <w:tr>
        <w:tc>
          <w:tcPr>
            <w:tcW w:type="dxa" w:w="24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技术与产业对接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不能只讲情怀，要讲可部署产品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系统闭环、实施条件、合作方画像</w:t>
            </w:r>
          </w:p>
        </w:tc>
      </w:tr>
      <w:tr>
        <w:tc>
          <w:tcPr>
            <w:tcW w:type="dxa" w:w="24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香港→内地/大湾区连接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香港应成为第一验证场景，但不必在提交前完成线下落地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赛后香港试点，再讲大湾区复制</w:t>
            </w:r>
          </w:p>
        </w:tc>
      </w:tr>
      <w:tr>
        <w:tc>
          <w:tcPr>
            <w:tcW w:type="dxa" w:w="24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十强有投资者、企业家和园区对接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结尾要提出可执行的合作请求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需要远程评审/用户反馈、赛后试点场地和行业伙伴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PingFang SC" w:hAnsi="PingFang SC"/>
          <w:b w:val="0"/>
          <w:i/>
          <w:color w:val="5B6573"/>
          <w:sz w:val="18"/>
        </w:rPr>
        <w:t>来源 / 备注：官方来源：makerinchina.hk（2026 香港站主页，访问日期 2026-08-20）。历史公开赛事资料也显示，评审重点长期围绕技术/产品、商业模式、行业市场和团队；具体赛制以组委会最新通知为准。</w:t>
      </w:r>
    </w:p>
    <w:p>
      <w:pPr>
        <w:pStyle w:val="Heading2"/>
        <w:keepNext/>
      </w:pPr>
      <w:r>
        <w:rPr>
          <w:rFonts w:ascii="PingFang SC" w:hAnsi="PingFang SC"/>
          <w:b/>
          <w:i w:val="0"/>
          <w:color w:val="1F4E79"/>
          <w:sz w:val="26"/>
        </w:rPr>
        <w:t>建议申报主赛道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主赛道：智慧生活与智慧出行。Careloop 的核心是社区餐饮服务和长者可达性。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技术标签：人工智能与大数据。仅使用“语音意图解析、订单约束、置信度、人工兜底”等可以现场证明的表述。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辅助标签：智能装备与机器人。将自动烹饪、传送和回收定位为未来可插拔的履约模块，不宣称当前已完成。</w:t>
      </w:r>
    </w:p>
    <w:p>
      <w:pPr>
        <w:pStyle w:val="Heading2"/>
        <w:keepNext/>
      </w:pPr>
      <w:r>
        <w:rPr>
          <w:rFonts w:ascii="PingFang SC" w:hAnsi="PingFang SC"/>
          <w:b/>
          <w:i w:val="0"/>
          <w:color w:val="1F4E79"/>
          <w:sz w:val="26"/>
        </w:rPr>
        <w:t>参赛叙事的重心变化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20"/>
              </w:rPr>
              <w:t>旧版叙事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20"/>
              </w:rPr>
              <w:t>新版叙事</w:t>
            </w:r>
          </w:p>
        </w:tc>
      </w:tr>
      <w:tr>
        <w:tc>
          <w:tcPr>
            <w:tcW w:type="dxa" w:w="46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20"/>
              </w:rPr>
              <w:t>我们要建设大湾区自动化社区餐饮生态</w:t>
            </w:r>
          </w:p>
        </w:tc>
        <w:tc>
          <w:tcPr>
            <w:tcW w:type="dxa" w:w="46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20"/>
              </w:rPr>
              <w:t>我们已经做出可运行的适老点餐与履约原型</w:t>
            </w:r>
          </w:p>
        </w:tc>
      </w:tr>
      <w:tr>
        <w:tc>
          <w:tcPr>
            <w:tcW w:type="dxa" w:w="46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20"/>
              </w:rPr>
              <w:t>机器负责重活，生态负责关怀</w:t>
            </w:r>
          </w:p>
        </w:tc>
        <w:tc>
          <w:tcPr>
            <w:tcW w:type="dxa" w:w="46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20"/>
              </w:rPr>
              <w:t>软件先验证需求，自动化按订单密度逐步接入</w:t>
            </w:r>
          </w:p>
        </w:tc>
      </w:tr>
      <w:tr>
        <w:tc>
          <w:tcPr>
            <w:tcW w:type="dxa" w:w="46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20"/>
              </w:rPr>
              <w:t>10 个社区、180 天、RMB 500,000</w:t>
            </w:r>
          </w:p>
        </w:tc>
        <w:tc>
          <w:tcPr>
            <w:tcW w:type="dxa" w:w="46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20"/>
              </w:rPr>
              <w:t>提交前做可重复的远程 Demo 验证；赛后再做香港 90 日试点</w:t>
            </w:r>
          </w:p>
        </w:tc>
      </w:tr>
      <w:tr>
        <w:tc>
          <w:tcPr>
            <w:tcW w:type="dxa" w:w="46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20"/>
              </w:rPr>
              <w:t>复购率和回本期作为成果</w:t>
            </w:r>
          </w:p>
        </w:tc>
        <w:tc>
          <w:tcPr>
            <w:tcW w:type="dxa" w:w="46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20"/>
              </w:rPr>
              <w:t>复购率和单位经济作为赛后待验证的试点 Gate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PingFang SC" w:hAnsi="PingFang SC"/>
          <w:b/>
          <w:i w:val="0"/>
          <w:color w:val="1F4E79"/>
          <w:sz w:val="32"/>
        </w:rPr>
        <w:t>二、TeaVita AI 样本带来的可借鉴结构</w:t>
      </w:r>
    </w:p>
    <w:p>
      <w:pPr>
        <w:spacing w:before="0" w:after="12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TeaVita AI 的已提交材料有一个明显特点：它把“市场机会、技术依据、产业合作、实际 traction、护城河、路线图、财务和团队”分别变成了可扫描的证据页。Careloop 应借鉴这种证据结构，但不能复制它的真实收入、专利、供应链或合作协议。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3900"/>
        <w:gridCol w:w="2910"/>
      </w:tblGrid>
      <w:t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TeaVita 样本中的证据页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Careloop 的对应模块</w:t>
            </w:r>
          </w:p>
        </w:tc>
        <w:tc>
          <w:tcPr>
            <w:tcW w:type="dxa" w:w="2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Careloop 当前证据等级</w:t>
            </w:r>
          </w:p>
        </w:tc>
      </w:tr>
      <w:tr>
        <w:tc>
          <w:tcPr>
            <w:tcW w:type="dxa" w:w="255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Market Disconnect / Opportunity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香港长者餐饮、数字鸿沟、社区照顾的公开资料与用户访谈</w:t>
            </w:r>
          </w:p>
        </w:tc>
        <w:tc>
          <w:tcPr>
            <w:tcW w:type="dxa" w:w="291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需补：外部数据 + 访谈</w:t>
            </w:r>
          </w:p>
        </w:tc>
      </w:tr>
      <w:tr>
        <w:tc>
          <w:tcPr>
            <w:tcW w:type="dxa" w:w="255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Scientific Validation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语音意图解析、订单确认、状态机、错误转人工</w:t>
            </w:r>
          </w:p>
        </w:tc>
        <w:tc>
          <w:tcPr>
            <w:tcW w:type="dxa" w:w="291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已有：工程证据</w:t>
            </w:r>
          </w:p>
        </w:tc>
      </w:tr>
      <w:tr>
        <w:tc>
          <w:tcPr>
            <w:tcW w:type="dxa" w:w="255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Strategic Alliance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香港社区/食堂/物业/社福合作方</w:t>
            </w:r>
          </w:p>
        </w:tc>
        <w:tc>
          <w:tcPr>
            <w:tcW w:type="dxa" w:w="291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需补：意向或试点联系人</w:t>
            </w:r>
          </w:p>
        </w:tc>
      </w:tr>
      <w:tr>
        <w:tc>
          <w:tcPr>
            <w:tcW w:type="dxa" w:w="255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Market Validation &amp; Traction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Demo 使用路径、可用性测试、用户任务完成率</w:t>
            </w:r>
          </w:p>
        </w:tc>
        <w:tc>
          <w:tcPr>
            <w:tcW w:type="dxa" w:w="291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需补：小规模测试</w:t>
            </w:r>
          </w:p>
        </w:tc>
      </w:tr>
      <w:tr>
        <w:tc>
          <w:tcPr>
            <w:tcW w:type="dxa" w:w="255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Competitive Moat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安全确认、人机协作、运营流程数据、场景关系</w:t>
            </w:r>
          </w:p>
        </w:tc>
        <w:tc>
          <w:tcPr>
            <w:tcW w:type="dxa" w:w="291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部分成立：需避免过早使用 Data Moat</w:t>
            </w:r>
          </w:p>
        </w:tc>
      </w:tr>
      <w:tr>
        <w:tc>
          <w:tcPr>
            <w:tcW w:type="dxa" w:w="255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Roadmap / Finance / Risk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赛后香港 90 日试点、单位经济假设、食品/隐私/运营风险</w:t>
            </w:r>
          </w:p>
        </w:tc>
        <w:tc>
          <w:tcPr>
            <w:tcW w:type="dxa" w:w="291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可写：必须标注假设</w:t>
            </w:r>
          </w:p>
        </w:tc>
      </w:tr>
      <w:tr>
        <w:tc>
          <w:tcPr>
            <w:tcW w:type="dxa" w:w="255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Team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软件、语音、UI、运营/长者服务能力与缺口</w:t>
            </w:r>
          </w:p>
        </w:tc>
        <w:tc>
          <w:tcPr>
            <w:tcW w:type="dxa" w:w="291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需补：角色与外部顾问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CC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B07A00"/>
                <w:sz w:val="22"/>
              </w:rPr>
              <w:t xml:space="preserve">关键原则  </w:t>
            </w:r>
            <w:r>
              <w:rPr>
                <w:rFonts w:ascii="PingFang SC" w:hAnsi="PingFang SC"/>
                <w:b w:val="0"/>
                <w:i w:val="0"/>
                <w:color w:val="1F1F1F"/>
                <w:sz w:val="22"/>
              </w:rPr>
              <w:t>没有数据时，不要用更多形容词填空；应把“我们还不知道什么”写成一个设计良好的验证计划。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PingFang SC" w:hAnsi="PingFang SC"/>
          <w:b/>
          <w:i w:val="0"/>
          <w:color w:val="1F4E79"/>
          <w:sz w:val="26"/>
        </w:rPr>
        <w:t>Careloop 可使用的“早期项目证据”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产品证据：新版 UI 的完整端到端演示，而不是只展示概念模型。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工程证据：模块边界、API、状态机、异常路径、自动化测试结果。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可用性证据：至少 5 位目标用户完成任务测试；记录完成时间、错误点和人工介入点。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需求证据：访谈记录、原话、愿意试用/愿意付费/愿意合作的分层结果。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落地证据：赛后试点场景清单、合作方画像、90 日排期和明确成功标准；提交前不宣称已落地。</w:t>
      </w:r>
    </w:p>
    <w:p>
      <w:r>
        <w:br w:type="page"/>
      </w:r>
    </w:p>
    <w:p>
      <w:pPr>
        <w:pStyle w:val="Heading1"/>
        <w:keepNext/>
      </w:pPr>
      <w:r>
        <w:rPr>
          <w:rFonts w:ascii="PingFang SC" w:hAnsi="PingFang SC"/>
          <w:b/>
          <w:i w:val="0"/>
          <w:color w:val="1F4E79"/>
          <w:sz w:val="32"/>
        </w:rPr>
        <w:t>三、旧版 Slides 的主要问题与修改原则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问题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表现</w:t>
            </w:r>
          </w:p>
        </w:tc>
        <w:tc>
          <w:tcPr>
            <w:tcW w:type="dxa" w:w="3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处理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定位过大</w:t>
            </w:r>
          </w:p>
        </w:tc>
        <w:tc>
          <w:tcPr>
            <w:tcW w:type="dxa" w:w="37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社区餐饮生态、自动烹饪、冷链、社交、健康、自动回收同时出现</w:t>
            </w:r>
          </w:p>
        </w:tc>
        <w:tc>
          <w:tcPr>
            <w:tcW w:type="dxa" w:w="37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收窄到“适老点餐与履约操作系统”；其他作为 roadmap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地域错位</w:t>
            </w:r>
          </w:p>
        </w:tc>
        <w:tc>
          <w:tcPr>
            <w:tcW w:type="dxa" w:w="37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香港站材料大量使用 Guangzhou/GBA 10 个社区</w:t>
            </w:r>
          </w:p>
        </w:tc>
        <w:tc>
          <w:tcPr>
            <w:tcW w:type="dxa" w:w="37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改为 Hong Kong first，再讲大湾区复制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证据混级</w:t>
            </w:r>
          </w:p>
        </w:tc>
        <w:tc>
          <w:tcPr>
            <w:tcW w:type="dxa" w:w="37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计划、假设、演示和成果混在同一页</w:t>
            </w:r>
          </w:p>
        </w:tc>
        <w:tc>
          <w:tcPr>
            <w:tcW w:type="dxa" w:w="37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每页标注：已实现 / 外部依据 / 待验证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指标空转</w:t>
            </w:r>
          </w:p>
        </w:tc>
        <w:tc>
          <w:tcPr>
            <w:tcW w:type="dxa" w:w="37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7 日复购、30 日复购、单机 15 单等没有基线</w:t>
            </w:r>
          </w:p>
        </w:tc>
        <w:tc>
          <w:tcPr>
            <w:tcW w:type="dxa" w:w="37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改为试点指标和决策 Gate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财务不一致</w:t>
            </w:r>
          </w:p>
        </w:tc>
        <w:tc>
          <w:tcPr>
            <w:tcW w:type="dxa" w:w="37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RMB 250,000、RMB 500,000、8 个月回本并存</w:t>
            </w:r>
          </w:p>
        </w:tc>
        <w:tc>
          <w:tcPr>
            <w:tcW w:type="dxa" w:w="37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暂不使用精确财务结论；先建立单位经济模板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Demo 位置偏后</w:t>
            </w:r>
          </w:p>
        </w:tc>
        <w:tc>
          <w:tcPr>
            <w:tcW w:type="dxa" w:w="37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真实 UI 与系统闭环没有成为早期主证据</w:t>
            </w:r>
          </w:p>
        </w:tc>
        <w:tc>
          <w:tcPr>
            <w:tcW w:type="dxa" w:w="37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第 4-5 页就展示新版 UI 和 90 秒 Demo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团队页像演讲分工表</w:t>
            </w:r>
          </w:p>
        </w:tc>
        <w:tc>
          <w:tcPr>
            <w:tcW w:type="dxa" w:w="37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主要展示谁负责哪一部分</w:t>
            </w:r>
          </w:p>
        </w:tc>
        <w:tc>
          <w:tcPr>
            <w:tcW w:type="dxa" w:w="378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改为“能力—证据—缺口—补齐计划”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PingFang SC" w:hAnsi="PingFang SC"/>
          <w:b/>
          <w:i w:val="0"/>
          <w:color w:val="1F4E79"/>
          <w:sz w:val="26"/>
        </w:rPr>
        <w:t>必须从旧版删除或降级的表达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“10 个大湾区社区已经试点”——改为“赛后目标：在香港完成 1 个 90 日验证”。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“7 日/30 日复购”——改为“赛后试点期间将追踪 7 日/30 日复购；提交前不虚构结果”。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“约 8 个月回本”——改为“回本期取决于订单密度、人工、场地和食材成本，待试点验证”。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“数据护城河已经形成”——改为“订单偏好和运营数据将成为长期可积累资产”。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“AI 自动烹饪生态”——改为“当前是软件闭环；自动化硬件是后续履约模块”。</w:t>
      </w:r>
    </w:p>
    <w:p>
      <w:r>
        <w:br w:type="page"/>
      </w:r>
    </w:p>
    <w:p>
      <w:pPr>
        <w:pStyle w:val="Heading1"/>
        <w:keepNext/>
      </w:pPr>
      <w:r>
        <w:rPr>
          <w:rFonts w:ascii="PingFang SC" w:hAnsi="PingFang SC"/>
          <w:b/>
          <w:i w:val="0"/>
          <w:color w:val="1F4E79"/>
          <w:sz w:val="32"/>
        </w:rPr>
        <w:t>四、基于当前 project 的真实产品证据</w:t>
      </w:r>
    </w:p>
    <w:p>
      <w:pPr>
        <w:spacing w:before="0" w:after="12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当前 project 的价值不是“已经有市场”，而是已经有一个可演示、可测试、可扩展的服务闭环。新版 Slides 应以此作为最核心的证据。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50"/>
        <w:gridCol w:w="3510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模块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当前可演示内容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路演说法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顾客点餐</w:t>
            </w:r>
          </w:p>
        </w:tc>
        <w:tc>
          <w:tcPr>
            <w:tcW w:type="dxa" w:w="405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菜单、菜品、口味、餐桌选择、订单预览</w:t>
            </w:r>
          </w:p>
        </w:tc>
        <w:tc>
          <w:tcPr>
            <w:tcW w:type="dxa" w:w="351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长者可以用低认知负担完成点餐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语音点餐</w:t>
            </w:r>
          </w:p>
        </w:tc>
        <w:tc>
          <w:tcPr>
            <w:tcW w:type="dxa" w:w="405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语音/文字输入，菜品和餐桌意图解析，置信度与候选</w:t>
            </w:r>
          </w:p>
        </w:tc>
        <w:tc>
          <w:tcPr>
            <w:tcW w:type="dxa" w:w="351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系统不是盲目执行，而是先理解再确认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安全确认</w:t>
            </w:r>
          </w:p>
        </w:tc>
        <w:tc>
          <w:tcPr>
            <w:tcW w:type="dxa" w:w="405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订单必须经过预览和用户确认后提交</w:t>
            </w:r>
          </w:p>
        </w:tc>
        <w:tc>
          <w:tcPr>
            <w:tcW w:type="dxa" w:w="351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避免误识别直接变成错误订单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为他人点餐</w:t>
            </w:r>
          </w:p>
        </w:tc>
        <w:tc>
          <w:tcPr>
            <w:tcW w:type="dxa" w:w="405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家属/代理人模式和待确认订单</w:t>
            </w:r>
          </w:p>
        </w:tc>
        <w:tc>
          <w:tcPr>
            <w:tcW w:type="dxa" w:w="351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把“远程关怀”落到可执行订单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工作人员协助</w:t>
            </w:r>
          </w:p>
        </w:tc>
        <w:tc>
          <w:tcPr>
            <w:tcW w:type="dxa" w:w="405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语音失败或未知菜品时转人工</w:t>
            </w:r>
          </w:p>
        </w:tc>
        <w:tc>
          <w:tcPr>
            <w:tcW w:type="dxa" w:w="351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适老产品必须有人机协作兜底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后厨履约</w:t>
            </w:r>
          </w:p>
        </w:tc>
        <w:tc>
          <w:tcPr>
            <w:tcW w:type="dxa" w:w="405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后厨任务状态推进，订单与厨房任务关联</w:t>
            </w:r>
          </w:p>
        </w:tc>
        <w:tc>
          <w:tcPr>
            <w:tcW w:type="dxa" w:w="351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让前端承诺和后端执行连接起来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配送模拟</w:t>
            </w:r>
          </w:p>
        </w:tc>
        <w:tc>
          <w:tcPr>
            <w:tcW w:type="dxa" w:w="405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传送带任务、合法桌号、配送状态</w:t>
            </w:r>
          </w:p>
        </w:tc>
        <w:tc>
          <w:tcPr>
            <w:tcW w:type="dxa" w:w="351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展示未来智能履约接口，但不虚构真实硬件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工程质量</w:t>
            </w:r>
          </w:p>
        </w:tc>
        <w:tc>
          <w:tcPr>
            <w:tcW w:type="dxa" w:w="405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2 个测试文件、9 个测试通过；build/lint 已通过</w:t>
            </w:r>
          </w:p>
        </w:tc>
        <w:tc>
          <w:tcPr>
            <w:tcW w:type="dxa" w:w="351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原型不是静态页面，而是可验证软件系统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PingFang SC" w:hAnsi="PingFang SC"/>
          <w:b w:val="0"/>
          <w:i/>
          <w:color w:val="5B6573"/>
          <w:sz w:val="18"/>
        </w:rPr>
        <w:t>来源 / 备注：内部验证：2026-08-20 在当前 project 运行 npm test、npm run build、npm run lint；测试 2 files / 9 passed，build 与 lint 通过。该结果属于工程验证，不属于用户或商业 traction。</w:t>
      </w:r>
    </w:p>
    <w:p>
      <w:pPr>
        <w:pStyle w:val="Heading2"/>
        <w:keepNext/>
      </w:pPr>
      <w:r>
        <w:rPr>
          <w:rFonts w:ascii="PingFang SC" w:hAnsi="PingFang SC"/>
          <w:b/>
          <w:i w:val="0"/>
          <w:color w:val="1F4E79"/>
          <w:sz w:val="26"/>
        </w:rPr>
        <w:t>技术闭环页建议文案</w:t>
      </w:r>
    </w:p>
    <w:p>
      <w:pPr>
        <w:spacing w:before="0" w:after="120" w:line="264" w:lineRule="auto"/>
      </w:pPr>
      <w:r>
        <w:rPr>
          <w:rFonts w:ascii="PingFang SC" w:hAnsi="PingFang SC"/>
          <w:b/>
          <w:i w:val="0"/>
          <w:color w:val="17365D"/>
          <w:sz w:val="26"/>
        </w:rPr>
        <w:t>用户说一句话 → 系统提取菜品、数量、口味和餐桌 → 展示订单预览与置信度 → 用户确认 → 后厨任务生成 → 状态实时更新 → 识别失败时转工作人员。</w:t>
      </w:r>
    </w:p>
    <w:p>
      <w:pPr>
        <w:pStyle w:val="Heading2"/>
        <w:keepNext/>
      </w:pPr>
      <w:r>
        <w:rPr>
          <w:rFonts w:ascii="PingFang SC" w:hAnsi="PingFang SC"/>
          <w:b/>
          <w:i w:val="0"/>
          <w:color w:val="1F4E79"/>
          <w:sz w:val="26"/>
        </w:rPr>
        <w:t>必须主动披露的 Demo 边界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支付目前为模拟适配器，不应在 Slides 中写成已接入真实支付。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AICAN 和传送带为 Demo adapter，不应写成已经连接物理设备。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浏览器语音识别不可用时，当前系统提供文字备用和工作人员帮助路径。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当前 UI 主要验证交互和服务流程，食品安全、真实厨房和配送仍需赛后现场试点。</w:t>
      </w:r>
    </w:p>
    <w:p>
      <w:r>
        <w:br w:type="page"/>
      </w:r>
    </w:p>
    <w:p>
      <w:pPr>
        <w:pStyle w:val="Heading1"/>
        <w:keepNext/>
      </w:pPr>
      <w:r>
        <w:rPr>
          <w:rFonts w:ascii="PingFang SC" w:hAnsi="PingFang SC"/>
          <w:b/>
          <w:i w:val="0"/>
          <w:color w:val="1F4E79"/>
          <w:sz w:val="32"/>
        </w:rPr>
        <w:t>五、新版 12-14 页主路演建议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200"/>
        <w:gridCol w:w="4500"/>
        <w:gridCol w:w="1940"/>
      </w:tblGrid>
      <w:t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7"/>
              </w:rPr>
              <w:t>页码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7"/>
              </w:rPr>
              <w:t>建议标题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7"/>
              </w:rPr>
              <w:t>核心内容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7"/>
              </w:rPr>
              <w:t>证据状态</w:t>
            </w:r>
          </w:p>
        </w:tc>
      </w:tr>
      <w:tr>
        <w:tc>
          <w:tcPr>
            <w:tcW w:type="dxa" w:w="72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1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Careloop：让社区餐饮更容易被长者使用</w:t>
            </w:r>
          </w:p>
        </w:tc>
        <w:tc>
          <w:tcPr>
            <w:tcW w:type="dxa" w:w="45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一句话定位、当前原型截图、香港站赛道</w:t>
            </w:r>
          </w:p>
        </w:tc>
        <w:tc>
          <w:tcPr>
            <w:tcW w:type="dxa" w:w="194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已实现 + 定位</w:t>
            </w:r>
          </w:p>
        </w:tc>
      </w:tr>
      <w:tr>
        <w:tc>
          <w:tcPr>
            <w:tcW w:type="dxa" w:w="72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2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问题不是没有饭，而是点餐、等待和照顾都不连续</w:t>
            </w:r>
          </w:p>
        </w:tc>
        <w:tc>
          <w:tcPr>
            <w:tcW w:type="dxa" w:w="45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香港场景、长者/家属/食堂三方痛点</w:t>
            </w:r>
          </w:p>
        </w:tc>
        <w:tc>
          <w:tcPr>
            <w:tcW w:type="dxa" w:w="194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外部资料 + 访谈待补</w:t>
            </w:r>
          </w:p>
        </w:tc>
      </w:tr>
      <w:tr>
        <w:tc>
          <w:tcPr>
            <w:tcW w:type="dxa" w:w="72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3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现有方案为什么仍然让老人独自承担</w:t>
            </w:r>
          </w:p>
        </w:tc>
        <w:tc>
          <w:tcPr>
            <w:tcW w:type="dxa" w:w="45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传统食堂、纯 App、家属代点的缺口</w:t>
            </w:r>
          </w:p>
        </w:tc>
        <w:tc>
          <w:tcPr>
            <w:tcW w:type="dxa" w:w="194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分析性判断</w:t>
            </w:r>
          </w:p>
        </w:tc>
      </w:tr>
      <w:tr>
        <w:tc>
          <w:tcPr>
            <w:tcW w:type="dxa" w:w="72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4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新版 Careloop UI：长者、家属、工作人员共用一条闭环</w:t>
            </w:r>
          </w:p>
        </w:tc>
        <w:tc>
          <w:tcPr>
            <w:tcW w:type="dxa" w:w="45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新版 UI 截图与角色切换</w:t>
            </w:r>
          </w:p>
        </w:tc>
        <w:tc>
          <w:tcPr>
            <w:tcW w:type="dxa" w:w="194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已实现</w:t>
            </w:r>
          </w:p>
        </w:tc>
      </w:tr>
      <w:tr>
        <w:tc>
          <w:tcPr>
            <w:tcW w:type="dxa" w:w="72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5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90 秒 Demo：从一句话到一份可履约订单</w:t>
            </w:r>
          </w:p>
        </w:tc>
        <w:tc>
          <w:tcPr>
            <w:tcW w:type="dxa" w:w="45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现场演示脚本和订单状态变化</w:t>
            </w:r>
          </w:p>
        </w:tc>
        <w:tc>
          <w:tcPr>
            <w:tcW w:type="dxa" w:w="194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已实现</w:t>
            </w:r>
          </w:p>
        </w:tc>
      </w:tr>
      <w:tr>
        <w:tc>
          <w:tcPr>
            <w:tcW w:type="dxa" w:w="72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6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技术闭环：理解、确认、履约、兜底</w:t>
            </w:r>
          </w:p>
        </w:tc>
        <w:tc>
          <w:tcPr>
            <w:tcW w:type="dxa" w:w="45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语音意图、置信度、订单状态机、人工协助</w:t>
            </w:r>
          </w:p>
        </w:tc>
        <w:tc>
          <w:tcPr>
            <w:tcW w:type="dxa" w:w="194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已实现/工程验证</w:t>
            </w:r>
          </w:p>
        </w:tc>
      </w:tr>
      <w:tr>
        <w:tc>
          <w:tcPr>
            <w:tcW w:type="dxa" w:w="72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7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我们今天已经验证了什么</w:t>
            </w:r>
          </w:p>
        </w:tc>
        <w:tc>
          <w:tcPr>
            <w:tcW w:type="dxa" w:w="45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功能清单、测试结果、边界披露</w:t>
            </w:r>
          </w:p>
        </w:tc>
        <w:tc>
          <w:tcPr>
            <w:tcW w:type="dxa" w:w="194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已实现</w:t>
            </w:r>
          </w:p>
        </w:tc>
      </w:tr>
      <w:tr>
        <w:tc>
          <w:tcPr>
            <w:tcW w:type="dxa" w:w="72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8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我们还没有验证什么</w:t>
            </w:r>
          </w:p>
        </w:tc>
        <w:tc>
          <w:tcPr>
            <w:tcW w:type="dxa" w:w="45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付费、复购、真实场地、真实运营成本</w:t>
            </w:r>
          </w:p>
        </w:tc>
        <w:tc>
          <w:tcPr>
            <w:tcW w:type="dxa" w:w="194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诚实披露</w:t>
            </w:r>
          </w:p>
        </w:tc>
      </w:tr>
      <w:tr>
        <w:tc>
          <w:tcPr>
            <w:tcW w:type="dxa" w:w="72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9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Hong Kong First：赛后 90 日验证路线</w:t>
            </w:r>
          </w:p>
        </w:tc>
        <w:tc>
          <w:tcPr>
            <w:tcW w:type="dxa" w:w="45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当前不做线下承诺；展示赛后场景、用户、合作方、排期和成功标准</w:t>
            </w:r>
          </w:p>
        </w:tc>
        <w:tc>
          <w:tcPr>
            <w:tcW w:type="dxa" w:w="194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赛后计划</w:t>
            </w:r>
          </w:p>
        </w:tc>
      </w:tr>
      <w:tr>
        <w:tc>
          <w:tcPr>
            <w:tcW w:type="dxa" w:w="72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10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商业模式：从软件闭环开始，再接入自动化</w:t>
            </w:r>
          </w:p>
        </w:tc>
        <w:tc>
          <w:tcPr>
            <w:tcW w:type="dxa" w:w="45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食堂/物业、家属、社区机构的价值和收费假设</w:t>
            </w:r>
          </w:p>
        </w:tc>
        <w:tc>
          <w:tcPr>
            <w:tcW w:type="dxa" w:w="194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待验证假设</w:t>
            </w:r>
          </w:p>
        </w:tc>
      </w:tr>
      <w:tr>
        <w:tc>
          <w:tcPr>
            <w:tcW w:type="dxa" w:w="72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11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风险与合规：先做低风险可控的服务</w:t>
            </w:r>
          </w:p>
        </w:tc>
        <w:tc>
          <w:tcPr>
            <w:tcW w:type="dxa" w:w="45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隐私、食品安全、人工兜底、硬件依赖</w:t>
            </w:r>
          </w:p>
        </w:tc>
        <w:tc>
          <w:tcPr>
            <w:tcW w:type="dxa" w:w="194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风险计划</w:t>
            </w:r>
          </w:p>
        </w:tc>
      </w:tr>
      <w:tr>
        <w:tc>
          <w:tcPr>
            <w:tcW w:type="dxa" w:w="72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12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团队：我们能做什么，还缺什么</w:t>
            </w:r>
          </w:p>
        </w:tc>
        <w:tc>
          <w:tcPr>
            <w:tcW w:type="dxa" w:w="45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技术能力、运营缺口、顾问/合作方需求</w:t>
            </w:r>
          </w:p>
        </w:tc>
        <w:tc>
          <w:tcPr>
            <w:tcW w:type="dxa" w:w="194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团队事实</w:t>
            </w:r>
          </w:p>
        </w:tc>
      </w:tr>
      <w:tr>
        <w:tc>
          <w:tcPr>
            <w:tcW w:type="dxa" w:w="72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13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我们希望从香港站获得什么</w:t>
            </w:r>
          </w:p>
        </w:tc>
        <w:tc>
          <w:tcPr>
            <w:tcW w:type="dxa" w:w="45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远程反馈、导师/投资者、赛后试点场地、食堂/物业伙伴、技术对接</w:t>
            </w:r>
          </w:p>
        </w:tc>
        <w:tc>
          <w:tcPr>
            <w:tcW w:type="dxa" w:w="194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明确 Ask</w:t>
            </w:r>
          </w:p>
        </w:tc>
      </w:tr>
      <w:tr>
        <w:tc>
          <w:tcPr>
            <w:tcW w:type="dxa" w:w="72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14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从香港验证，到大湾区复制</w:t>
            </w:r>
          </w:p>
        </w:tc>
        <w:tc>
          <w:tcPr>
            <w:tcW w:type="dxa" w:w="45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90 日后决策 Gate 与长期愿景</w:t>
            </w:r>
          </w:p>
        </w:tc>
        <w:tc>
          <w:tcPr>
            <w:tcW w:type="dxa" w:w="194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7"/>
              </w:rPr>
              <w:t>路线图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CC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B07A00"/>
                <w:sz w:val="22"/>
              </w:rPr>
              <w:t xml:space="preserve">删减原则  </w:t>
            </w:r>
            <w:r>
              <w:rPr>
                <w:rFonts w:ascii="PingFang SC" w:hAnsi="PingFang SC"/>
                <w:b w:val="0"/>
                <w:i w:val="0"/>
                <w:color w:val="1F1F1F"/>
                <w:sz w:val="22"/>
              </w:rPr>
              <w:t>旧版第 17-21 页的规模化试点、财务和补贴内容不必全部删除，可移入附录，并统一标注“项目假设 / 待验证”。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PingFang SC" w:hAnsi="PingFang SC"/>
          <w:b/>
          <w:i w:val="0"/>
          <w:color w:val="1F4E79"/>
          <w:sz w:val="32"/>
        </w:rPr>
        <w:t>六、90 秒现场 Demo 讲稿</w:t>
      </w:r>
    </w:p>
    <w:p>
      <w:pPr>
        <w:spacing w:before="0" w:after="12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Demo 目标不是展示所有功能，而是证明一个完整、可信、可失败恢复的订单闭环。建议使用一个长者角色、一个家属角色和一个工作人员兜底场景。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800"/>
        <w:gridCol w:w="2800"/>
        <w:gridCol w:w="2660"/>
      </w:tblGrid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时间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动作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屏幕必须出现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评委应理解</w:t>
            </w:r>
          </w:p>
        </w:tc>
      </w:tr>
      <w:tr>
        <w:tc>
          <w:tcPr>
            <w:tcW w:type="dxa" w:w="1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0-10 秒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介绍李阿姨：视力下降、独居、不会使用复杂 App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长者模式首页</w:t>
            </w:r>
          </w:p>
        </w:tc>
        <w:tc>
          <w:tcPr>
            <w:tcW w:type="dxa" w:w="26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问题是使用门槛，不是没有菜单</w:t>
            </w:r>
          </w:p>
        </w:tc>
      </w:tr>
      <w:tr>
        <w:tc>
          <w:tcPr>
            <w:tcW w:type="dxa" w:w="1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10-25 秒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说：“我要一份少盐红烧肉、一碗软一点的小米粥，送到 A12 桌。”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语音输入/识别结果</w:t>
            </w:r>
          </w:p>
        </w:tc>
        <w:tc>
          <w:tcPr>
            <w:tcW w:type="dxa" w:w="26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系统理解自然语言</w:t>
            </w:r>
          </w:p>
        </w:tc>
      </w:tr>
      <w:tr>
        <w:tc>
          <w:tcPr>
            <w:tcW w:type="dxa" w:w="1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25-40 秒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展示菜品、数量、口味、餐桌和置信度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订单预览</w:t>
            </w:r>
          </w:p>
        </w:tc>
        <w:tc>
          <w:tcPr>
            <w:tcW w:type="dxa" w:w="26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系统不会未经确认直接下单</w:t>
            </w:r>
          </w:p>
        </w:tc>
      </w:tr>
      <w:tr>
        <w:tc>
          <w:tcPr>
            <w:tcW w:type="dxa" w:w="1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40-50 秒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点击确认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订单状态：已确认/制作中</w:t>
            </w:r>
          </w:p>
        </w:tc>
        <w:tc>
          <w:tcPr>
            <w:tcW w:type="dxa" w:w="26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前端订单和后厨任务连起来</w:t>
            </w:r>
          </w:p>
        </w:tc>
      </w:tr>
      <w:tr>
        <w:tc>
          <w:tcPr>
            <w:tcW w:type="dxa" w:w="1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50-65 秒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切换后厨/配送视图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厨房任务、配送状态、桌号</w:t>
            </w:r>
          </w:p>
        </w:tc>
        <w:tc>
          <w:tcPr>
            <w:tcW w:type="dxa" w:w="26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存在可执行的运营流程</w:t>
            </w:r>
          </w:p>
        </w:tc>
      </w:tr>
      <w:tr>
        <w:tc>
          <w:tcPr>
            <w:tcW w:type="dxa" w:w="1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65-80 秒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故意输入不存在的菜品或模糊语句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候选结果/工作人员协助</w:t>
            </w:r>
          </w:p>
        </w:tc>
        <w:tc>
          <w:tcPr>
            <w:tcW w:type="dxa" w:w="26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失败时有人机协作兜底</w:t>
            </w:r>
          </w:p>
        </w:tc>
      </w:tr>
      <w:tr>
        <w:tc>
          <w:tcPr>
            <w:tcW w:type="dxa" w:w="1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80-90 秒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切换家属代点模式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家属代点/待确认订单</w:t>
            </w:r>
          </w:p>
        </w:tc>
        <w:tc>
          <w:tcPr>
            <w:tcW w:type="dxa" w:w="26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Careloop 不只是一个老人 App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PingFang SC" w:hAnsi="PingFang SC"/>
          <w:b/>
          <w:i w:val="0"/>
          <w:color w:val="1F4E79"/>
          <w:sz w:val="26"/>
        </w:rPr>
        <w:t>Demo 现场不要做的事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不要花大量时间讲自动烹饪机器的内部结构，当前项目没有真实设备证据。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不要把模拟传送带说成真实硬件演示。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不要只展示漂亮 UI 而跳过错误处理和用户确认。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不要在现场依赖不可控的网络或浏览器语音；准备预录视频和文字输入备份。</w:t>
      </w:r>
    </w:p>
    <w:p>
      <w:r>
        <w:br w:type="page"/>
      </w:r>
    </w:p>
    <w:p>
      <w:pPr>
        <w:pStyle w:val="Heading1"/>
        <w:keepNext/>
      </w:pPr>
      <w:r>
        <w:rPr>
          <w:rFonts w:ascii="PingFang SC" w:hAnsi="PingFang SC"/>
          <w:b/>
          <w:i w:val="0"/>
          <w:color w:val="1F4E79"/>
          <w:sz w:val="32"/>
        </w:rPr>
        <w:t>七、内容补强方案：没有市场数据时如何让 Slides 不空</w:t>
      </w:r>
    </w:p>
    <w:p>
      <w:pPr>
        <w:spacing w:before="0" w:after="12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建议把证据分成四个层次，并在每一页右下角用小标签标记：VALIDATED、EXTERNAL SOURCE、DEMO ASSUMPTION、TO VALIDATE。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证据层次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可以使用的内容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不可越界的表述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A. 已验证工程事实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功能、接口、测试、状态机、错误路径</w:t>
            </w:r>
          </w:p>
        </w:tc>
        <w:tc>
          <w:tcPr>
            <w:tcW w:type="dxa" w:w="3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不能称为用户验证或市场验证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B. 外部公开资料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香港人口、长者服务、数字鸿沟、餐饮运营资料</w:t>
            </w:r>
          </w:p>
        </w:tc>
        <w:tc>
          <w:tcPr>
            <w:tcW w:type="dxa" w:w="3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不能把大市场等同于 Careloop 需求已成立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C. 轻量用户研究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访谈、可用性测试、任务完成率、意向登记</w:t>
            </w:r>
          </w:p>
        </w:tc>
        <w:tc>
          <w:tcPr>
            <w:tcW w:type="dxa" w:w="3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不能把“喜欢概念”写成“愿意付费”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D. 赛后试点计划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90 日排期、成功标准、决策 Gate、合作方需求</w:t>
            </w:r>
          </w:p>
        </w:tc>
        <w:tc>
          <w:tcPr>
            <w:tcW w:type="dxa" w:w="3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不能写成已经完成的 pilot/traction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PingFang SC" w:hAnsi="PingFang SC"/>
          <w:b/>
          <w:i w:val="0"/>
          <w:color w:val="1F4E79"/>
          <w:sz w:val="26"/>
        </w:rPr>
        <w:t>当前时间节点可完成的最小证据包</w:t>
      </w:r>
    </w:p>
    <w:p>
      <w:pPr>
        <w:pStyle w:val="ListNumber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整理当前 project 的功能清单、API 路径、状态机和测试结果，形成 1 页工程验证表。</w:t>
      </w:r>
    </w:p>
    <w:p>
      <w:pPr>
        <w:pStyle w:val="ListNumber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录制一条 90 秒完整 Demo 视频，并准备文字输入和预录视频作为语音/网络故障备份。</w:t>
      </w:r>
    </w:p>
    <w:p>
      <w:pPr>
        <w:pStyle w:val="ListNumber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邀请团队外的同学、导师或远程体验者完成同一套 UI 任务；若无法招募，必须将其标记为“未完成”，不能写成用户验证。</w:t>
      </w:r>
    </w:p>
    <w:p>
      <w:pPr>
        <w:pStyle w:val="ListNumber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把所有未来数字改成目标或假设，并在页脚加入“赛后香港试点验证”的注释。</w:t>
      </w:r>
    </w:p>
    <w:p>
      <w:pPr>
        <w:pStyle w:val="ListNumber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将长者、家属、食堂和物业访谈列为赛后第一阶段研究，不把未发生的访谈写入本次提交。</w:t>
      </w:r>
    </w:p>
    <w:p>
      <w:pPr>
        <w:pStyle w:val="Heading2"/>
        <w:keepNext/>
      </w:pPr>
      <w:r>
        <w:rPr>
          <w:rFonts w:ascii="PingFang SC" w:hAnsi="PingFang SC"/>
          <w:b/>
          <w:i w:val="0"/>
          <w:color w:val="1F4E79"/>
          <w:sz w:val="26"/>
        </w:rPr>
        <w:t>推荐在 Slides 中呈现的轻量数据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000"/>
        <w:gridCol w:w="4060"/>
      </w:tblGrid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指标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记录方式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可写成什么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任务完成率</w:t>
            </w:r>
          </w:p>
        </w:tc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完成/未完成人数</w:t>
            </w:r>
          </w:p>
        </w:tc>
        <w:tc>
          <w:tcPr>
            <w:tcW w:type="dxa" w:w="40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“在内部可用性测试中，X/Y 人完成订单预览”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平均完成时间</w:t>
            </w:r>
          </w:p>
        </w:tc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从开始到确认的秒数</w:t>
            </w:r>
          </w:p>
        </w:tc>
        <w:tc>
          <w:tcPr>
            <w:tcW w:type="dxa" w:w="40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“目标是将首次点餐控制在 X 分钟内”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人工接管率</w:t>
            </w:r>
          </w:p>
        </w:tc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发生错误或求助的次数</w:t>
            </w:r>
          </w:p>
        </w:tc>
        <w:tc>
          <w:tcPr>
            <w:tcW w:type="dxa" w:w="40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“人工兜底仍是设计的一部分”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最常见错误</w:t>
            </w:r>
          </w:p>
        </w:tc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分类记录</w:t>
            </w:r>
          </w:p>
        </w:tc>
        <w:tc>
          <w:tcPr>
            <w:tcW w:type="dxa" w:w="40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“主要风险来自菜品别名/口音/桌号确认”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意愿登记</w:t>
            </w:r>
          </w:p>
        </w:tc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愿意试用/愿意付费/愿意合作分层</w:t>
            </w:r>
          </w:p>
        </w:tc>
        <w:tc>
          <w:tcPr>
            <w:tcW w:type="dxa" w:w="40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“兴趣不等于付费，下一步在试点验证”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PingFang SC" w:hAnsi="PingFang SC"/>
          <w:b/>
          <w:i w:val="0"/>
          <w:color w:val="1F4E79"/>
          <w:sz w:val="32"/>
        </w:rPr>
        <w:t>八、赛后香港 90 日试点路线（不是当前承诺）</w:t>
      </w:r>
    </w:p>
    <w:p>
      <w:pPr>
        <w:spacing w:before="0" w:after="12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由于当前提交节点不适合进行线下运营，本节只作为赛后落地路线图。当前路演不应声称已经完成试点，也不应把合作方、用户和复购数据写成既成事实。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700"/>
        <w:gridCol w:w="3200"/>
        <w:gridCol w:w="2960"/>
      </w:tblGrid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阶段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周期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目标</w:t>
            </w:r>
          </w:p>
        </w:tc>
        <w:tc>
          <w:tcPr>
            <w:tcW w:type="dxa" w:w="2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输出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准备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赛后第 1-2 周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确定 1 个社区场景、菜单、桌号和工作人员角色</w:t>
            </w:r>
          </w:p>
        </w:tc>
        <w:tc>
          <w:tcPr>
            <w:tcW w:type="dxa" w:w="29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试点协议、用户招募、隐私告知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基线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第 3-4 周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记录传统点餐时间、错误、人工成本和订单峰值</w:t>
            </w:r>
          </w:p>
        </w:tc>
        <w:tc>
          <w:tcPr>
            <w:tcW w:type="dxa" w:w="29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Baseline dashboard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小规模运行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第 5-8 周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让 30-50 位长者/家属使用点餐和代点</w:t>
            </w:r>
          </w:p>
        </w:tc>
        <w:tc>
          <w:tcPr>
            <w:tcW w:type="dxa" w:w="29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任务完成率、接管率、满意度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复购验证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第 9-12 周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观察再次使用、家属代点和食堂运营负担</w:t>
            </w:r>
          </w:p>
        </w:tc>
        <w:tc>
          <w:tcPr>
            <w:tcW w:type="dxa" w:w="29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7 日/30 日复购、单位经济初版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PingFang SC" w:hAnsi="PingFang SC"/>
          <w:b/>
          <w:i w:val="0"/>
          <w:color w:val="1F4E79"/>
          <w:sz w:val="26"/>
        </w:rPr>
        <w:t>试点成功标准（建议写成 Gate，而不是承诺结果）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500"/>
        <w:gridCol w:w="4360"/>
      </w:tblGrid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优先级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指标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建议判断方式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P1 需求</w:t>
            </w:r>
          </w:p>
        </w:tc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长者愿意完成订单；家属愿意代点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达到预设任务完成率和首次使用转化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P2 运营</w:t>
            </w:r>
          </w:p>
        </w:tc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订单能被工作人员接住并完成履约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高峰期不出现不可解释的订单丢失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P3 经济</w:t>
            </w:r>
          </w:p>
        </w:tc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每餐毛利、人工和场地成本可测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得到单站点盈亏平衡点，而非直接承诺回本</w:t>
            </w:r>
          </w:p>
        </w:tc>
      </w:tr>
      <w:tr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P4 留存</w:t>
            </w:r>
          </w:p>
        </w:tc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7 日/30 日再次使用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确认是一次性新鲜感还是日常习惯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PingFang SC" w:hAnsi="PingFang SC"/>
          <w:b/>
          <w:i w:val="0"/>
          <w:color w:val="1F4E79"/>
          <w:sz w:val="26"/>
        </w:rPr>
        <w:t>赛后需要的合作方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一个可以接触长者的社区/社福/长者中心。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一个愿意提供菜单、桌号和工作人员流程的社区食堂或餐饮方。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一个可以讨论场地、住户触达和长期运营的物业或社区运营方。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一位长者服务或食品安全顾问，帮助避免把 Demo 直接当成可上线餐饮系统。</w:t>
      </w:r>
    </w:p>
    <w:p>
      <w:r>
        <w:br w:type="page"/>
      </w:r>
    </w:p>
    <w:p>
      <w:pPr>
        <w:pStyle w:val="Heading1"/>
        <w:keepNext/>
      </w:pPr>
      <w:r>
        <w:rPr>
          <w:rFonts w:ascii="PingFang SC" w:hAnsi="PingFang SC"/>
          <w:b/>
          <w:i w:val="0"/>
          <w:color w:val="1F4E79"/>
          <w:sz w:val="32"/>
        </w:rPr>
        <w:t>九、商业模式与财务表达</w:t>
      </w:r>
    </w:p>
    <w:p>
      <w:pPr>
        <w:pStyle w:val="Heading2"/>
        <w:keepNext/>
      </w:pPr>
      <w:r>
        <w:rPr>
          <w:rFonts w:ascii="PingFang SC" w:hAnsi="PingFang SC"/>
          <w:b/>
          <w:i w:val="0"/>
          <w:color w:val="1F4E79"/>
          <w:sz w:val="26"/>
        </w:rPr>
        <w:t>当前阶段的商业模式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00"/>
        <w:gridCol w:w="3360"/>
      </w:tblGrid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付费方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价值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可测试的收费方式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社区食堂/物业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减少人工沟通、统一订单和履约状态、提升住户服务</w:t>
            </w:r>
          </w:p>
        </w:tc>
        <w:tc>
          <w:tcPr>
            <w:tcW w:type="dxa" w:w="3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站点月费 + 订单服务费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家属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远程代点、查看订单状态、形成照顾记录</w:t>
            </w:r>
          </w:p>
        </w:tc>
        <w:tc>
          <w:tcPr>
            <w:tcW w:type="dxa" w:w="3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免费基础功能 + 家属增值服务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社区机构/社福项目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提升长者服务可达性和运营可视化</w:t>
            </w:r>
          </w:p>
        </w:tc>
        <w:tc>
          <w:tcPr>
            <w:tcW w:type="dxa" w:w="3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项目采购/服务合同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后续硬件伙伴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把高频、稳定的流程自动化</w:t>
            </w:r>
          </w:p>
        </w:tc>
        <w:tc>
          <w:tcPr>
            <w:tcW w:type="dxa" w:w="3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设备接入/运营服务费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PingFang SC" w:hAnsi="PingFang SC"/>
          <w:b/>
          <w:i w:val="0"/>
          <w:color w:val="1F4E79"/>
          <w:sz w:val="26"/>
        </w:rPr>
        <w:t>财务页先写“模型”，不要写“结论”</w:t>
      </w:r>
    </w:p>
    <w:p>
      <w:pPr>
        <w:spacing w:before="0" w:after="12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建议在内部版本建立以下变量，所有数字都从香港真实报价、场地和试点数据进入：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60"/>
        <w:gridCol w:w="2900"/>
      </w:tblGrid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变量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需要收集的事实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当前状态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每餐售价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社区食堂菜单、长者可接受价格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待访谈/报价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食材成本率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菜单、供应商和损耗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待获取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人工成本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点餐协助、厨房、配送、清洁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待测量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场地成本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物业/食堂合作模式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待谈判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软件收费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站点月费或按单收费的接受度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待验证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盈亏平衡订单量</w:t>
            </w:r>
          </w:p>
        </w:tc>
        <w:tc>
          <w:tcPr>
            <w:tcW w:type="dxa" w:w="4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由以上变量计算</w:t>
            </w:r>
          </w:p>
        </w:tc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不要提前写死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CC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B07A00"/>
                <w:sz w:val="22"/>
              </w:rPr>
              <w:t xml:space="preserve">建议删掉  </w:t>
            </w:r>
            <w:r>
              <w:rPr>
                <w:rFonts w:ascii="PingFang SC" w:hAnsi="PingFang SC"/>
                <w:b w:val="0"/>
                <w:i w:val="0"/>
                <w:color w:val="1F1F1F"/>
                <w:sz w:val="22"/>
              </w:rPr>
              <w:t>RMB 500,000、10 个社区和约 8 个月回本，除非能提供一套清晰的香港成本表、供应商报价和订单假设。否则应放入“扩张情景”，不是当前事实。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PingFang SC" w:hAnsi="PingFang SC"/>
          <w:b/>
          <w:i w:val="0"/>
          <w:color w:val="1F4E79"/>
          <w:sz w:val="32"/>
        </w:rPr>
        <w:t>十、风险、隐私和合规表达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风险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当前风险点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Demo/试点控制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语音误识别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菜品、数量、口味、桌号可能错误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预览确认、置信度、候选、人工接管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老人不会用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数字界面增加挫败感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大按钮、语音/文字双通道、社区工作人员协助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订单丢失/状态错误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前台和后厨不同步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订单状态机、事件记录、人工查询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隐私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家属代点和长者偏好涉及个人数据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最小化收集、权限分层、隐私告知、删除/过期机制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食品安全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软件不能替代厨房监管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试点使用现有合规食堂和明确责任边界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硬件依赖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自动烹饪或传送设备尚未真实接入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人工流程兜底；硬件作为后续接口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商业不成立</w:t>
            </w:r>
          </w:p>
        </w:tc>
        <w:tc>
          <w:tcPr>
            <w:tcW w:type="dxa" w:w="39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用户喜欢但不愿意付费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设置停止/优化 Gate，不把情感反馈当收入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PingFang SC" w:hAnsi="PingFang SC"/>
          <w:b/>
          <w:i w:val="0"/>
          <w:color w:val="1F4E79"/>
          <w:sz w:val="26"/>
        </w:rPr>
        <w:t>必须使用的诚实表述</w:t>
      </w:r>
    </w:p>
    <w:p>
      <w:pPr>
        <w:spacing w:before="0" w:after="160" w:line="264" w:lineRule="auto"/>
      </w:pPr>
      <w:r>
        <w:rPr>
          <w:rFonts w:ascii="PingFang SC" w:hAnsi="PingFang SC"/>
          <w:b/>
          <w:i w:val="0"/>
          <w:color w:val="9B1C1C"/>
          <w:sz w:val="23"/>
        </w:rPr>
        <w:t>“当前版本用于验证点餐与履约服务流程，不构成医疗建议，也不替代食品安全和社区照顾专业人员。任何真实部署均需由场地方、食品服务方和相关顾问共同确认。”</w:t>
      </w:r>
    </w:p>
    <w:p>
      <w:r>
        <w:br w:type="page"/>
      </w:r>
    </w:p>
    <w:p>
      <w:pPr>
        <w:pStyle w:val="Heading1"/>
        <w:keepNext/>
      </w:pPr>
      <w:r>
        <w:rPr>
          <w:rFonts w:ascii="PingFang SC" w:hAnsi="PingFang SC"/>
          <w:b/>
          <w:i w:val="0"/>
          <w:color w:val="1F4E79"/>
          <w:sz w:val="32"/>
        </w:rPr>
        <w:t>十一、团队页与合作诉求</w:t>
      </w:r>
    </w:p>
    <w:p>
      <w:pPr>
        <w:pStyle w:val="Heading2"/>
        <w:keepNext/>
      </w:pPr>
      <w:r>
        <w:rPr>
          <w:rFonts w:ascii="PingFang SC" w:hAnsi="PingFang SC"/>
          <w:b/>
          <w:i w:val="0"/>
          <w:color w:val="1F4E79"/>
          <w:sz w:val="26"/>
        </w:rPr>
        <w:t>团队页改法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能力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必须展示的证据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若当前不足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产品/工程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当前 project、API、状态机、测试和 UI</w:t>
            </w:r>
          </w:p>
        </w:tc>
        <w:tc>
          <w:tcPr>
            <w:tcW w:type="dxa" w:w="32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已有，可直接展示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语音/AI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意图解析、置信度、候选和人工兜底</w:t>
            </w:r>
          </w:p>
        </w:tc>
        <w:tc>
          <w:tcPr>
            <w:tcW w:type="dxa" w:w="32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已有原型；避免过度称为大模型能力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长者服务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访谈、顾问、社区资源</w:t>
            </w:r>
          </w:p>
        </w:tc>
        <w:tc>
          <w:tcPr>
            <w:tcW w:type="dxa" w:w="32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需要补齐外部顾问/合作方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餐饮运营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食堂流程、菜单、厨房、食品安全</w:t>
            </w:r>
          </w:p>
        </w:tc>
        <w:tc>
          <w:tcPr>
            <w:tcW w:type="dxa" w:w="32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需要试点方共同设计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商业化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香港首站模型、收费假设、扩张路线</w:t>
            </w:r>
          </w:p>
        </w:tc>
        <w:tc>
          <w:tcPr>
            <w:tcW w:type="dxa" w:w="32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由试点结果驱动，不提前承诺规模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PingFang SC" w:hAnsi="PingFang SC"/>
          <w:b/>
          <w:i w:val="0"/>
          <w:color w:val="1F4E79"/>
          <w:sz w:val="26"/>
        </w:rPr>
        <w:t>结尾的 Ask 建议</w:t>
      </w:r>
    </w:p>
    <w:p>
      <w:pPr>
        <w:spacing w:before="0" w:after="120" w:line="264" w:lineRule="auto"/>
      </w:pPr>
      <w:r>
        <w:rPr>
          <w:rFonts w:ascii="PingFang SC" w:hAnsi="PingFang SC"/>
          <w:b/>
          <w:i w:val="0"/>
          <w:color w:val="17365D"/>
          <w:sz w:val="25"/>
        </w:rPr>
        <w:t>我们当前不把线下试点包装成已发生的成果，而是希望通过香港站获得远程反馈、导师/投资者指导和赛后试点连接：一个社区/长者中心、一个食堂或物业合作方、30-50 位目标用户，以及一位能够指导长者服务和食品安全的伙伴。赛后 90 日，我们再用订单完成、人工介入、复购和单位经济决定是否扩张。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9"/>
              </w:rPr>
              <w:t>Ask 类型</w:t>
            </w:r>
          </w:p>
        </w:tc>
        <w:tc>
          <w:tcPr>
            <w:tcW w:type="dxa" w:w="7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9"/>
              </w:rPr>
              <w:t>具体请求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赛后试点场景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协助对接一个社区、长者中心、屋苑会所或社区食堂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当前远程反馈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邀请评审、导师、投资者或行业人士体验新版 UI 并指出阻碍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用户触达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协助招募长者、家属和工作人员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行业合作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提供菜单、运营、食品安全和场地流程建议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技术合作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语音、支付、设备接入或数据安全支持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资本/政策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支持赛后 90 日验证，而不是直接支持尚未验证的十站扩张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PingFang SC" w:hAnsi="PingFang SC"/>
          <w:b/>
          <w:i w:val="0"/>
          <w:color w:val="1F4E79"/>
          <w:sz w:val="32"/>
        </w:rPr>
        <w:t>十二、实施清单与排练标准</w:t>
      </w:r>
    </w:p>
    <w:p>
      <w:pPr>
        <w:pStyle w:val="Heading2"/>
        <w:keepNext/>
      </w:pPr>
      <w:r>
        <w:rPr>
          <w:rFonts w:ascii="PingFang SC" w:hAnsi="PingFang SC"/>
          <w:b/>
          <w:i w:val="0"/>
          <w:color w:val="1F4E79"/>
          <w:sz w:val="26"/>
        </w:rPr>
        <w:t>提交前必须补齐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确认香港非上市公司/团队主体、报名分类、联系人和公司资料。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把新版 UI 截图和真实 Demo 视频纳入 Slides；准备无网络备份。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若无法在提交前完成真实访谈，不要补造；改为补充可复现 Demo、工程测试和赛后用户研究计划。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把所有数字标成“已验证 / 外部资料 / 假设 / 待验证”。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删掉或降级没有证据的收入、复购、回本、专利、试点和自动化表述。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统一 Careloop、暖桌、Careloop Dining 的品牌名称。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修正英文拼写、双语术语和页面中重复的 AICAN Visual Reference 标识。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准备 90 秒 Demo、7 分钟主讲、5 分钟答辩和 2 分钟故障备份版本；不把线下试点作为当前承诺。</w:t>
      </w:r>
    </w:p>
    <w:p>
      <w:pPr>
        <w:pStyle w:val="Heading2"/>
        <w:keepNext/>
      </w:pPr>
      <w:r>
        <w:rPr>
          <w:rFonts w:ascii="PingFang SC" w:hAnsi="PingFang SC"/>
          <w:b/>
          <w:i w:val="0"/>
          <w:color w:val="1F4E79"/>
          <w:sz w:val="26"/>
        </w:rPr>
        <w:t>答辩高概率问题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问题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8"/>
              </w:rPr>
              <w:t>建议回答方向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你们真正自主研发的是什么？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当前自主完成的是适老点餐与履约软件闭环；硬件不是当前核心成果，后续通过接口和合作方接入。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有没有真实老人使用？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目前没有规模化线下试点；我们完成了工程原型，当前用可复现 Demo 和工程验证展示能力，赛后再通过香港 90 日试点验证可用性、付费和复购。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为什么不是普通点餐 App？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核心差异是老人场景的语音/一键、确认、人工兜底、家属代点和后厨履约被设计成一条闭环。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AI 在哪里？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语音转订单意图、菜品约束、置信度、候选和异常转人工；不把未接入的模型和硬件包装成现成果。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如何赚钱？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先验证食堂/物业的站点服务价值，再测试月费、订单服务费和机构项目采购。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为什么从香港开始？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8"/>
              </w:rPr>
              <w:t>香港适合验证高密度社区、长者服务和家属代点；验证后再复制到大湾区。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PingFang SC" w:hAnsi="PingFang SC"/>
          <w:b/>
          <w:i w:val="0"/>
          <w:color w:val="1F4E79"/>
          <w:sz w:val="26"/>
        </w:rPr>
        <w:t>最终判断标准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6F2EF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0F6864"/>
                <w:sz w:val="22"/>
              </w:rPr>
              <w:t xml:space="preserve">路演成功  </w:t>
            </w:r>
            <w:r>
              <w:rPr>
                <w:rFonts w:ascii="PingFang SC" w:hAnsi="PingFang SC"/>
                <w:b w:val="0"/>
                <w:i w:val="0"/>
                <w:color w:val="1F1F1F"/>
                <w:sz w:val="22"/>
              </w:rPr>
              <w:t>评委在演示后能准确复述：Careloop 为谁解决什么问题、今天已经做到了什么、还缺什么证据、希望在香港获得什么合作。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PingFang SC" w:hAnsi="PingFang SC"/>
          <w:b/>
          <w:i w:val="0"/>
          <w:color w:val="1F4E79"/>
          <w:sz w:val="32"/>
        </w:rPr>
        <w:t>附录 A：建议使用的证据标签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00"/>
        <w:gridCol w:w="3660"/>
      </w:tblGrid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9"/>
              </w:rPr>
              <w:t>标签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9"/>
              </w:rPr>
              <w:t>含义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PingFang SC" w:hAnsi="PingFang SC"/>
                <w:b/>
                <w:i w:val="0"/>
                <w:color w:val="17365D"/>
                <w:sz w:val="19"/>
              </w:rPr>
              <w:t>例子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VALIDATED / 已验证</w:t>
            </w:r>
          </w:p>
        </w:tc>
        <w:tc>
          <w:tcPr>
            <w:tcW w:type="dxa" w:w="36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当前 project 或内部工程测试已完成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2 个测试文件、9 个测试通过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EXTERNAL SOURCE / 外部资料</w:t>
            </w:r>
          </w:p>
        </w:tc>
        <w:tc>
          <w:tcPr>
            <w:tcW w:type="dxa" w:w="36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来自官网、政府、研究或公开报告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赛事赛道、时间表、公开人口/行业资料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DEMO ASSUMPTION / Demo 假设</w:t>
            </w:r>
          </w:p>
        </w:tc>
        <w:tc>
          <w:tcPr>
            <w:tcW w:type="dxa" w:w="36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为了展示流程的模拟内容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传送带、自动烹饪、桌号地图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TO VALIDATE / 待验证</w:t>
            </w:r>
          </w:p>
        </w:tc>
        <w:tc>
          <w:tcPr>
            <w:tcW w:type="dxa" w:w="360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需要远程用户反馈或赛后香港场地验证</w:t>
            </w:r>
          </w:p>
        </w:tc>
        <w:tc>
          <w:tcPr>
            <w:tcW w:type="dxa" w:w="3660"/>
          </w:tcPr>
          <w:p>
            <w:pPr>
              <w:spacing w:after="0" w:line="252" w:lineRule="auto"/>
            </w:pPr>
            <w:r>
              <w:rPr>
                <w:rFonts w:ascii="PingFang SC" w:hAnsi="PingFang SC"/>
                <w:b w:val="0"/>
                <w:i w:val="0"/>
                <w:color w:val="1F1F1F"/>
                <w:sz w:val="19"/>
              </w:rPr>
              <w:t>付费、复购、订单密度、人工成本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PingFang SC" w:hAnsi="PingFang SC"/>
          <w:b/>
          <w:i w:val="0"/>
          <w:color w:val="1F4E79"/>
          <w:sz w:val="32"/>
        </w:rPr>
        <w:t>附录 B：参考资料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1. Maker in China Hong Kong Chapter 2026 官网：https://makerinchina.hk/（赛事时间、报名对象、科技领域、奖励与对接信息；访问日期 2026-08-20）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2. Hong Kong Digital Policy Office：Maker in China 历届赛事总结：https://www.digitalpolicy.gov.hk/sc/our_work/digital_infrastructure/mainland/maker_in_china/（历届项目、报名规模、产业对接和晋级信息）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3. Maker in China Hong Kong 2025 Contest Review：https://makerinchina.hk/2025/（2025 十强与赛后信息）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4. Careloop 当前 project README：/Users/cj/careloop/README.md（当前 Demo 范围与适配器边界）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5. Careloop 当前 project：/Users/cj/careloop/src/ui/index.html、/Users/cj/careloop/src/api/orders.ts、/Users/cj/careloop/packages/domain/src/voice/index.ts（UI、API、语音意图和状态流转）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6. 旧版 Slides：/Users/cj/careloop/slides/Group 5-暖桌Careloop.pdf（旧版内容基线）</w:t>
      </w:r>
    </w:p>
    <w:p>
      <w:pPr>
        <w:pStyle w:val="ListBullet"/>
        <w:spacing w:after="80" w:line="264" w:lineRule="auto"/>
      </w:pPr>
      <w:r>
        <w:rPr>
          <w:rFonts w:ascii="PingFang SC" w:hAnsi="PingFang SC"/>
          <w:b w:val="0"/>
          <w:i w:val="0"/>
          <w:color w:val="1F1F1F"/>
          <w:sz w:val="22"/>
        </w:rPr>
        <w:t>7. TeaVita AI 已提交样本：/Users/cj/careloop/slides/TeaVita AI--Maker in China.pdf（同赛事表达结构参考，不作为 Careloop 事实来源）</w:t>
      </w:r>
    </w:p>
    <w:p>
      <w:pPr>
        <w:spacing w:before="0" w:after="0" w:line="264" w:lineRule="auto"/>
      </w:pPr>
      <w:r>
        <w:rPr>
          <w:rFonts w:ascii="PingFang SC" w:hAnsi="PingFang SC"/>
          <w:b w:val="0"/>
          <w:i/>
          <w:color w:val="5B6573"/>
          <w:sz w:val="18"/>
        </w:rPr>
        <w:t>文档版本：v1.0 | 编制日期：2026-08-20 | 状态：内部改稿基线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/>
        <w:b w:val="0"/>
        <w:i w:val="0"/>
        <w:color w:val="5B6573"/>
        <w:sz w:val="18"/>
      </w:rPr>
      <w:t xml:space="preserve">Internal working brief  |  </w:t>
    </w:r>
    <w:r>
      <w:rPr>
        <w:rFonts w:ascii="PingFang SC" w:hAnsi="PingFang SC"/>
        <w:b w:val="0"/>
        <w:i w:val="0"/>
        <w:color w:val="5B6573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ingFang SC" w:hAnsi="PingFang SC"/>
        <w:b/>
        <w:i w:val="0"/>
        <w:color w:val="5B6573"/>
        <w:sz w:val="18"/>
      </w:rPr>
      <w:t>CARELOOP  |  Maker in China Hong Kong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PingFang SC" w:hAnsi="PingFang SC" w:eastAsia="PingFang SC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PingFang SC" w:hAnsi="PingFang SC" w:eastAsia="PingFang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64" w:lineRule="auto"/>
      <w:ind w:left="1080" w:hanging="360"/>
      <w:contextualSpacing/>
    </w:pPr>
    <w:rPr>
      <w:rFonts w:ascii="PingFang SC" w:hAnsi="PingFang SC" w:eastAsia="PingFang SC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PingFang SC" w:hAnsi="PingFang SC" w:eastAsia="PingFang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