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0DC" w:rsidRPr="00710D58" w:rsidRDefault="00EF08E2" w:rsidP="007D46D6">
      <w:pPr>
        <w:jc w:val="center"/>
        <w:rPr>
          <w:rFonts w:ascii="微软雅黑" w:eastAsia="微软雅黑" w:hAnsi="微软雅黑" w:cs="Times New Roman"/>
        </w:rPr>
      </w:pPr>
      <w:r>
        <w:rPr>
          <w:rFonts w:ascii="微软雅黑" w:eastAsia="微软雅黑" w:hAnsi="微软雅黑" w:cs="Times New Roman" w:hint="eastAsia"/>
        </w:rPr>
        <w:t xml:space="preserve"> </w:t>
      </w:r>
    </w:p>
    <w:p w:rsidR="009570DC" w:rsidRPr="00710D58" w:rsidRDefault="009F3986" w:rsidP="007D46D6">
      <w:pPr>
        <w:jc w:val="center"/>
        <w:rPr>
          <w:rFonts w:ascii="微软雅黑" w:eastAsia="微软雅黑" w:hAnsi="微软雅黑" w:cs="Times New Roman" w:hint="eastAsia"/>
        </w:rPr>
      </w:pPr>
      <w:r>
        <w:rPr>
          <w:rFonts w:ascii="微软雅黑" w:eastAsia="微软雅黑" w:hAnsi="微软雅黑" w:cs="Times New Roman" w:hint="eastAsia"/>
          <w:b/>
          <w:sz w:val="52"/>
          <w:szCs w:val="52"/>
        </w:rPr>
        <w:t>在线</w:t>
      </w:r>
      <w:r>
        <w:rPr>
          <w:rFonts w:ascii="微软雅黑" w:eastAsia="微软雅黑" w:hAnsi="微软雅黑" w:cs="Times New Roman"/>
          <w:b/>
          <w:sz w:val="52"/>
          <w:szCs w:val="52"/>
        </w:rPr>
        <w:t>直播教育平台</w:t>
      </w:r>
    </w:p>
    <w:sdt>
      <w:sdtPr>
        <w:rPr>
          <w:rFonts w:ascii="微软雅黑" w:eastAsia="微软雅黑" w:hAnsi="微软雅黑" w:cs="Times New Roman"/>
          <w:b/>
          <w:sz w:val="84"/>
          <w:szCs w:val="84"/>
        </w:rPr>
        <w:alias w:val="请输入文档名称"/>
        <w:tag w:val="请输入文档名称"/>
        <w:id w:val="-1732765376"/>
        <w:placeholder>
          <w:docPart w:val="A903E9C4002F4D58B0F8A1C6CC2EEFE9"/>
        </w:placeholder>
      </w:sdtPr>
      <w:sdtEndPr/>
      <w:sdtContent>
        <w:p w:rsidR="009570DC" w:rsidRPr="00710D58" w:rsidRDefault="00B36D32" w:rsidP="007D46D6">
          <w:pPr>
            <w:jc w:val="center"/>
            <w:rPr>
              <w:rFonts w:ascii="微软雅黑" w:eastAsia="微软雅黑" w:hAnsi="微软雅黑" w:cs="Times New Roman"/>
              <w:b/>
              <w:sz w:val="84"/>
              <w:szCs w:val="84"/>
            </w:rPr>
          </w:pPr>
          <w:r w:rsidRPr="00710D58">
            <w:rPr>
              <w:rFonts w:ascii="微软雅黑" w:eastAsia="微软雅黑" w:hAnsi="微软雅黑" w:cs="Times New Roman" w:hint="eastAsia"/>
              <w:b/>
              <w:sz w:val="84"/>
              <w:szCs w:val="84"/>
            </w:rPr>
            <w:t>软件配置管理计划</w:t>
          </w:r>
        </w:p>
      </w:sdtContent>
    </w:sdt>
    <w:p w:rsidR="009570DC" w:rsidRPr="00710D58" w:rsidRDefault="009570DC" w:rsidP="007D46D6">
      <w:pPr>
        <w:jc w:val="center"/>
        <w:rPr>
          <w:rFonts w:ascii="微软雅黑" w:eastAsia="微软雅黑" w:hAnsi="微软雅黑" w:cs="Times New Roman"/>
        </w:rPr>
      </w:pPr>
      <w:r w:rsidRPr="00710D58">
        <w:rPr>
          <w:rFonts w:ascii="微软雅黑" w:eastAsia="微软雅黑" w:hAnsi="微软雅黑" w:cs="Times New Roman" w:hint="eastAsia"/>
          <w:b/>
          <w:sz w:val="28"/>
          <w:szCs w:val="28"/>
        </w:rPr>
        <w:t>版本：</w:t>
      </w:r>
      <w:sdt>
        <w:sdtPr>
          <w:rPr>
            <w:rFonts w:ascii="微软雅黑" w:eastAsia="微软雅黑" w:hAnsi="微软雅黑" w:cs="Times New Roman" w:hint="eastAsia"/>
            <w:b/>
            <w:sz w:val="28"/>
            <w:szCs w:val="28"/>
          </w:rPr>
          <w:alias w:val="请选择版本号"/>
          <w:tag w:val="请选择版本号"/>
          <w:id w:val="-274874831"/>
          <w:placeholder>
            <w:docPart w:val="40AFD5E8200348D481B035B7D17F25F6"/>
          </w:placeholder>
          <w:dropDownList>
            <w:listItem w:displayText="1.0" w:value="1.0"/>
            <w:listItem w:displayText="0.1" w:value="0.1"/>
            <w:listItem w:displayText="0.2" w:value="0.2"/>
            <w:listItem w:displayText="0.3" w:value="0.3"/>
          </w:dropDownList>
        </w:sdtPr>
        <w:sdtEndPr/>
        <w:sdtContent>
          <w:r w:rsidRPr="00710D58">
            <w:rPr>
              <w:rFonts w:ascii="微软雅黑" w:eastAsia="微软雅黑" w:hAnsi="微软雅黑" w:cs="Times New Roman" w:hint="eastAsia"/>
              <w:b/>
              <w:sz w:val="28"/>
              <w:szCs w:val="28"/>
            </w:rPr>
            <w:t>1.0</w:t>
          </w:r>
        </w:sdtContent>
      </w:sdt>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ind w:firstLineChars="950" w:firstLine="2660"/>
        <w:rPr>
          <w:rFonts w:ascii="微软雅黑" w:eastAsia="微软雅黑" w:hAnsi="微软雅黑" w:cs="Times New Roman"/>
          <w:sz w:val="28"/>
          <w:szCs w:val="28"/>
          <w:u w:val="single"/>
        </w:rPr>
      </w:pPr>
      <w:r w:rsidRPr="00710D58">
        <w:rPr>
          <w:rFonts w:ascii="微软雅黑" w:eastAsia="微软雅黑" w:hAnsi="微软雅黑" w:cs="Times New Roman" w:hint="eastAsia"/>
          <w:sz w:val="28"/>
          <w:szCs w:val="28"/>
        </w:rPr>
        <w:t>编写：</w:t>
      </w:r>
      <w:r w:rsidR="005C68A0" w:rsidRPr="00710D58">
        <w:rPr>
          <w:rFonts w:ascii="微软雅黑" w:eastAsia="微软雅黑" w:hAnsi="微软雅黑" w:cs="Times New Roman" w:hint="eastAsia"/>
          <w:sz w:val="28"/>
          <w:szCs w:val="28"/>
          <w:u w:val="single"/>
        </w:rPr>
        <w:t xml:space="preserve"> </w:t>
      </w:r>
      <w:r w:rsidR="00B86EA3" w:rsidRPr="00710D58">
        <w:rPr>
          <w:rFonts w:ascii="微软雅黑" w:eastAsia="微软雅黑" w:hAnsi="微软雅黑" w:cs="Times New Roman"/>
          <w:sz w:val="28"/>
          <w:szCs w:val="28"/>
          <w:u w:val="single"/>
        </w:rPr>
        <w:t xml:space="preserve"> </w:t>
      </w:r>
      <w:r w:rsidR="00A434B8" w:rsidRPr="00710D58">
        <w:rPr>
          <w:rFonts w:ascii="微软雅黑" w:eastAsia="微软雅黑" w:hAnsi="微软雅黑" w:cs="Times New Roman"/>
          <w:sz w:val="28"/>
          <w:szCs w:val="28"/>
          <w:u w:val="single"/>
        </w:rPr>
        <w:t xml:space="preserve"> </w:t>
      </w:r>
      <w:r w:rsidR="009F3986">
        <w:rPr>
          <w:rFonts w:ascii="微软雅黑" w:eastAsia="微软雅黑" w:hAnsi="微软雅黑" w:cs="Times New Roman" w:hint="eastAsia"/>
          <w:sz w:val="28"/>
          <w:szCs w:val="28"/>
          <w:u w:val="single"/>
        </w:rPr>
        <w:t>王剑春 卫宗旭</w:t>
      </w:r>
      <w:r w:rsidR="005C68A0" w:rsidRPr="00710D58">
        <w:rPr>
          <w:rFonts w:ascii="微软雅黑" w:eastAsia="微软雅黑" w:hAnsi="微软雅黑" w:cs="Times New Roman"/>
          <w:sz w:val="28"/>
          <w:szCs w:val="28"/>
          <w:u w:val="single"/>
        </w:rPr>
        <w:t xml:space="preserve"> </w:t>
      </w:r>
      <w:r w:rsidR="00B86EA3" w:rsidRPr="00710D58">
        <w:rPr>
          <w:rFonts w:ascii="微软雅黑" w:eastAsia="微软雅黑" w:hAnsi="微软雅黑" w:cs="Times New Roman"/>
          <w:sz w:val="28"/>
          <w:szCs w:val="28"/>
          <w:u w:val="single"/>
        </w:rPr>
        <w:t xml:space="preserve"> </w:t>
      </w:r>
      <w:r w:rsidR="000B3183" w:rsidRPr="00710D58">
        <w:rPr>
          <w:rFonts w:ascii="微软雅黑" w:eastAsia="微软雅黑" w:hAnsi="微软雅黑" w:cs="Times New Roman"/>
          <w:sz w:val="28"/>
          <w:szCs w:val="28"/>
          <w:u w:val="single"/>
        </w:rPr>
        <w:t xml:space="preserve"> </w:t>
      </w:r>
    </w:p>
    <w:p w:rsidR="009570DC" w:rsidRPr="00710D58" w:rsidRDefault="009570DC" w:rsidP="007D46D6">
      <w:pPr>
        <w:ind w:firstLineChars="950" w:firstLine="2660"/>
        <w:rPr>
          <w:rFonts w:ascii="微软雅黑" w:eastAsia="微软雅黑" w:hAnsi="微软雅黑" w:cs="Times New Roman"/>
          <w:sz w:val="28"/>
          <w:szCs w:val="28"/>
        </w:rPr>
      </w:pPr>
      <w:r w:rsidRPr="00710D58">
        <w:rPr>
          <w:rFonts w:ascii="微软雅黑" w:eastAsia="微软雅黑" w:hAnsi="微软雅黑" w:cs="Times New Roman" w:hint="eastAsia"/>
          <w:sz w:val="28"/>
          <w:szCs w:val="28"/>
        </w:rPr>
        <w:t>校对：</w:t>
      </w:r>
      <w:r w:rsidR="005C68A0" w:rsidRPr="00710D58">
        <w:rPr>
          <w:rFonts w:ascii="微软雅黑" w:eastAsia="微软雅黑" w:hAnsi="微软雅黑" w:cs="Times New Roman" w:hint="eastAsia"/>
          <w:sz w:val="28"/>
          <w:szCs w:val="28"/>
          <w:u w:val="single"/>
        </w:rPr>
        <w:t xml:space="preserve"> </w:t>
      </w:r>
      <w:r w:rsidR="00B86EA3" w:rsidRPr="00710D58">
        <w:rPr>
          <w:rFonts w:ascii="微软雅黑" w:eastAsia="微软雅黑" w:hAnsi="微软雅黑" w:cs="Times New Roman"/>
          <w:sz w:val="28"/>
          <w:szCs w:val="28"/>
          <w:u w:val="single"/>
        </w:rPr>
        <w:t xml:space="preserve"> </w:t>
      </w:r>
      <w:r w:rsidR="00A434B8" w:rsidRPr="00710D58">
        <w:rPr>
          <w:rFonts w:ascii="微软雅黑" w:eastAsia="微软雅黑" w:hAnsi="微软雅黑" w:cs="Times New Roman"/>
          <w:sz w:val="28"/>
          <w:szCs w:val="28"/>
          <w:u w:val="single"/>
        </w:rPr>
        <w:t xml:space="preserve"> </w:t>
      </w:r>
      <w:r w:rsidR="009F3986">
        <w:rPr>
          <w:rFonts w:ascii="微软雅黑" w:eastAsia="微软雅黑" w:hAnsi="微软雅黑" w:cs="Times New Roman" w:hint="eastAsia"/>
          <w:sz w:val="28"/>
          <w:szCs w:val="28"/>
          <w:u w:val="single"/>
        </w:rPr>
        <w:t>王剑春 卫宗旭</w:t>
      </w:r>
      <w:r w:rsidR="005C68A0" w:rsidRPr="00710D58">
        <w:rPr>
          <w:rFonts w:ascii="微软雅黑" w:eastAsia="微软雅黑" w:hAnsi="微软雅黑" w:cs="Times New Roman"/>
          <w:sz w:val="28"/>
          <w:szCs w:val="28"/>
          <w:u w:val="single"/>
        </w:rPr>
        <w:t xml:space="preserve"> </w:t>
      </w:r>
      <w:r w:rsidR="00B86EA3" w:rsidRPr="00710D58">
        <w:rPr>
          <w:rFonts w:ascii="微软雅黑" w:eastAsia="微软雅黑" w:hAnsi="微软雅黑" w:cs="Times New Roman"/>
          <w:sz w:val="28"/>
          <w:szCs w:val="28"/>
          <w:u w:val="single"/>
        </w:rPr>
        <w:t xml:space="preserve"> </w:t>
      </w:r>
      <w:r w:rsidR="000B3183" w:rsidRPr="00710D58">
        <w:rPr>
          <w:rFonts w:ascii="微软雅黑" w:eastAsia="微软雅黑" w:hAnsi="微软雅黑" w:cs="Times New Roman"/>
          <w:sz w:val="28"/>
          <w:szCs w:val="28"/>
          <w:u w:val="single"/>
        </w:rPr>
        <w:t xml:space="preserve"> </w:t>
      </w: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rPr>
      </w:pPr>
    </w:p>
    <w:p w:rsidR="009570DC" w:rsidRPr="00710D58" w:rsidRDefault="009570DC" w:rsidP="007D46D6">
      <w:pPr>
        <w:jc w:val="center"/>
        <w:rPr>
          <w:rFonts w:ascii="微软雅黑" w:eastAsia="微软雅黑" w:hAnsi="微软雅黑" w:cs="Times New Roman" w:hint="eastAsia"/>
          <w:b/>
          <w:sz w:val="28"/>
          <w:szCs w:val="28"/>
        </w:rPr>
      </w:pPr>
      <w:bookmarkStart w:id="0" w:name="_GoBack"/>
      <w:bookmarkEnd w:id="0"/>
    </w:p>
    <w:p w:rsidR="009570DC" w:rsidRPr="00710D58" w:rsidRDefault="009570DC" w:rsidP="007D46D6">
      <w:pPr>
        <w:jc w:val="center"/>
        <w:rPr>
          <w:rFonts w:ascii="微软雅黑" w:eastAsia="微软雅黑" w:hAnsi="微软雅黑" w:cs="Times New Roman"/>
          <w:b/>
          <w:sz w:val="28"/>
          <w:szCs w:val="28"/>
        </w:rPr>
      </w:pPr>
      <w:r w:rsidRPr="00710D58">
        <w:rPr>
          <w:rFonts w:ascii="微软雅黑" w:eastAsia="微软雅黑" w:hAnsi="微软雅黑" w:cs="Times New Roman" w:hint="eastAsia"/>
          <w:b/>
          <w:sz w:val="28"/>
          <w:szCs w:val="28"/>
        </w:rPr>
        <w:t>2019年</w:t>
      </w:r>
      <w:r w:rsidR="009F3986">
        <w:rPr>
          <w:rFonts w:ascii="微软雅黑" w:eastAsia="微软雅黑" w:hAnsi="微软雅黑" w:cs="Times New Roman" w:hint="eastAsia"/>
          <w:b/>
          <w:sz w:val="28"/>
          <w:szCs w:val="28"/>
        </w:rPr>
        <w:t>7</w:t>
      </w:r>
      <w:r w:rsidRPr="00710D58">
        <w:rPr>
          <w:rFonts w:ascii="微软雅黑" w:eastAsia="微软雅黑" w:hAnsi="微软雅黑" w:cs="Times New Roman" w:hint="eastAsia"/>
          <w:b/>
          <w:sz w:val="28"/>
          <w:szCs w:val="28"/>
        </w:rPr>
        <w:t>月</w:t>
      </w:r>
    </w:p>
    <w:p w:rsidR="00607D5A" w:rsidRPr="00710D58" w:rsidRDefault="009570DC" w:rsidP="007D46D6">
      <w:pPr>
        <w:widowControl/>
        <w:jc w:val="left"/>
        <w:rPr>
          <w:rFonts w:ascii="微软雅黑" w:eastAsia="微软雅黑" w:hAnsi="微软雅黑" w:cs="Times New Roman"/>
        </w:rPr>
      </w:pPr>
      <w:r w:rsidRPr="00710D58">
        <w:rPr>
          <w:rFonts w:ascii="微软雅黑" w:eastAsia="微软雅黑" w:hAnsi="微软雅黑" w:cs="Times New Roman"/>
        </w:rPr>
        <w:br w:type="page"/>
      </w:r>
    </w:p>
    <w:tbl>
      <w:tblPr>
        <w:tblW w:w="490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
        <w:gridCol w:w="4032"/>
        <w:gridCol w:w="2208"/>
        <w:gridCol w:w="1378"/>
      </w:tblGrid>
      <w:tr w:rsidR="00196E15" w:rsidRPr="00710D58" w:rsidTr="00304410">
        <w:trPr>
          <w:trHeight w:val="662"/>
        </w:trPr>
        <w:tc>
          <w:tcPr>
            <w:tcW w:w="2798" w:type="pct"/>
            <w:gridSpan w:val="2"/>
            <w:vMerge w:val="restart"/>
            <w:vAlign w:val="center"/>
          </w:tcPr>
          <w:p w:rsidR="00196E15" w:rsidRPr="00710D58" w:rsidRDefault="00196E15" w:rsidP="007D46D6">
            <w:pPr>
              <w:jc w:val="center"/>
              <w:rPr>
                <w:rFonts w:ascii="微软雅黑" w:eastAsia="微软雅黑" w:hAnsi="微软雅黑" w:cs="Times New Roman"/>
                <w:b/>
                <w:sz w:val="32"/>
                <w:szCs w:val="32"/>
              </w:rPr>
            </w:pPr>
            <w:r w:rsidRPr="00710D58">
              <w:rPr>
                <w:rFonts w:ascii="微软雅黑" w:eastAsia="微软雅黑" w:hAnsi="微软雅黑" w:cs="Times New Roman"/>
                <w:b/>
                <w:sz w:val="32"/>
                <w:szCs w:val="32"/>
              </w:rPr>
              <w:lastRenderedPageBreak/>
              <w:t>文件修改页</w:t>
            </w: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r w:rsidRPr="00710D58">
              <w:rPr>
                <w:rFonts w:ascii="微软雅黑" w:eastAsia="微软雅黑" w:hAnsi="微软雅黑" w:cs="Times New Roman"/>
              </w:rPr>
              <w:t>版</w:t>
            </w:r>
            <w:r w:rsidRPr="00710D58">
              <w:rPr>
                <w:rFonts w:ascii="微软雅黑" w:eastAsia="微软雅黑" w:hAnsi="微软雅黑" w:cs="Times New Roman"/>
                <w:spacing w:val="40"/>
              </w:rPr>
              <w:t>/</w:t>
            </w:r>
            <w:r w:rsidRPr="00710D58">
              <w:rPr>
                <w:rFonts w:ascii="微软雅黑" w:eastAsia="微软雅黑" w:hAnsi="微软雅黑" w:cs="Times New Roman"/>
              </w:rPr>
              <w:t>修</w:t>
            </w:r>
          </w:p>
        </w:tc>
        <w:tc>
          <w:tcPr>
            <w:tcW w:w="846" w:type="pct"/>
            <w:tcBorders>
              <w:left w:val="single" w:sz="4" w:space="0" w:color="auto"/>
            </w:tcBorders>
            <w:vAlign w:val="center"/>
          </w:tcPr>
          <w:p w:rsidR="00196E15" w:rsidRPr="00710D58" w:rsidRDefault="00196E15" w:rsidP="007D46D6">
            <w:pPr>
              <w:jc w:val="center"/>
              <w:rPr>
                <w:rFonts w:ascii="微软雅黑" w:eastAsia="微软雅黑" w:hAnsi="微软雅黑" w:cs="Times New Roman"/>
              </w:rPr>
            </w:pPr>
            <w:r w:rsidRPr="00710D58">
              <w:rPr>
                <w:rFonts w:ascii="微软雅黑" w:eastAsia="微软雅黑" w:hAnsi="微软雅黑" w:cs="Times New Roman"/>
              </w:rPr>
              <w:t>V1.0</w:t>
            </w:r>
          </w:p>
        </w:tc>
      </w:tr>
      <w:tr w:rsidR="00196E15" w:rsidRPr="00710D58" w:rsidTr="00304410">
        <w:trPr>
          <w:trHeight w:val="662"/>
        </w:trPr>
        <w:tc>
          <w:tcPr>
            <w:tcW w:w="2798" w:type="pct"/>
            <w:gridSpan w:val="2"/>
            <w:vMerge/>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r w:rsidRPr="00710D58">
              <w:rPr>
                <w:rFonts w:ascii="微软雅黑" w:eastAsia="微软雅黑" w:hAnsi="微软雅黑" w:cs="Times New Roman"/>
              </w:rPr>
              <w:t>页次</w:t>
            </w:r>
          </w:p>
        </w:tc>
        <w:tc>
          <w:tcPr>
            <w:tcW w:w="846" w:type="pct"/>
            <w:tcBorders>
              <w:left w:val="single" w:sz="4" w:space="0" w:color="auto"/>
            </w:tcBorders>
            <w:vAlign w:val="center"/>
          </w:tcPr>
          <w:p w:rsidR="00196E15" w:rsidRPr="00710D58" w:rsidRDefault="00196E15" w:rsidP="00710D58">
            <w:pPr>
              <w:jc w:val="center"/>
              <w:rPr>
                <w:rFonts w:ascii="微软雅黑" w:eastAsia="微软雅黑" w:hAnsi="微软雅黑" w:cs="Times New Roman"/>
              </w:rPr>
            </w:pPr>
            <w:r w:rsidRPr="00710D58">
              <w:rPr>
                <w:rFonts w:ascii="微软雅黑" w:eastAsia="微软雅黑" w:hAnsi="微软雅黑" w:cs="Times New Roman"/>
              </w:rPr>
              <w:t>共</w:t>
            </w:r>
            <w:r w:rsidR="00710D58" w:rsidRPr="00710D58">
              <w:rPr>
                <w:rFonts w:ascii="微软雅黑" w:eastAsia="微软雅黑" w:hAnsi="微软雅黑" w:cs="Times New Roman"/>
              </w:rPr>
              <w:t xml:space="preserve">  </w:t>
            </w:r>
            <w:r w:rsidRPr="00710D58">
              <w:rPr>
                <w:rFonts w:ascii="微软雅黑" w:eastAsia="微软雅黑" w:hAnsi="微软雅黑" w:cs="Times New Roman"/>
              </w:rPr>
              <w:t>页</w:t>
            </w:r>
          </w:p>
        </w:tc>
      </w:tr>
      <w:tr w:rsidR="00196E15" w:rsidRPr="00710D58" w:rsidTr="009F3986">
        <w:trPr>
          <w:trHeight w:val="662"/>
        </w:trPr>
        <w:tc>
          <w:tcPr>
            <w:tcW w:w="322"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r w:rsidRPr="00710D58">
              <w:rPr>
                <w:rFonts w:ascii="微软雅黑" w:eastAsia="微软雅黑" w:hAnsi="微软雅黑" w:cs="Times New Roman"/>
              </w:rPr>
              <w:t>序号</w:t>
            </w:r>
          </w:p>
        </w:tc>
        <w:tc>
          <w:tcPr>
            <w:tcW w:w="247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r w:rsidRPr="00710D58">
              <w:rPr>
                <w:rFonts w:ascii="微软雅黑" w:eastAsia="微软雅黑" w:hAnsi="微软雅黑" w:cs="Times New Roman"/>
              </w:rPr>
              <w:t>更改内容</w:t>
            </w: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r w:rsidRPr="00710D58">
              <w:rPr>
                <w:rFonts w:ascii="微软雅黑" w:eastAsia="微软雅黑" w:hAnsi="微软雅黑" w:cs="Times New Roman"/>
              </w:rPr>
              <w:t>更改人</w:t>
            </w:r>
          </w:p>
        </w:tc>
        <w:tc>
          <w:tcPr>
            <w:tcW w:w="846" w:type="pct"/>
            <w:tcBorders>
              <w:left w:val="single" w:sz="4" w:space="0" w:color="auto"/>
            </w:tcBorders>
            <w:vAlign w:val="center"/>
          </w:tcPr>
          <w:p w:rsidR="00196E15" w:rsidRPr="00710D58" w:rsidRDefault="00196E15" w:rsidP="007D46D6">
            <w:pPr>
              <w:jc w:val="center"/>
              <w:rPr>
                <w:rFonts w:ascii="微软雅黑" w:eastAsia="微软雅黑" w:hAnsi="微软雅黑" w:cs="Times New Roman"/>
              </w:rPr>
            </w:pPr>
            <w:r w:rsidRPr="00710D58">
              <w:rPr>
                <w:rFonts w:ascii="微软雅黑" w:eastAsia="微软雅黑" w:hAnsi="微软雅黑" w:cs="Times New Roman"/>
              </w:rPr>
              <w:t>更改日期</w:t>
            </w: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top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7D46D6">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7D46D6">
            <w:pPr>
              <w:jc w:val="center"/>
              <w:rPr>
                <w:rFonts w:ascii="微软雅黑" w:eastAsia="微软雅黑" w:hAnsi="微软雅黑" w:cs="Times New Roman"/>
              </w:rPr>
            </w:pPr>
          </w:p>
        </w:tc>
      </w:tr>
    </w:tbl>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r>
        <w:rPr>
          <w:rFonts w:ascii="Calibri" w:eastAsia="微软雅黑" w:hAnsi="Calibri" w:cs="Calibri"/>
          <w:i/>
          <w:color w:val="333333"/>
          <w:sz w:val="33"/>
          <w:szCs w:val="33"/>
          <w:shd w:val="clear" w:color="auto" w:fill="FFFFFF"/>
        </w:rPr>
        <w:lastRenderedPageBreak/>
        <w:t>1</w:t>
      </w:r>
      <w:r>
        <w:rPr>
          <w:rFonts w:ascii="宋体" w:eastAsia="宋体" w:hAnsi="宋体" w:cs="宋体" w:hint="eastAsia"/>
          <w:color w:val="333333"/>
          <w:sz w:val="33"/>
          <w:szCs w:val="33"/>
          <w:shd w:val="clear" w:color="auto" w:fill="FFFFFF"/>
        </w:rPr>
        <w:t>引言</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1" w:name="t1"/>
      <w:bookmarkStart w:id="2" w:name="_Toc235939374"/>
      <w:bookmarkStart w:id="3" w:name="_Toc235928519"/>
      <w:bookmarkEnd w:id="1"/>
      <w:bookmarkEnd w:id="2"/>
      <w:bookmarkEnd w:id="3"/>
      <w:r>
        <w:rPr>
          <w:rFonts w:ascii="Cambria" w:eastAsia="Cambria" w:hAnsi="Cambria" w:cs="Cambria"/>
          <w:i/>
          <w:color w:val="333333"/>
          <w:sz w:val="28"/>
          <w:szCs w:val="28"/>
          <w:shd w:val="clear" w:color="auto" w:fill="FFFFFF"/>
        </w:rPr>
        <w:t>1.1</w:t>
      </w:r>
      <w:r>
        <w:rPr>
          <w:rFonts w:ascii="宋体" w:eastAsia="宋体" w:hAnsi="宋体" w:cs="宋体" w:hint="eastAsia"/>
          <w:color w:val="333333"/>
          <w:sz w:val="28"/>
          <w:szCs w:val="28"/>
          <w:shd w:val="clear" w:color="auto" w:fill="FFFFFF"/>
        </w:rPr>
        <w:t>标识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本条应包含本文档适用的系统和软件的完整标识，</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若适用</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包括标识号、标题、缩略词语、版本号、发行号。</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4" w:name="t2"/>
      <w:bookmarkStart w:id="5" w:name="_Toc235939375"/>
      <w:bookmarkStart w:id="6" w:name="_Toc235928520"/>
      <w:bookmarkEnd w:id="4"/>
      <w:bookmarkEnd w:id="5"/>
      <w:bookmarkEnd w:id="6"/>
      <w:r>
        <w:rPr>
          <w:rFonts w:ascii="Cambria" w:eastAsia="Cambria" w:hAnsi="Cambria" w:cs="Cambria"/>
          <w:i/>
          <w:color w:val="333333"/>
          <w:sz w:val="28"/>
          <w:szCs w:val="28"/>
          <w:shd w:val="clear" w:color="auto" w:fill="FFFFFF"/>
        </w:rPr>
        <w:t>1.2</w:t>
      </w:r>
      <w:r>
        <w:rPr>
          <w:rFonts w:ascii="宋体" w:eastAsia="宋体" w:hAnsi="宋体" w:cs="宋体" w:hint="eastAsia"/>
          <w:color w:val="333333"/>
          <w:sz w:val="28"/>
          <w:szCs w:val="28"/>
          <w:shd w:val="clear" w:color="auto" w:fill="FFFFFF"/>
        </w:rPr>
        <w:t>系统概述</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7" w:name="t3"/>
      <w:bookmarkStart w:id="8" w:name="_Toc235939376"/>
      <w:bookmarkStart w:id="9" w:name="_Toc235928521"/>
      <w:bookmarkEnd w:id="7"/>
      <w:bookmarkEnd w:id="8"/>
      <w:bookmarkEnd w:id="9"/>
      <w:r>
        <w:rPr>
          <w:rFonts w:ascii="Cambria" w:eastAsia="Cambria" w:hAnsi="Cambria" w:cs="Cambria"/>
          <w:i/>
          <w:color w:val="333333"/>
          <w:sz w:val="28"/>
          <w:szCs w:val="28"/>
          <w:shd w:val="clear" w:color="auto" w:fill="FFFFFF"/>
        </w:rPr>
        <w:t>1.3</w:t>
      </w:r>
      <w:r>
        <w:rPr>
          <w:rFonts w:ascii="宋体" w:eastAsia="宋体" w:hAnsi="宋体" w:cs="宋体" w:hint="eastAsia"/>
          <w:color w:val="333333"/>
          <w:sz w:val="28"/>
          <w:szCs w:val="28"/>
          <w:shd w:val="clear" w:color="auto" w:fill="FFFFFF"/>
        </w:rPr>
        <w:t>文档概述</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本条应概括本文档的用途与内容，并描述与其使用有关的保密性与私密性要求。</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10" w:name="t4"/>
      <w:bookmarkStart w:id="11" w:name="_Toc235939377"/>
      <w:bookmarkStart w:id="12" w:name="_Toc235928522"/>
      <w:bookmarkEnd w:id="10"/>
      <w:bookmarkEnd w:id="11"/>
      <w:bookmarkEnd w:id="12"/>
      <w:r>
        <w:rPr>
          <w:rFonts w:ascii="Cambria" w:eastAsia="Cambria" w:hAnsi="Cambria" w:cs="Cambria"/>
          <w:i/>
          <w:color w:val="333333"/>
          <w:sz w:val="28"/>
          <w:szCs w:val="28"/>
          <w:shd w:val="clear" w:color="auto" w:fill="FFFFFF"/>
        </w:rPr>
        <w:t>1.4</w:t>
      </w:r>
      <w:r>
        <w:rPr>
          <w:rFonts w:ascii="宋体" w:eastAsia="宋体" w:hAnsi="宋体" w:cs="宋体" w:hint="eastAsia"/>
          <w:color w:val="333333"/>
          <w:sz w:val="28"/>
          <w:szCs w:val="28"/>
          <w:shd w:val="clear" w:color="auto" w:fill="FFFFFF"/>
        </w:rPr>
        <w:t>组织和职责</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描述软件配置管理</w:t>
      </w:r>
      <w:r>
        <w:rPr>
          <w:rFonts w:ascii="Calibri" w:eastAsia="微软雅黑" w:hAnsi="Calibri" w:cs="Calibri"/>
          <w:i/>
          <w:color w:val="333333"/>
          <w:kern w:val="0"/>
          <w:sz w:val="19"/>
          <w:szCs w:val="19"/>
          <w:shd w:val="clear" w:color="auto" w:fill="FFFFFF"/>
          <w:lang w:bidi="ar"/>
        </w:rPr>
        <w:t>(SCM)</w:t>
      </w:r>
      <w:r>
        <w:rPr>
          <w:rFonts w:ascii="宋体" w:eastAsia="宋体" w:hAnsi="宋体" w:cs="宋体" w:hint="eastAsia"/>
          <w:color w:val="333333"/>
          <w:kern w:val="0"/>
          <w:sz w:val="19"/>
          <w:szCs w:val="19"/>
          <w:shd w:val="clear" w:color="auto" w:fill="FFFFFF"/>
          <w:lang w:bidi="ar"/>
        </w:rPr>
        <w:t>负责人和软件配置控制委员会</w:t>
      </w:r>
      <w:r>
        <w:rPr>
          <w:rFonts w:ascii="Calibri" w:eastAsia="微软雅黑" w:hAnsi="Calibri" w:cs="Calibri"/>
          <w:i/>
          <w:color w:val="333333"/>
          <w:kern w:val="0"/>
          <w:sz w:val="19"/>
          <w:szCs w:val="19"/>
          <w:shd w:val="clear" w:color="auto" w:fill="FFFFFF"/>
          <w:lang w:bidi="ar"/>
        </w:rPr>
        <w:t>(SCCB)</w:t>
      </w:r>
      <w:r>
        <w:rPr>
          <w:rFonts w:ascii="宋体" w:eastAsia="宋体" w:hAnsi="宋体" w:cs="宋体" w:hint="eastAsia"/>
          <w:color w:val="333333"/>
          <w:kern w:val="0"/>
          <w:sz w:val="19"/>
          <w:szCs w:val="19"/>
          <w:shd w:val="clear" w:color="auto" w:fill="FFFFFF"/>
          <w:lang w:bidi="ar"/>
        </w:rPr>
        <w:t>的组成以及他们在项目中的职责和权限；说明与项目配置管理相关的人员，如项目经理、部门</w:t>
      </w:r>
      <w:r>
        <w:rPr>
          <w:rFonts w:ascii="Calibri" w:eastAsia="微软雅黑" w:hAnsi="Calibri" w:cs="Calibri"/>
          <w:i/>
          <w:color w:val="333333"/>
          <w:kern w:val="0"/>
          <w:sz w:val="19"/>
          <w:szCs w:val="19"/>
          <w:shd w:val="clear" w:color="auto" w:fill="FFFFFF"/>
          <w:lang w:bidi="ar"/>
        </w:rPr>
        <w:t>SCM</w:t>
      </w:r>
      <w:r>
        <w:rPr>
          <w:rFonts w:ascii="宋体" w:eastAsia="宋体" w:hAnsi="宋体" w:cs="宋体" w:hint="eastAsia"/>
          <w:color w:val="333333"/>
          <w:kern w:val="0"/>
          <w:sz w:val="19"/>
          <w:szCs w:val="19"/>
          <w:shd w:val="clear" w:color="auto" w:fill="FFFFFF"/>
          <w:lang w:bidi="ar"/>
        </w:rPr>
        <w:t>组长的职责；描述以上人员之间的关系。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为了能够清晰的表述，可选用图表的方式进行说明。</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13" w:name="t5"/>
      <w:bookmarkStart w:id="14" w:name="_Toc235939378"/>
      <w:bookmarkStart w:id="15" w:name="_Toc235928523"/>
      <w:bookmarkEnd w:id="13"/>
      <w:bookmarkEnd w:id="14"/>
      <w:bookmarkEnd w:id="15"/>
      <w:r>
        <w:rPr>
          <w:rFonts w:ascii="Cambria" w:eastAsia="Cambria" w:hAnsi="Cambria" w:cs="Cambria"/>
          <w:i/>
          <w:color w:val="333333"/>
          <w:sz w:val="28"/>
          <w:szCs w:val="28"/>
          <w:shd w:val="clear" w:color="auto" w:fill="FFFFFF"/>
        </w:rPr>
        <w:t>1.5</w:t>
      </w:r>
      <w:r>
        <w:rPr>
          <w:rFonts w:ascii="宋体" w:eastAsia="宋体" w:hAnsi="宋体" w:cs="宋体" w:hint="eastAsia"/>
          <w:color w:val="333333"/>
          <w:sz w:val="28"/>
          <w:szCs w:val="28"/>
          <w:shd w:val="clear" w:color="auto" w:fill="FFFFFF"/>
        </w:rPr>
        <w:t>资源</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描述项目配置管理活动所需的各种资源，包括人员、培训、工具、设备、设施等等。其中人员是指人力成本，它是根据项目开发计划中的总工时计算得出的。</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16" w:name="t6"/>
      <w:bookmarkStart w:id="17" w:name="_Toc235939379"/>
      <w:bookmarkStart w:id="18" w:name="_Toc235928524"/>
      <w:bookmarkEnd w:id="16"/>
      <w:bookmarkEnd w:id="17"/>
      <w:bookmarkEnd w:id="18"/>
      <w:r>
        <w:rPr>
          <w:rFonts w:ascii="Calibri" w:eastAsia="微软雅黑" w:hAnsi="Calibri" w:cs="Calibri"/>
          <w:i/>
          <w:color w:val="333333"/>
          <w:sz w:val="33"/>
          <w:szCs w:val="33"/>
          <w:shd w:val="clear" w:color="auto" w:fill="FFFFFF"/>
        </w:rPr>
        <w:t>2</w:t>
      </w:r>
      <w:r>
        <w:rPr>
          <w:rFonts w:ascii="宋体" w:eastAsia="宋体" w:hAnsi="宋体" w:cs="宋体" w:hint="eastAsia"/>
          <w:color w:val="333333"/>
          <w:sz w:val="33"/>
          <w:szCs w:val="33"/>
          <w:shd w:val="clear" w:color="auto" w:fill="FFFFFF"/>
        </w:rPr>
        <w:t>引用文件</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本章应列出本文档引用的所有文档的编号、标题、修订版本和日期。本章还应标识不能通过正常的供货渠道获得的所有文档的来源。</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19" w:name="t7"/>
      <w:bookmarkStart w:id="20" w:name="_Toc235939380"/>
      <w:bookmarkStart w:id="21" w:name="_Toc235928525"/>
      <w:bookmarkEnd w:id="19"/>
      <w:bookmarkEnd w:id="20"/>
      <w:bookmarkEnd w:id="21"/>
      <w:r>
        <w:rPr>
          <w:rFonts w:ascii="Calibri" w:eastAsia="微软雅黑" w:hAnsi="Calibri" w:cs="Calibri"/>
          <w:i/>
          <w:color w:val="333333"/>
          <w:sz w:val="33"/>
          <w:szCs w:val="33"/>
          <w:shd w:val="clear" w:color="auto" w:fill="FFFFFF"/>
        </w:rPr>
        <w:t>3</w:t>
      </w:r>
      <w:r>
        <w:rPr>
          <w:rFonts w:ascii="宋体" w:eastAsia="宋体" w:hAnsi="宋体" w:cs="宋体" w:hint="eastAsia"/>
          <w:color w:val="333333"/>
          <w:sz w:val="33"/>
          <w:szCs w:val="33"/>
          <w:shd w:val="clear" w:color="auto" w:fill="FFFFFF"/>
        </w:rPr>
        <w:t>管理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描述负责软件配置管理的机构、任务、职责及其有关的接口控制。</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22" w:name="t8"/>
      <w:bookmarkStart w:id="23" w:name="_Toc235939381"/>
      <w:bookmarkStart w:id="24" w:name="_Toc235928526"/>
      <w:bookmarkEnd w:id="22"/>
      <w:bookmarkEnd w:id="23"/>
      <w:bookmarkEnd w:id="24"/>
      <w:r>
        <w:rPr>
          <w:rFonts w:ascii="Cambria" w:eastAsia="Cambria" w:hAnsi="Cambria" w:cs="Cambria"/>
          <w:i/>
          <w:color w:val="333333"/>
          <w:sz w:val="28"/>
          <w:szCs w:val="28"/>
          <w:shd w:val="clear" w:color="auto" w:fill="FFFFFF"/>
        </w:rPr>
        <w:t>3.1</w:t>
      </w:r>
      <w:r>
        <w:rPr>
          <w:rFonts w:ascii="宋体" w:eastAsia="宋体" w:hAnsi="宋体" w:cs="宋体" w:hint="eastAsia"/>
          <w:color w:val="333333"/>
          <w:sz w:val="28"/>
          <w:szCs w:val="28"/>
          <w:shd w:val="clear" w:color="auto" w:fill="FFFFFF"/>
        </w:rPr>
        <w:t>机构</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描述在各阶段中负责软件配置管理的机构。描述的内容如下：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a.</w:t>
      </w:r>
      <w:r>
        <w:rPr>
          <w:rFonts w:ascii="宋体" w:eastAsia="宋体" w:hAnsi="宋体" w:cs="宋体" w:hint="eastAsia"/>
          <w:color w:val="333333"/>
          <w:kern w:val="0"/>
          <w:sz w:val="19"/>
          <w:szCs w:val="19"/>
          <w:shd w:val="clear" w:color="auto" w:fill="FFFFFF"/>
          <w:lang w:bidi="ar"/>
        </w:rPr>
        <w:t>描述在软件生存周期各阶段中软件配置管理的功能和负责软件配置管理的机构；</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说明项目和子项目与其他有关项目之间的关系；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指出在软件生存周期各阶段中的软件开发或维护机构与配置控制委员会的相互关系。</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25" w:name="t9"/>
      <w:bookmarkStart w:id="26" w:name="_Toc235939382"/>
      <w:bookmarkStart w:id="27" w:name="_Toc235928527"/>
      <w:bookmarkEnd w:id="25"/>
      <w:bookmarkEnd w:id="26"/>
      <w:bookmarkEnd w:id="27"/>
      <w:r>
        <w:rPr>
          <w:rFonts w:ascii="Cambria" w:eastAsia="Cambria" w:hAnsi="Cambria" w:cs="Cambria"/>
          <w:i/>
          <w:color w:val="333333"/>
          <w:sz w:val="28"/>
          <w:szCs w:val="28"/>
          <w:shd w:val="clear" w:color="auto" w:fill="FFFFFF"/>
        </w:rPr>
        <w:t>3.2</w:t>
      </w:r>
      <w:r>
        <w:rPr>
          <w:rFonts w:ascii="宋体" w:eastAsia="宋体" w:hAnsi="宋体" w:cs="宋体" w:hint="eastAsia"/>
          <w:color w:val="333333"/>
          <w:sz w:val="28"/>
          <w:szCs w:val="28"/>
          <w:shd w:val="clear" w:color="auto" w:fill="FFFFFF"/>
        </w:rPr>
        <w:t>任务</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描述在软件生存周期各阶段中的配置管理任务以及要进行的评审和检查工作，并指出各个阶段的阶段产品应存放在哪一类软件库中</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软件开发库、软件受控库或软件产品库</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28" w:name="t10"/>
      <w:bookmarkStart w:id="29" w:name="_Toc235939383"/>
      <w:bookmarkStart w:id="30" w:name="_Toc235928528"/>
      <w:bookmarkEnd w:id="28"/>
      <w:bookmarkEnd w:id="29"/>
      <w:bookmarkEnd w:id="30"/>
      <w:r>
        <w:rPr>
          <w:rFonts w:ascii="Cambria" w:eastAsia="Cambria" w:hAnsi="Cambria" w:cs="Cambria"/>
          <w:i/>
          <w:color w:val="333333"/>
          <w:sz w:val="28"/>
          <w:szCs w:val="28"/>
          <w:shd w:val="clear" w:color="auto" w:fill="FFFFFF"/>
        </w:rPr>
        <w:t>3.3</w:t>
      </w:r>
      <w:r>
        <w:rPr>
          <w:rFonts w:ascii="宋体" w:eastAsia="宋体" w:hAnsi="宋体" w:cs="宋体" w:hint="eastAsia"/>
          <w:color w:val="333333"/>
          <w:sz w:val="28"/>
          <w:szCs w:val="28"/>
          <w:shd w:val="clear" w:color="auto" w:fill="FFFFFF"/>
        </w:rPr>
        <w:t>职责</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描述与软件配置管理有关的各类机构或成员的职责，并指出这些机构或成员相互之间的关系：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指出负责各项软件配置管理任务</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如配置标识、配置控制、配置状态记录以及配置的评审与检查</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的机构的职责；</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指出上述机构与软件质量保证机构、软件开发单位、项目承办单位、项目委托单位以及用户等机构的关系；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说明由本计划第</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条指明的生存周期各阶段的评审、检查和审批过程中的用户职责以及相关的开发和维护活动；</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指出与项目有关的各个机构的代表的软件配置管理职责；</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指出其他特殊职责，例如为满足软件配置管理要求所必要的批准要求。</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31" w:name="t11"/>
      <w:bookmarkStart w:id="32" w:name="_Toc235939384"/>
      <w:bookmarkStart w:id="33" w:name="_Toc235928529"/>
      <w:bookmarkEnd w:id="31"/>
      <w:bookmarkEnd w:id="32"/>
      <w:bookmarkEnd w:id="33"/>
      <w:r>
        <w:rPr>
          <w:rFonts w:ascii="Cambria" w:eastAsia="Cambria" w:hAnsi="Cambria" w:cs="Cambria"/>
          <w:i/>
          <w:color w:val="333333"/>
          <w:sz w:val="28"/>
          <w:szCs w:val="28"/>
          <w:shd w:val="clear" w:color="auto" w:fill="FFFFFF"/>
        </w:rPr>
        <w:t>3.4</w:t>
      </w:r>
      <w:r>
        <w:rPr>
          <w:rFonts w:ascii="宋体" w:eastAsia="宋体" w:hAnsi="宋体" w:cs="宋体" w:hint="eastAsia"/>
          <w:color w:val="333333"/>
          <w:sz w:val="28"/>
          <w:szCs w:val="28"/>
          <w:shd w:val="clear" w:color="auto" w:fill="FFFFFF"/>
        </w:rPr>
        <w:t>接口控制</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接口规格说明标识和文档控制的方法；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对已交付的接口规格说明和文档进行修改的方法；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对要完成的软件配置管理活动进行跟踪的方法；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记录和报告接口规格说明和文档控制状态的方法；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控制软件和支持它运行的硬件之间的接口的方法。</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34" w:name="t12"/>
      <w:bookmarkStart w:id="35" w:name="_Toc235939385"/>
      <w:bookmarkStart w:id="36" w:name="_Toc235928530"/>
      <w:bookmarkEnd w:id="34"/>
      <w:bookmarkEnd w:id="35"/>
      <w:bookmarkEnd w:id="36"/>
      <w:r>
        <w:rPr>
          <w:rFonts w:ascii="Cambria" w:eastAsia="Cambria" w:hAnsi="Cambria" w:cs="Cambria"/>
          <w:i/>
          <w:color w:val="333333"/>
          <w:sz w:val="28"/>
          <w:szCs w:val="28"/>
          <w:shd w:val="clear" w:color="auto" w:fill="FFFFFF"/>
        </w:rPr>
        <w:t>3.5</w:t>
      </w:r>
      <w:r>
        <w:rPr>
          <w:rFonts w:ascii="宋体" w:eastAsia="宋体" w:hAnsi="宋体" w:cs="宋体" w:hint="eastAsia"/>
          <w:color w:val="333333"/>
          <w:sz w:val="28"/>
          <w:szCs w:val="28"/>
          <w:shd w:val="clear" w:color="auto" w:fill="FFFFFF"/>
        </w:rPr>
        <w:t>实现</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规定实现软件配置管理计划的主要里程碑，例如：</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建立配置控制委员会；</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确定各个配置基线；</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c.</w:t>
      </w:r>
      <w:r>
        <w:rPr>
          <w:rFonts w:ascii="宋体" w:eastAsia="宋体" w:hAnsi="宋体" w:cs="宋体" w:hint="eastAsia"/>
          <w:color w:val="333333"/>
          <w:kern w:val="0"/>
          <w:sz w:val="19"/>
          <w:szCs w:val="19"/>
          <w:shd w:val="clear" w:color="auto" w:fill="FFFFFF"/>
          <w:lang w:bidi="ar"/>
        </w:rPr>
        <w:t>建立控制接口协议；</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制订评审与检查软件配置管理计划和规程；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制订相关的软件开发、测试和支持工具的配置管理计划和规程。</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37" w:name="t13"/>
      <w:bookmarkStart w:id="38" w:name="_Toc235939386"/>
      <w:bookmarkStart w:id="39" w:name="_Toc235928531"/>
      <w:bookmarkEnd w:id="37"/>
      <w:bookmarkEnd w:id="38"/>
      <w:bookmarkEnd w:id="39"/>
      <w:r>
        <w:rPr>
          <w:rFonts w:ascii="Cambria" w:eastAsia="Cambria" w:hAnsi="Cambria" w:cs="Cambria"/>
          <w:i/>
          <w:color w:val="333333"/>
          <w:sz w:val="28"/>
          <w:szCs w:val="28"/>
          <w:shd w:val="clear" w:color="auto" w:fill="FFFFFF"/>
        </w:rPr>
        <w:t>3.6</w:t>
      </w:r>
      <w:r>
        <w:rPr>
          <w:rFonts w:ascii="宋体" w:eastAsia="宋体" w:hAnsi="宋体" w:cs="宋体" w:hint="eastAsia"/>
          <w:color w:val="333333"/>
          <w:sz w:val="28"/>
          <w:szCs w:val="28"/>
          <w:shd w:val="clear" w:color="auto" w:fill="FFFFFF"/>
        </w:rPr>
        <w:t>适用的标准、条例和约定</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3.6.1</w:t>
      </w:r>
      <w:r>
        <w:rPr>
          <w:rFonts w:ascii="宋体" w:eastAsia="宋体" w:hAnsi="宋体" w:cs="宋体" w:hint="eastAsia"/>
          <w:color w:val="333333"/>
          <w:kern w:val="0"/>
          <w:sz w:val="19"/>
          <w:szCs w:val="19"/>
          <w:shd w:val="clear" w:color="auto" w:fill="FFFFFF"/>
          <w:lang w:bidi="ar"/>
        </w:rPr>
        <w:t>指明所适用的软件配置管理标准、条例和约定</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必须说明这些标准、条例和约定要实现的程度。</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3.6.2</w:t>
      </w:r>
      <w:r>
        <w:rPr>
          <w:rFonts w:ascii="宋体" w:eastAsia="宋体" w:hAnsi="宋体" w:cs="宋体" w:hint="eastAsia"/>
          <w:color w:val="333333"/>
          <w:kern w:val="0"/>
          <w:sz w:val="19"/>
          <w:szCs w:val="19"/>
          <w:shd w:val="clear" w:color="auto" w:fill="FFFFFF"/>
          <w:lang w:bidi="ar"/>
        </w:rPr>
        <w:t>描述要在本项目中编写和实现的软件配置管理标准、条例和约定</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这些标准、条例和约定可以包括以下内容：</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软件结构层次树中软件位置的标识方法；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程序和模块的命名约定；</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版本级别的命名约定；</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软件产品的标识方法；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规格说明、测试计划与测试规程、程序设计手册及其他文档的标识方法；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f.</w:t>
      </w:r>
      <w:r>
        <w:rPr>
          <w:rFonts w:ascii="宋体" w:eastAsia="宋体" w:hAnsi="宋体" w:cs="宋体" w:hint="eastAsia"/>
          <w:color w:val="333333"/>
          <w:kern w:val="0"/>
          <w:sz w:val="19"/>
          <w:szCs w:val="19"/>
          <w:shd w:val="clear" w:color="auto" w:fill="FFFFFF"/>
          <w:lang w:bidi="ar"/>
        </w:rPr>
        <w:t>媒体和文档管理的标识方法；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g.</w:t>
      </w:r>
      <w:r>
        <w:rPr>
          <w:rFonts w:ascii="宋体" w:eastAsia="宋体" w:hAnsi="宋体" w:cs="宋体" w:hint="eastAsia"/>
          <w:color w:val="333333"/>
          <w:kern w:val="0"/>
          <w:sz w:val="19"/>
          <w:szCs w:val="19"/>
          <w:shd w:val="clear" w:color="auto" w:fill="FFFFFF"/>
          <w:lang w:bidi="ar"/>
        </w:rPr>
        <w:t>文档交付过程；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h.</w:t>
      </w:r>
      <w:r>
        <w:rPr>
          <w:rFonts w:ascii="宋体" w:eastAsia="宋体" w:hAnsi="宋体" w:cs="宋体" w:hint="eastAsia"/>
          <w:color w:val="333333"/>
          <w:kern w:val="0"/>
          <w:sz w:val="19"/>
          <w:szCs w:val="19"/>
          <w:shd w:val="clear" w:color="auto" w:fill="FFFFFF"/>
          <w:lang w:bidi="ar"/>
        </w:rPr>
        <w:t>软件产品库中软件产品人库、移交或交付的过程；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i.</w:t>
      </w:r>
      <w:r>
        <w:rPr>
          <w:rFonts w:ascii="宋体" w:eastAsia="宋体" w:hAnsi="宋体" w:cs="宋体" w:hint="eastAsia"/>
          <w:color w:val="333333"/>
          <w:kern w:val="0"/>
          <w:sz w:val="19"/>
          <w:szCs w:val="19"/>
          <w:shd w:val="clear" w:color="auto" w:fill="FFFFFF"/>
          <w:lang w:bidi="ar"/>
        </w:rPr>
        <w:t>问题报告、修改请求和修改次序的处理过程；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j.</w:t>
      </w:r>
      <w:r>
        <w:rPr>
          <w:rFonts w:ascii="宋体" w:eastAsia="宋体" w:hAnsi="宋体" w:cs="宋体" w:hint="eastAsia"/>
          <w:color w:val="333333"/>
          <w:kern w:val="0"/>
          <w:sz w:val="19"/>
          <w:szCs w:val="19"/>
          <w:shd w:val="clear" w:color="auto" w:fill="FFFFFF"/>
          <w:lang w:bidi="ar"/>
        </w:rPr>
        <w:t>配置控制委员会的结构和作用；</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k.</w:t>
      </w:r>
      <w:r>
        <w:rPr>
          <w:rFonts w:ascii="宋体" w:eastAsia="宋体" w:hAnsi="宋体" w:cs="宋体" w:hint="eastAsia"/>
          <w:color w:val="333333"/>
          <w:kern w:val="0"/>
          <w:sz w:val="19"/>
          <w:szCs w:val="19"/>
          <w:shd w:val="clear" w:color="auto" w:fill="FFFFFF"/>
          <w:lang w:bidi="ar"/>
        </w:rPr>
        <w:t>软件产品交付给用户的验收规程；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l.</w:t>
      </w:r>
      <w:r>
        <w:rPr>
          <w:rFonts w:ascii="宋体" w:eastAsia="宋体" w:hAnsi="宋体" w:cs="宋体" w:hint="eastAsia"/>
          <w:color w:val="333333"/>
          <w:kern w:val="0"/>
          <w:sz w:val="19"/>
          <w:szCs w:val="19"/>
          <w:shd w:val="clear" w:color="auto" w:fill="FFFFFF"/>
          <w:lang w:bidi="ar"/>
        </w:rPr>
        <w:t>软件库的操作，包括准备、存储和更新模块的方法；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m.</w:t>
      </w:r>
      <w:r>
        <w:rPr>
          <w:rFonts w:ascii="宋体" w:eastAsia="宋体" w:hAnsi="宋体" w:cs="宋体" w:hint="eastAsia"/>
          <w:color w:val="333333"/>
          <w:kern w:val="0"/>
          <w:sz w:val="19"/>
          <w:szCs w:val="19"/>
          <w:shd w:val="clear" w:color="auto" w:fill="FFFFFF"/>
          <w:lang w:bidi="ar"/>
        </w:rPr>
        <w:t>软件配置管理活动的检查；</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n.</w:t>
      </w:r>
      <w:r>
        <w:rPr>
          <w:rFonts w:ascii="宋体" w:eastAsia="宋体" w:hAnsi="宋体" w:cs="宋体" w:hint="eastAsia"/>
          <w:color w:val="333333"/>
          <w:kern w:val="0"/>
          <w:sz w:val="19"/>
          <w:szCs w:val="19"/>
          <w:shd w:val="clear" w:color="auto" w:fill="FFFFFF"/>
          <w:lang w:bidi="ar"/>
        </w:rPr>
        <w:t>问题报告、修改请求或修改次序的文档要求，指出配置修改的目的和影响；</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o.</w:t>
      </w:r>
      <w:r>
        <w:rPr>
          <w:rFonts w:ascii="宋体" w:eastAsia="宋体" w:hAnsi="宋体" w:cs="宋体" w:hint="eastAsia"/>
          <w:color w:val="333333"/>
          <w:kern w:val="0"/>
          <w:sz w:val="19"/>
          <w:szCs w:val="19"/>
          <w:shd w:val="clear" w:color="auto" w:fill="FFFFFF"/>
          <w:lang w:bidi="ar"/>
        </w:rPr>
        <w:t>软件进人配置管理之前的测试级别；</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P.</w:t>
      </w:r>
      <w:r>
        <w:rPr>
          <w:rFonts w:ascii="宋体" w:eastAsia="宋体" w:hAnsi="宋体" w:cs="宋体" w:hint="eastAsia"/>
          <w:color w:val="333333"/>
          <w:kern w:val="0"/>
          <w:sz w:val="19"/>
          <w:szCs w:val="19"/>
          <w:shd w:val="clear" w:color="auto" w:fill="FFFFFF"/>
          <w:lang w:bidi="ar"/>
        </w:rPr>
        <w:t>质量保证级别，例如，在进人配置管理之前，验证软件满足有关基线的程度。</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40" w:name="t14"/>
      <w:bookmarkStart w:id="41" w:name="_Toc235939387"/>
      <w:bookmarkStart w:id="42" w:name="_Toc235928532"/>
      <w:bookmarkEnd w:id="40"/>
      <w:bookmarkEnd w:id="41"/>
      <w:bookmarkEnd w:id="42"/>
      <w:r>
        <w:rPr>
          <w:rFonts w:ascii="Calibri" w:eastAsia="微软雅黑" w:hAnsi="Calibri" w:cs="Calibri"/>
          <w:i/>
          <w:color w:val="333333"/>
          <w:sz w:val="33"/>
          <w:szCs w:val="33"/>
          <w:shd w:val="clear" w:color="auto" w:fill="FFFFFF"/>
        </w:rPr>
        <w:t>4</w:t>
      </w:r>
      <w:r>
        <w:rPr>
          <w:rFonts w:ascii="宋体" w:eastAsia="宋体" w:hAnsi="宋体" w:cs="宋体" w:hint="eastAsia"/>
          <w:color w:val="333333"/>
          <w:sz w:val="33"/>
          <w:szCs w:val="33"/>
          <w:shd w:val="clear" w:color="auto" w:fill="FFFFFF"/>
        </w:rPr>
        <w:t>软件配置管理活动</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本章描述配置标识、配置控制、配置状态记录与报告以及配置检查与评审等四方面的软件配置管理活动的需求。</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43" w:name="t15"/>
      <w:bookmarkStart w:id="44" w:name="_Toc235939388"/>
      <w:bookmarkStart w:id="45" w:name="_Toc235928533"/>
      <w:bookmarkEnd w:id="43"/>
      <w:bookmarkEnd w:id="44"/>
      <w:bookmarkEnd w:id="45"/>
      <w:r>
        <w:rPr>
          <w:rFonts w:ascii="Cambria" w:eastAsia="Cambria" w:hAnsi="Cambria" w:cs="Cambria"/>
          <w:i/>
          <w:color w:val="333333"/>
          <w:sz w:val="28"/>
          <w:szCs w:val="28"/>
          <w:shd w:val="clear" w:color="auto" w:fill="FFFFFF"/>
        </w:rPr>
        <w:lastRenderedPageBreak/>
        <w:t>4.1</w:t>
      </w:r>
      <w:r>
        <w:rPr>
          <w:rFonts w:ascii="宋体" w:eastAsia="宋体" w:hAnsi="宋体" w:cs="宋体" w:hint="eastAsia"/>
          <w:color w:val="333333"/>
          <w:sz w:val="28"/>
          <w:szCs w:val="28"/>
          <w:shd w:val="clear" w:color="auto" w:fill="FFFFFF"/>
        </w:rPr>
        <w:t>配置标识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4.1.1</w:t>
      </w:r>
      <w:r>
        <w:rPr>
          <w:rFonts w:ascii="宋体" w:eastAsia="宋体" w:hAnsi="宋体" w:cs="宋体" w:hint="eastAsia"/>
          <w:color w:val="333333"/>
          <w:kern w:val="0"/>
          <w:sz w:val="19"/>
          <w:szCs w:val="19"/>
          <w:shd w:val="clear" w:color="auto" w:fill="FFFFFF"/>
          <w:lang w:bidi="ar"/>
        </w:rPr>
        <w:t>本条必须详细说明软件项目的基线</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即最初批准的配置标识</w:t>
      </w:r>
      <w:r>
        <w:rPr>
          <w:rFonts w:ascii="Calibri" w:eastAsia="微软雅黑" w:hAnsi="Calibri" w:cs="Calibri"/>
          <w:i/>
          <w:color w:val="333333"/>
          <w:kern w:val="0"/>
          <w:sz w:val="19"/>
          <w:szCs w:val="19"/>
          <w:shd w:val="clear" w:color="auto" w:fill="FFFFFF"/>
          <w:lang w:bidi="ar"/>
        </w:rPr>
        <w:t>)</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把它们与本计划的</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条描述的生存周期的特定阶段相联系。在软件生存周期中，主要有三种基线，它们是功能基线、分配基线和产况，基线。对于每个基线，必须描述下列内容：</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每个基线的项</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包括应交付的文档和程序</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与每个基线有关的评审与批准事项以及验收标准；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在建立基线的过程中用户和开发者参与情况。</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例如，在产品基线中，要定义的元素可以包括：</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产品的名字和命名规则；</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产品标识编号；</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对每一个新交付的版本，要给出版本交付号、新修改的描述、修改交付的方法、对支持软件的修改要求以及对有关文档的修改要求；</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安装说明；</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已知的缺陷和故障；</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f.</w:t>
      </w:r>
      <w:r>
        <w:rPr>
          <w:rFonts w:ascii="宋体" w:eastAsia="宋体" w:hAnsi="宋体" w:cs="宋体" w:hint="eastAsia"/>
          <w:color w:val="333333"/>
          <w:kern w:val="0"/>
          <w:sz w:val="19"/>
          <w:szCs w:val="19"/>
          <w:shd w:val="clear" w:color="auto" w:fill="FFFFFF"/>
          <w:lang w:bidi="ar"/>
        </w:rPr>
        <w:t>软件媒体和媒体标识。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4.1.2</w:t>
      </w:r>
      <w:r>
        <w:rPr>
          <w:rFonts w:ascii="宋体" w:eastAsia="宋体" w:hAnsi="宋体" w:cs="宋体" w:hint="eastAsia"/>
          <w:color w:val="333333"/>
          <w:kern w:val="0"/>
          <w:sz w:val="19"/>
          <w:szCs w:val="19"/>
          <w:shd w:val="clear" w:color="auto" w:fill="FFFFFF"/>
          <w:lang w:bidi="ar"/>
        </w:rPr>
        <w:t>本条必须描述本项目所有软件代码和文档的标题、代号、编号以及分类规程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例如，对代码来说：</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编译日期可以作为每个交付模块标识的一部分；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在构造模块源代码的顺序行号时，应使它适合于模块作进一步的修改。</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46" w:name="t16"/>
      <w:bookmarkStart w:id="47" w:name="_Toc235939389"/>
      <w:bookmarkStart w:id="48" w:name="_Toc235928534"/>
      <w:bookmarkEnd w:id="46"/>
      <w:bookmarkEnd w:id="47"/>
      <w:bookmarkEnd w:id="48"/>
      <w:r>
        <w:rPr>
          <w:rFonts w:ascii="Cambria" w:eastAsia="Cambria" w:hAnsi="Cambria" w:cs="Cambria"/>
          <w:i/>
          <w:color w:val="333333"/>
          <w:sz w:val="28"/>
          <w:szCs w:val="28"/>
          <w:shd w:val="clear" w:color="auto" w:fill="FFFFFF"/>
        </w:rPr>
        <w:t>4.2</w:t>
      </w:r>
      <w:r>
        <w:rPr>
          <w:rFonts w:ascii="宋体" w:eastAsia="宋体" w:hAnsi="宋体" w:cs="宋体" w:hint="eastAsia"/>
          <w:color w:val="333333"/>
          <w:sz w:val="28"/>
          <w:szCs w:val="28"/>
          <w:shd w:val="clear" w:color="auto" w:fill="FFFFFF"/>
        </w:rPr>
        <w:t>配置控制</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4.2.1</w:t>
      </w:r>
      <w:r>
        <w:rPr>
          <w:rFonts w:ascii="宋体" w:eastAsia="宋体" w:hAnsi="宋体" w:cs="宋体" w:hint="eastAsia"/>
          <w:color w:val="333333"/>
          <w:kern w:val="0"/>
          <w:sz w:val="19"/>
          <w:szCs w:val="19"/>
          <w:shd w:val="clear" w:color="auto" w:fill="FFFFFF"/>
          <w:lang w:bidi="ar"/>
        </w:rPr>
        <w:t>本条必须描述在本计划</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条描述的软件生存周期中各个阶段使用的修改批准权限的级别</w:t>
      </w:r>
      <w:r>
        <w:rPr>
          <w:rFonts w:ascii="Calibri" w:eastAsia="微软雅黑" w:hAnsi="Calibri" w:cs="Calibri"/>
          <w:i/>
          <w:color w:val="333333"/>
          <w:kern w:val="0"/>
          <w:sz w:val="19"/>
          <w:szCs w:val="19"/>
          <w:shd w:val="clear" w:color="auto" w:fill="FFFFFF"/>
          <w:lang w:bidi="ar"/>
        </w:rPr>
        <w:t>.</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4.2.2</w:t>
      </w:r>
      <w:r>
        <w:rPr>
          <w:rFonts w:ascii="宋体" w:eastAsia="宋体" w:hAnsi="宋体" w:cs="宋体" w:hint="eastAsia"/>
          <w:color w:val="333333"/>
          <w:kern w:val="0"/>
          <w:sz w:val="19"/>
          <w:szCs w:val="19"/>
          <w:shd w:val="clear" w:color="auto" w:fill="FFFFFF"/>
          <w:lang w:bidi="ar"/>
        </w:rPr>
        <w:t>本条必须定义对已有配置的修改申请进行处理的方法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其中包括：</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详细说明在本计划第</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条描述的软件生存周期各个阶段中提出修改申请的程序</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可以用注上自然语言的流程图来表达</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描述实现已批准的修改申请</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包括源代码、目标代码和文档的修改</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描述软件库控制的规程，其中包括库存软件控制、对于适用基线的读写保护、成员保护、成员标识、档案维护、修改历史以及故障恢复等七项规程；</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d.</w:t>
      </w:r>
      <w:r>
        <w:rPr>
          <w:rFonts w:ascii="宋体" w:eastAsia="宋体" w:hAnsi="宋体" w:cs="宋体" w:hint="eastAsia"/>
          <w:color w:val="333333"/>
          <w:kern w:val="0"/>
          <w:sz w:val="19"/>
          <w:szCs w:val="19"/>
          <w:shd w:val="clear" w:color="auto" w:fill="FFFFFF"/>
          <w:lang w:bidi="ar"/>
        </w:rPr>
        <w:t>如果有必要修补目标代码，则要描述其标识和控制的方法。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4.2.3</w:t>
      </w:r>
      <w:r>
        <w:rPr>
          <w:rFonts w:ascii="宋体" w:eastAsia="宋体" w:hAnsi="宋体" w:cs="宋体" w:hint="eastAsia"/>
          <w:color w:val="333333"/>
          <w:kern w:val="0"/>
          <w:sz w:val="19"/>
          <w:szCs w:val="19"/>
          <w:shd w:val="clear" w:color="auto" w:fill="FFFFFF"/>
          <w:lang w:bidi="ar"/>
        </w:rPr>
        <w:t>对于各个不同层次的配置控制组和其他修改管理机构</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本条必须：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定义其作用，并规定其权限和职责；</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如果已组成机构，则指明该机构的领导人及其成员；</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如果还没有组成机构，则说明怎样任命该机构的领导人、成员及代理人；</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说明开发者和用户与配置控制组的关系。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4.2.4</w:t>
      </w:r>
      <w:r>
        <w:rPr>
          <w:rFonts w:ascii="宋体" w:eastAsia="宋体" w:hAnsi="宋体" w:cs="宋体" w:hint="eastAsia"/>
          <w:color w:val="333333"/>
          <w:kern w:val="0"/>
          <w:sz w:val="19"/>
          <w:szCs w:val="19"/>
          <w:shd w:val="clear" w:color="auto" w:fill="FFFFFF"/>
          <w:lang w:bidi="ar"/>
        </w:rPr>
        <w:t>当要与不属于本软件配置管理计划适用范围的程序和项目进行接口时，本条必须说明对其进行配置控制的方法如果这些软件的修改需要其他机构在配置控制组评审之前或之后进行评审，则本条必须描述这些机构的组成、它们与配置控制组的关系以及它们相互之间的关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4.2.5</w:t>
      </w:r>
      <w:r>
        <w:rPr>
          <w:rFonts w:ascii="宋体" w:eastAsia="宋体" w:hAnsi="宋体" w:cs="宋体" w:hint="eastAsia"/>
          <w:color w:val="333333"/>
          <w:kern w:val="0"/>
          <w:sz w:val="19"/>
          <w:szCs w:val="19"/>
          <w:shd w:val="clear" w:color="auto" w:fill="FFFFFF"/>
          <w:lang w:bidi="ar"/>
        </w:rPr>
        <w:t>本条必须说明与特殊产品</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如非交付的软件、现存软件、用户提供的软件和内部支持软件</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有关的配置控制规程</w:t>
      </w:r>
      <w:r>
        <w:rPr>
          <w:rFonts w:ascii="Calibri" w:eastAsia="微软雅黑" w:hAnsi="Calibri" w:cs="Calibri"/>
          <w:i/>
          <w:color w:val="333333"/>
          <w:kern w:val="0"/>
          <w:sz w:val="19"/>
          <w:szCs w:val="19"/>
          <w:shd w:val="clear" w:color="auto" w:fill="FFFFFF"/>
          <w:lang w:bidi="ar"/>
        </w:rPr>
        <w:t>.</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49" w:name="t17"/>
      <w:bookmarkStart w:id="50" w:name="_Toc235939390"/>
      <w:bookmarkStart w:id="51" w:name="_Toc235928535"/>
      <w:bookmarkEnd w:id="49"/>
      <w:bookmarkEnd w:id="50"/>
      <w:bookmarkEnd w:id="51"/>
      <w:r>
        <w:rPr>
          <w:rFonts w:ascii="Cambria" w:eastAsia="Cambria" w:hAnsi="Cambria" w:cs="Cambria"/>
          <w:i/>
          <w:color w:val="333333"/>
          <w:sz w:val="28"/>
          <w:szCs w:val="28"/>
          <w:shd w:val="clear" w:color="auto" w:fill="FFFFFF"/>
        </w:rPr>
        <w:t>4.3</w:t>
      </w:r>
      <w:r>
        <w:rPr>
          <w:rFonts w:ascii="宋体" w:eastAsia="宋体" w:hAnsi="宋体" w:cs="宋体" w:hint="eastAsia"/>
          <w:color w:val="333333"/>
          <w:sz w:val="28"/>
          <w:szCs w:val="28"/>
          <w:shd w:val="clear" w:color="auto" w:fill="FFFFFF"/>
        </w:rPr>
        <w:t>配置状态的记录和报告</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本条必须：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指明怎样收集、验证、存储、处理和报告配置项的状态信息；</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详细说明要定期提供的报告及其分发办法；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如果有动态查询，要指出所提供的动态查询的能力；</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如果要求记录用户说明的特殊状态时，要描述其实现手段。</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例如，在配置状态记录和报告中，通常要描述的信息有：</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规格说明的状态；</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修改申请的状态；</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修改批准的报告；</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产品版本或其修改版的状态；</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安装、更新或交付的实现报告；</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f.</w:t>
      </w:r>
      <w:r>
        <w:rPr>
          <w:rFonts w:ascii="宋体" w:eastAsia="宋体" w:hAnsi="宋体" w:cs="宋体" w:hint="eastAsia"/>
          <w:color w:val="333333"/>
          <w:kern w:val="0"/>
          <w:sz w:val="19"/>
          <w:szCs w:val="19"/>
          <w:shd w:val="clear" w:color="auto" w:fill="FFFFFF"/>
          <w:lang w:bidi="ar"/>
        </w:rPr>
        <w:t>用户提供的产品</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如操作系统</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的状态；</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g.</w:t>
      </w:r>
      <w:r>
        <w:rPr>
          <w:rFonts w:ascii="宋体" w:eastAsia="宋体" w:hAnsi="宋体" w:cs="宋体" w:hint="eastAsia"/>
          <w:color w:val="333333"/>
          <w:kern w:val="0"/>
          <w:sz w:val="19"/>
          <w:szCs w:val="19"/>
          <w:shd w:val="clear" w:color="auto" w:fill="FFFFFF"/>
          <w:lang w:bidi="ar"/>
        </w:rPr>
        <w:t>有关开发项目历史的报告。</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52" w:name="t18"/>
      <w:bookmarkStart w:id="53" w:name="_Toc235939391"/>
      <w:bookmarkStart w:id="54" w:name="_Toc235928536"/>
      <w:bookmarkEnd w:id="52"/>
      <w:bookmarkEnd w:id="53"/>
      <w:bookmarkEnd w:id="54"/>
      <w:r>
        <w:rPr>
          <w:rFonts w:ascii="Cambria" w:eastAsia="Cambria" w:hAnsi="Cambria" w:cs="Cambria"/>
          <w:i/>
          <w:color w:val="333333"/>
          <w:sz w:val="28"/>
          <w:szCs w:val="28"/>
          <w:shd w:val="clear" w:color="auto" w:fill="FFFFFF"/>
        </w:rPr>
        <w:t>4.4</w:t>
      </w:r>
      <w:r>
        <w:rPr>
          <w:rFonts w:ascii="宋体" w:eastAsia="宋体" w:hAnsi="宋体" w:cs="宋体" w:hint="eastAsia"/>
          <w:color w:val="333333"/>
          <w:sz w:val="28"/>
          <w:szCs w:val="28"/>
          <w:shd w:val="clear" w:color="auto" w:fill="FFFFFF"/>
        </w:rPr>
        <w:t>配置的检查和评审</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lastRenderedPageBreak/>
        <w:t>本条必须：</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定义在本计划的</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条所定义的软件生存周期的特定点上执行的检查和评审中软件配置管理计划的作用；</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规定每次检查的评审所包含的配置项；</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指出用于标识和解决在检查和评审期间发现的问题的工作流程。</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55" w:name="t19"/>
      <w:bookmarkStart w:id="56" w:name="_Toc235939392"/>
      <w:bookmarkStart w:id="57" w:name="_Toc235928537"/>
      <w:bookmarkEnd w:id="55"/>
      <w:bookmarkEnd w:id="56"/>
      <w:bookmarkEnd w:id="57"/>
      <w:r>
        <w:rPr>
          <w:rFonts w:ascii="Calibri" w:eastAsia="微软雅黑" w:hAnsi="Calibri" w:cs="Calibri"/>
          <w:i/>
          <w:color w:val="333333"/>
          <w:sz w:val="33"/>
          <w:szCs w:val="33"/>
          <w:shd w:val="clear" w:color="auto" w:fill="FFFFFF"/>
        </w:rPr>
        <w:t>5</w:t>
      </w:r>
      <w:r>
        <w:rPr>
          <w:rFonts w:ascii="宋体" w:eastAsia="宋体" w:hAnsi="宋体" w:cs="宋体" w:hint="eastAsia"/>
          <w:color w:val="333333"/>
          <w:sz w:val="33"/>
          <w:szCs w:val="33"/>
          <w:shd w:val="clear" w:color="auto" w:fill="FFFFFF"/>
        </w:rPr>
        <w:t>工具、技术和方法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本章必须指明为支持特定项目的软件配置管理所使用的软件工具、技术和方法，指明它们的目的，并在开发者所有权的范围内描述其用法。例如，可以包括用于下列任务的工具，技术和方法：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软件媒体和媒体文档的标识。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编制关于程序及其有关文档的修改状态的文档。因此必须进一步定义用于准备多种级别</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如项目负责人、配置控制小组、软件配置管理人员和用户</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的管理报告的工具、技术和方法。</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58" w:name="t20"/>
      <w:bookmarkStart w:id="59" w:name="_Toc235939393"/>
      <w:bookmarkStart w:id="60" w:name="_Toc235928538"/>
      <w:bookmarkEnd w:id="58"/>
      <w:bookmarkEnd w:id="59"/>
      <w:bookmarkEnd w:id="60"/>
      <w:r>
        <w:rPr>
          <w:rFonts w:ascii="Calibri" w:eastAsia="微软雅黑" w:hAnsi="Calibri" w:cs="Calibri"/>
          <w:i/>
          <w:color w:val="333333"/>
          <w:sz w:val="33"/>
          <w:szCs w:val="33"/>
          <w:shd w:val="clear" w:color="auto" w:fill="FFFFFF"/>
        </w:rPr>
        <w:t>6</w:t>
      </w:r>
      <w:r>
        <w:rPr>
          <w:rFonts w:ascii="宋体" w:eastAsia="宋体" w:hAnsi="宋体" w:cs="宋体" w:hint="eastAsia"/>
          <w:color w:val="333333"/>
          <w:sz w:val="33"/>
          <w:szCs w:val="33"/>
          <w:shd w:val="clear" w:color="auto" w:fill="FFFFFF"/>
        </w:rPr>
        <w:t>对供货单位的控制</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供货单位是指软件销售单位、软件开发单位或软件子开发单位。必须规定对这些供货单位进行控制的管理规程，从而使从软件销售单位购买的、其他开发单位开发的或从软件开发单位现存软件库中选用的软件能满足规定的软件配置管理需求。管理规程应该规定在本软件配置管理计划的执行范围内控制供货单位的方法；还应解释用于确定供货单位的软件配置管理能力的方法以及监督它们遵循本软件配置管理计划需求的方法。</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61" w:name="t21"/>
      <w:bookmarkStart w:id="62" w:name="_Toc235939394"/>
      <w:bookmarkStart w:id="63" w:name="_Toc235928539"/>
      <w:bookmarkEnd w:id="61"/>
      <w:bookmarkEnd w:id="62"/>
      <w:bookmarkEnd w:id="63"/>
      <w:r>
        <w:rPr>
          <w:rFonts w:ascii="Calibri" w:eastAsia="微软雅黑" w:hAnsi="Calibri" w:cs="Calibri"/>
          <w:i/>
          <w:color w:val="333333"/>
          <w:sz w:val="33"/>
          <w:szCs w:val="33"/>
          <w:shd w:val="clear" w:color="auto" w:fill="FFFFFF"/>
        </w:rPr>
        <w:t>7</w:t>
      </w:r>
      <w:r>
        <w:rPr>
          <w:rFonts w:ascii="宋体" w:eastAsia="宋体" w:hAnsi="宋体" w:cs="宋体" w:hint="eastAsia"/>
          <w:color w:val="333333"/>
          <w:sz w:val="33"/>
          <w:szCs w:val="33"/>
          <w:shd w:val="clear" w:color="auto" w:fill="FFFFFF"/>
        </w:rPr>
        <w:t>记录的收集、维护和保存</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本章必须指明要保存的软件配置管理文档，指明用于汇总、保护和维护工程文档的方法和设施</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其中包括要使用的后备设施</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，并指明要保存的期限。</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64" w:name="t22"/>
      <w:bookmarkStart w:id="65" w:name="_Toc235939395"/>
      <w:bookmarkStart w:id="66" w:name="_Toc235928540"/>
      <w:bookmarkEnd w:id="64"/>
      <w:bookmarkEnd w:id="65"/>
      <w:bookmarkEnd w:id="66"/>
      <w:r>
        <w:rPr>
          <w:rFonts w:ascii="Calibri" w:eastAsia="微软雅黑" w:hAnsi="Calibri" w:cs="Calibri"/>
          <w:i/>
          <w:color w:val="333333"/>
          <w:sz w:val="33"/>
          <w:szCs w:val="33"/>
          <w:shd w:val="clear" w:color="auto" w:fill="FFFFFF"/>
        </w:rPr>
        <w:t>8</w:t>
      </w:r>
      <w:r>
        <w:rPr>
          <w:rFonts w:ascii="宋体" w:eastAsia="宋体" w:hAnsi="宋体" w:cs="宋体" w:hint="eastAsia"/>
          <w:color w:val="333333"/>
          <w:sz w:val="33"/>
          <w:szCs w:val="33"/>
          <w:shd w:val="clear" w:color="auto" w:fill="FFFFFF"/>
        </w:rPr>
        <w:t>配置项和基线</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67" w:name="t23"/>
      <w:bookmarkStart w:id="68" w:name="_Toc235939396"/>
      <w:bookmarkStart w:id="69" w:name="_Toc235928541"/>
      <w:bookmarkEnd w:id="67"/>
      <w:bookmarkEnd w:id="68"/>
      <w:bookmarkEnd w:id="69"/>
      <w:r>
        <w:rPr>
          <w:rFonts w:ascii="Cambria" w:eastAsia="Cambria" w:hAnsi="Cambria" w:cs="Cambria"/>
          <w:i/>
          <w:color w:val="333333"/>
          <w:sz w:val="28"/>
          <w:szCs w:val="28"/>
          <w:shd w:val="clear" w:color="auto" w:fill="FFFFFF"/>
        </w:rPr>
        <w:t>8.1</w:t>
      </w:r>
      <w:r>
        <w:rPr>
          <w:rFonts w:ascii="宋体" w:eastAsia="宋体" w:hAnsi="宋体" w:cs="宋体" w:hint="eastAsia"/>
          <w:color w:val="333333"/>
          <w:sz w:val="28"/>
          <w:szCs w:val="28"/>
          <w:shd w:val="clear" w:color="auto" w:fill="FFFFFF"/>
        </w:rPr>
        <w:t>配置项命名规则</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根据组织的《标识规范》，对不同类型的配置项建立命名规则。</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Arial" w:eastAsia="宋体" w:hAnsi="Arial" w:cs="Arial"/>
          <w:color w:val="333333"/>
          <w:kern w:val="0"/>
          <w:sz w:val="19"/>
          <w:szCs w:val="19"/>
          <w:shd w:val="clear" w:color="auto" w:fill="FFFFFF"/>
          <w:lang w:bidi="ar"/>
        </w:rPr>
        <w:t> </w:t>
      </w:r>
    </w:p>
    <w:tbl>
      <w:tblPr>
        <w:tblW w:w="0" w:type="auto"/>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2094"/>
        <w:gridCol w:w="9449"/>
      </w:tblGrid>
      <w:tr w:rsidR="009F3986" w:rsidTr="004B6036">
        <w:tc>
          <w:tcPr>
            <w:tcW w:w="209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lastRenderedPageBreak/>
              <w:t>配置项类型</w:t>
            </w:r>
          </w:p>
        </w:tc>
        <w:tc>
          <w:tcPr>
            <w:tcW w:w="944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命名规则的说明</w:t>
            </w:r>
          </w:p>
        </w:tc>
      </w:tr>
      <w:tr w:rsidR="009F3986" w:rsidTr="004B6036">
        <w:tc>
          <w:tcPr>
            <w:tcW w:w="2094" w:type="dxa"/>
            <w:tcBorders>
              <w:top w:val="single" w:sz="4" w:space="0" w:color="ECE9D8"/>
              <w:left w:val="single" w:sz="8"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944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r>
      <w:tr w:rsidR="009F3986" w:rsidTr="004B6036">
        <w:tc>
          <w:tcPr>
            <w:tcW w:w="2094" w:type="dxa"/>
            <w:tcBorders>
              <w:top w:val="single" w:sz="4" w:space="0" w:color="ECE9D8"/>
              <w:left w:val="single" w:sz="8"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944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r>
    </w:tbl>
    <w:p w:rsidR="009F3986" w:rsidRDefault="009F3986" w:rsidP="009F3986">
      <w:pPr>
        <w:pStyle w:val="ae"/>
        <w:shd w:val="clear" w:color="auto" w:fill="FFFFFF"/>
        <w:spacing w:before="0" w:beforeAutospacing="0" w:after="192" w:afterAutospacing="0" w:line="312" w:lineRule="atLeast"/>
        <w:rPr>
          <w:rFonts w:ascii="Arial" w:hAnsi="Arial" w:cs="Arial"/>
          <w:color w:val="333333"/>
          <w:sz w:val="19"/>
          <w:szCs w:val="19"/>
        </w:rPr>
      </w:pPr>
      <w:r>
        <w:rPr>
          <w:rFonts w:ascii="Arial" w:hAnsi="Arial" w:cs="Arial"/>
          <w:color w:val="333333"/>
          <w:sz w:val="19"/>
          <w:szCs w:val="19"/>
          <w:shd w:val="clear" w:color="auto" w:fill="FFFFFF"/>
        </w:rPr>
        <w:t> </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70" w:name="t24"/>
      <w:bookmarkStart w:id="71" w:name="_Toc235939397"/>
      <w:bookmarkStart w:id="72" w:name="_Toc235928542"/>
      <w:bookmarkEnd w:id="70"/>
      <w:bookmarkEnd w:id="71"/>
      <w:bookmarkEnd w:id="72"/>
      <w:r>
        <w:rPr>
          <w:rFonts w:ascii="Cambria" w:eastAsia="Cambria" w:hAnsi="Cambria" w:cs="Cambria"/>
          <w:i/>
          <w:color w:val="333333"/>
          <w:sz w:val="28"/>
          <w:szCs w:val="28"/>
          <w:shd w:val="clear" w:color="auto" w:fill="FFFFFF"/>
        </w:rPr>
        <w:t>8.2</w:t>
      </w:r>
      <w:r>
        <w:rPr>
          <w:rFonts w:ascii="宋体" w:eastAsia="宋体" w:hAnsi="宋体" w:cs="宋体" w:hint="eastAsia"/>
          <w:color w:val="333333"/>
          <w:sz w:val="28"/>
          <w:szCs w:val="28"/>
          <w:shd w:val="clear" w:color="auto" w:fill="FFFFFF"/>
        </w:rPr>
        <w:t>配置项的识别和基线的划分</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列出识别到的所有配置项和所属的配置基线，并明确配置项的标识、作者</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或负责人</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和配置时间。</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Arial" w:eastAsia="宋体" w:hAnsi="Arial" w:cs="Arial"/>
          <w:color w:val="333333"/>
          <w:kern w:val="0"/>
          <w:sz w:val="19"/>
          <w:szCs w:val="19"/>
          <w:shd w:val="clear" w:color="auto" w:fill="FFFFFF"/>
          <w:lang w:bidi="ar"/>
        </w:rPr>
        <w:t> </w:t>
      </w:r>
    </w:p>
    <w:tbl>
      <w:tblPr>
        <w:tblW w:w="0" w:type="auto"/>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2307"/>
        <w:gridCol w:w="2309"/>
        <w:gridCol w:w="2309"/>
        <w:gridCol w:w="2309"/>
        <w:gridCol w:w="2309"/>
      </w:tblGrid>
      <w:tr w:rsidR="009F3986" w:rsidTr="004B6036">
        <w:tc>
          <w:tcPr>
            <w:tcW w:w="230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配置基线</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配置项名称</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配置项标识</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宋体" w:eastAsia="宋体" w:hAnsi="宋体" w:cs="宋体" w:hint="eastAsia"/>
                <w:color w:val="4F4F4F"/>
                <w:kern w:val="0"/>
                <w:sz w:val="24"/>
                <w:szCs w:val="24"/>
                <w:lang w:bidi="ar"/>
              </w:rPr>
              <w:t>作者</w:t>
            </w:r>
            <w:r>
              <w:rPr>
                <w:rFonts w:ascii="Calibri" w:eastAsia="微软雅黑" w:hAnsi="Calibri" w:cs="Calibri"/>
                <w:i/>
                <w:color w:val="4F4F4F"/>
                <w:kern w:val="0"/>
                <w:sz w:val="24"/>
                <w:szCs w:val="24"/>
                <w:lang w:bidi="ar"/>
              </w:rPr>
              <w:t>/</w:t>
            </w:r>
            <w:r>
              <w:rPr>
                <w:rFonts w:ascii="宋体" w:eastAsia="宋体" w:hAnsi="宋体" w:cs="宋体" w:hint="eastAsia"/>
                <w:color w:val="4F4F4F"/>
                <w:kern w:val="0"/>
                <w:sz w:val="24"/>
                <w:szCs w:val="24"/>
                <w:lang w:bidi="ar"/>
              </w:rPr>
              <w:t>负责人</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配置时间</w:t>
            </w:r>
          </w:p>
        </w:tc>
      </w:tr>
      <w:tr w:rsidR="009F3986" w:rsidTr="004B6036">
        <w:tc>
          <w:tcPr>
            <w:tcW w:w="2307" w:type="dxa"/>
            <w:tcBorders>
              <w:top w:val="single" w:sz="4" w:space="0" w:color="ECE9D8"/>
              <w:left w:val="single" w:sz="8"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r>
      <w:tr w:rsidR="009F3986" w:rsidTr="004B6036">
        <w:tc>
          <w:tcPr>
            <w:tcW w:w="2307" w:type="dxa"/>
            <w:tcBorders>
              <w:top w:val="single" w:sz="4" w:space="0" w:color="ECE9D8"/>
              <w:left w:val="single" w:sz="8"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r>
    </w:tbl>
    <w:p w:rsidR="009F3986" w:rsidRDefault="009F3986" w:rsidP="009F3986">
      <w:pPr>
        <w:pStyle w:val="ae"/>
        <w:shd w:val="clear" w:color="auto" w:fill="FFFFFF"/>
        <w:spacing w:before="0" w:beforeAutospacing="0" w:after="192" w:afterAutospacing="0" w:line="312" w:lineRule="atLeast"/>
        <w:rPr>
          <w:rFonts w:ascii="Arial" w:hAnsi="Arial" w:cs="Arial"/>
          <w:color w:val="333333"/>
          <w:sz w:val="19"/>
          <w:szCs w:val="19"/>
        </w:rPr>
      </w:pPr>
      <w:r>
        <w:rPr>
          <w:rFonts w:ascii="Arial" w:hAnsi="Arial" w:cs="Arial"/>
          <w:color w:val="333333"/>
          <w:sz w:val="19"/>
          <w:szCs w:val="19"/>
          <w:shd w:val="clear" w:color="auto" w:fill="FFFFFF"/>
        </w:rPr>
        <w:t> </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 </w:t>
      </w:r>
    </w:p>
    <w:p w:rsidR="009F3986" w:rsidRDefault="009F3986" w:rsidP="009F3986">
      <w:pPr>
        <w:pStyle w:val="2"/>
        <w:keepNext w:val="0"/>
        <w:keepLines w:val="0"/>
        <w:widowControl/>
        <w:shd w:val="clear" w:color="auto" w:fill="FFFFFF"/>
        <w:spacing w:before="96" w:after="192" w:line="312" w:lineRule="atLeast"/>
        <w:rPr>
          <w:rFonts w:ascii="Arial" w:hAnsi="Arial" w:cs="Arial"/>
          <w:color w:val="333333"/>
          <w:sz w:val="28"/>
          <w:szCs w:val="28"/>
        </w:rPr>
      </w:pPr>
      <w:bookmarkStart w:id="73" w:name="t25"/>
      <w:bookmarkStart w:id="74" w:name="_Toc235939398"/>
      <w:bookmarkStart w:id="75" w:name="_Toc235928543"/>
      <w:bookmarkEnd w:id="73"/>
      <w:bookmarkEnd w:id="74"/>
      <w:bookmarkEnd w:id="75"/>
      <w:r>
        <w:rPr>
          <w:rFonts w:ascii="Cambria" w:eastAsia="Cambria" w:hAnsi="Cambria" w:cs="Cambria"/>
          <w:i/>
          <w:color w:val="333333"/>
          <w:sz w:val="28"/>
          <w:szCs w:val="28"/>
          <w:shd w:val="clear" w:color="auto" w:fill="FFFFFF"/>
        </w:rPr>
        <w:t>8.3</w:t>
      </w:r>
      <w:r>
        <w:rPr>
          <w:rFonts w:ascii="宋体" w:eastAsia="宋体" w:hAnsi="宋体" w:cs="宋体" w:hint="eastAsia"/>
          <w:color w:val="333333"/>
          <w:sz w:val="28"/>
          <w:szCs w:val="28"/>
          <w:shd w:val="clear" w:color="auto" w:fill="FFFFFF"/>
        </w:rPr>
        <w:t>变更和发布</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描述配置项和基线变更、发布的流程以及相应的批准权限。</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为了能够清晰的表述，应选用图表的方式进行说明。</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76" w:name="t26"/>
      <w:bookmarkStart w:id="77" w:name="_Toc235939399"/>
      <w:bookmarkStart w:id="78" w:name="_Toc235928544"/>
      <w:bookmarkEnd w:id="76"/>
      <w:bookmarkEnd w:id="77"/>
      <w:bookmarkEnd w:id="78"/>
      <w:r>
        <w:rPr>
          <w:rFonts w:ascii="Calibri" w:eastAsia="微软雅黑" w:hAnsi="Calibri" w:cs="Calibri"/>
          <w:i/>
          <w:color w:val="333333"/>
          <w:sz w:val="33"/>
          <w:szCs w:val="33"/>
          <w:shd w:val="clear" w:color="auto" w:fill="FFFFFF"/>
        </w:rPr>
        <w:t>9</w:t>
      </w:r>
      <w:r>
        <w:rPr>
          <w:rFonts w:ascii="宋体" w:eastAsia="宋体" w:hAnsi="宋体" w:cs="宋体" w:hint="eastAsia"/>
          <w:color w:val="333333"/>
          <w:sz w:val="33"/>
          <w:szCs w:val="33"/>
          <w:shd w:val="clear" w:color="auto" w:fill="FFFFFF"/>
        </w:rPr>
        <w:t>备份</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说明配置库和配置管理库的备份方式、频度、责任人。</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79" w:name="t27"/>
      <w:bookmarkStart w:id="80" w:name="_Toc235939400"/>
      <w:bookmarkStart w:id="81" w:name="_Toc235928545"/>
      <w:bookmarkEnd w:id="79"/>
      <w:bookmarkEnd w:id="80"/>
      <w:bookmarkEnd w:id="81"/>
      <w:r>
        <w:rPr>
          <w:rFonts w:ascii="Calibri" w:eastAsia="微软雅黑" w:hAnsi="Calibri" w:cs="Calibri"/>
          <w:i/>
          <w:color w:val="333333"/>
          <w:sz w:val="33"/>
          <w:szCs w:val="33"/>
          <w:shd w:val="clear" w:color="auto" w:fill="FFFFFF"/>
        </w:rPr>
        <w:t>10</w:t>
      </w:r>
      <w:r>
        <w:rPr>
          <w:rFonts w:ascii="宋体" w:eastAsia="宋体" w:hAnsi="宋体" w:cs="宋体" w:hint="eastAsia"/>
          <w:color w:val="333333"/>
          <w:sz w:val="33"/>
          <w:szCs w:val="33"/>
          <w:shd w:val="clear" w:color="auto" w:fill="FFFFFF"/>
        </w:rPr>
        <w:t>日程表</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列出项目配置管理活动的日程表，并确保配置管理活动的日程表与项目开发计划以及质量保证计划保持一致。</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Arial" w:eastAsia="宋体" w:hAnsi="Arial" w:cs="Arial"/>
          <w:color w:val="333333"/>
          <w:kern w:val="0"/>
          <w:sz w:val="19"/>
          <w:szCs w:val="19"/>
          <w:shd w:val="clear" w:color="auto" w:fill="FFFFFF"/>
          <w:lang w:bidi="ar"/>
        </w:rPr>
        <w:t> </w:t>
      </w:r>
    </w:p>
    <w:tbl>
      <w:tblPr>
        <w:tblW w:w="0" w:type="auto"/>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1783"/>
        <w:gridCol w:w="8127"/>
        <w:gridCol w:w="1632"/>
      </w:tblGrid>
      <w:tr w:rsidR="009F3986" w:rsidTr="004B6036">
        <w:tc>
          <w:tcPr>
            <w:tcW w:w="17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阶段</w:t>
            </w:r>
          </w:p>
        </w:tc>
        <w:tc>
          <w:tcPr>
            <w:tcW w:w="8127"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活动</w:t>
            </w:r>
          </w:p>
        </w:tc>
        <w:tc>
          <w:tcPr>
            <w:tcW w:w="1632"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微软雅黑" w:eastAsia="微软雅黑" w:hAnsi="微软雅黑" w:cs="微软雅黑" w:hint="eastAsia"/>
                <w:color w:val="4F4F4F"/>
                <w:kern w:val="0"/>
                <w:sz w:val="24"/>
                <w:szCs w:val="24"/>
                <w:lang w:bidi="ar"/>
              </w:rPr>
              <w:t>日期</w:t>
            </w:r>
          </w:p>
        </w:tc>
      </w:tr>
      <w:tr w:rsidR="009F3986" w:rsidTr="004B6036">
        <w:tc>
          <w:tcPr>
            <w:tcW w:w="1783" w:type="dxa"/>
            <w:tcBorders>
              <w:top w:val="single" w:sz="4" w:space="0" w:color="ECE9D8"/>
              <w:left w:val="single" w:sz="8"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8127"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1632"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r>
      <w:tr w:rsidR="009F3986" w:rsidTr="004B6036">
        <w:tc>
          <w:tcPr>
            <w:tcW w:w="1783" w:type="dxa"/>
            <w:tcBorders>
              <w:top w:val="single" w:sz="4" w:space="0" w:color="ECE9D8"/>
              <w:left w:val="single" w:sz="8"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lastRenderedPageBreak/>
              <w:t> </w:t>
            </w:r>
          </w:p>
        </w:tc>
        <w:tc>
          <w:tcPr>
            <w:tcW w:w="8127"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c>
          <w:tcPr>
            <w:tcW w:w="1632"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4B6036">
            <w:pPr>
              <w:widowControl/>
              <w:spacing w:line="264" w:lineRule="atLeast"/>
              <w:jc w:val="left"/>
              <w:rPr>
                <w:rFonts w:ascii="微软雅黑" w:eastAsia="微软雅黑" w:hAnsi="微软雅黑" w:cs="微软雅黑" w:hint="eastAsia"/>
                <w:color w:val="4F4F4F"/>
                <w:sz w:val="16"/>
                <w:szCs w:val="16"/>
              </w:rPr>
            </w:pPr>
            <w:r>
              <w:rPr>
                <w:rFonts w:ascii="Calibri" w:eastAsia="微软雅黑" w:hAnsi="Calibri" w:cs="Calibri"/>
                <w:i/>
                <w:color w:val="4F4F4F"/>
                <w:kern w:val="0"/>
                <w:sz w:val="24"/>
                <w:szCs w:val="24"/>
                <w:lang w:bidi="ar"/>
              </w:rPr>
              <w:t> </w:t>
            </w:r>
          </w:p>
        </w:tc>
      </w:tr>
    </w:tbl>
    <w:p w:rsidR="009F3986" w:rsidRDefault="009F3986" w:rsidP="009F3986">
      <w:pPr>
        <w:pStyle w:val="ae"/>
        <w:shd w:val="clear" w:color="auto" w:fill="FFFFFF"/>
        <w:spacing w:before="0" w:beforeAutospacing="0" w:after="192" w:afterAutospacing="0" w:line="312" w:lineRule="atLeast"/>
        <w:rPr>
          <w:rFonts w:ascii="Arial" w:hAnsi="Arial" w:cs="Arial"/>
          <w:color w:val="333333"/>
          <w:sz w:val="19"/>
          <w:szCs w:val="19"/>
        </w:rPr>
      </w:pPr>
      <w:r>
        <w:rPr>
          <w:rFonts w:ascii="Arial" w:hAnsi="Arial" w:cs="Arial"/>
          <w:color w:val="333333"/>
          <w:sz w:val="19"/>
          <w:szCs w:val="19"/>
          <w:shd w:val="clear" w:color="auto" w:fill="FFFFFF"/>
        </w:rPr>
        <w:t> </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82" w:name="t28"/>
      <w:bookmarkStart w:id="83" w:name="_Toc235939401"/>
      <w:bookmarkStart w:id="84" w:name="_Toc235928546"/>
      <w:bookmarkEnd w:id="82"/>
      <w:bookmarkEnd w:id="83"/>
      <w:bookmarkEnd w:id="84"/>
      <w:r>
        <w:rPr>
          <w:rFonts w:ascii="Calibri" w:eastAsia="微软雅黑" w:hAnsi="Calibri" w:cs="Calibri"/>
          <w:i/>
          <w:color w:val="333333"/>
          <w:sz w:val="33"/>
          <w:szCs w:val="33"/>
          <w:shd w:val="clear" w:color="auto" w:fill="FFFFFF"/>
        </w:rPr>
        <w:t>11</w:t>
      </w:r>
      <w:r>
        <w:rPr>
          <w:rFonts w:ascii="宋体" w:eastAsia="宋体" w:hAnsi="宋体" w:cs="宋体" w:hint="eastAsia"/>
          <w:color w:val="333333"/>
          <w:sz w:val="33"/>
          <w:szCs w:val="33"/>
          <w:shd w:val="clear" w:color="auto" w:fill="FFFFFF"/>
        </w:rPr>
        <w:t>注解</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本章应包含有助于理解本文档的一般信息</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例如背景信息、词汇表、原理</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。本章应包含为理解本文档需要的术语和定义，所有缩略语和它们在文档中的含义的字母序列表。</w:t>
      </w:r>
    </w:p>
    <w:p w:rsidR="009F3986" w:rsidRDefault="009F3986" w:rsidP="009F3986">
      <w:pPr>
        <w:pStyle w:val="1"/>
        <w:keepNext w:val="0"/>
        <w:keepLines w:val="0"/>
        <w:widowControl/>
        <w:shd w:val="clear" w:color="auto" w:fill="FFFFFF"/>
        <w:spacing w:before="96" w:after="192" w:line="312" w:lineRule="atLeast"/>
        <w:rPr>
          <w:rFonts w:ascii="Arial" w:hAnsi="Arial" w:cs="Arial"/>
          <w:color w:val="333333"/>
          <w:sz w:val="33"/>
          <w:szCs w:val="33"/>
        </w:rPr>
      </w:pPr>
      <w:bookmarkStart w:id="85" w:name="t29"/>
      <w:bookmarkStart w:id="86" w:name="_Toc235939402"/>
      <w:bookmarkStart w:id="87" w:name="_Toc235928547"/>
      <w:bookmarkEnd w:id="85"/>
      <w:bookmarkEnd w:id="86"/>
      <w:bookmarkEnd w:id="87"/>
      <w:r>
        <w:rPr>
          <w:rFonts w:ascii="宋体" w:eastAsia="宋体" w:hAnsi="宋体" w:cs="宋体" w:hint="eastAsia"/>
          <w:color w:val="333333"/>
          <w:sz w:val="33"/>
          <w:szCs w:val="33"/>
          <w:shd w:val="clear" w:color="auto" w:fill="FFFFFF"/>
        </w:rPr>
        <w:t>附录</w:t>
      </w:r>
    </w:p>
    <w:p w:rsidR="009F3986" w:rsidRDefault="009F3986" w:rsidP="009F3986">
      <w:pPr>
        <w:widowControl/>
        <w:shd w:val="clear" w:color="auto" w:fill="FFFFFF"/>
        <w:spacing w:after="192" w:line="312" w:lineRule="atLeast"/>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附录可用来提供那些为便于文档维护而单独出版的信息</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例如图表、分类数据</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。为便于处理，附录可单独装订成册。附录应按字母顺序</w:t>
      </w: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w:t>
      </w: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等</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编排。</w:t>
      </w:r>
    </w:p>
    <w:p w:rsidR="009F3986" w:rsidRDefault="009F3986" w:rsidP="009F3986"/>
    <w:p w:rsidR="00330333" w:rsidRPr="009F3986" w:rsidRDefault="00330333" w:rsidP="009F3986">
      <w:pPr>
        <w:pStyle w:val="TOC"/>
        <w:spacing w:line="240" w:lineRule="auto"/>
        <w:rPr>
          <w:rFonts w:ascii="微软雅黑" w:eastAsia="微软雅黑" w:hAnsi="微软雅黑" w:hint="eastAsia"/>
        </w:rPr>
      </w:pPr>
    </w:p>
    <w:sectPr w:rsidR="00330333" w:rsidRPr="009F3986" w:rsidSect="009F398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425" w:footer="669"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F60" w:rsidRDefault="00BA1F60" w:rsidP="00E77B84">
      <w:r>
        <w:separator/>
      </w:r>
    </w:p>
  </w:endnote>
  <w:endnote w:type="continuationSeparator" w:id="0">
    <w:p w:rsidR="00BA1F60" w:rsidRDefault="00BA1F60" w:rsidP="00E7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F31" w:rsidRDefault="00D36F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E88" w:rsidRPr="00D52E88" w:rsidRDefault="00D52E88" w:rsidP="00D52E88">
    <w:pPr>
      <w:pStyle w:val="a5"/>
      <w:pBdr>
        <w:top w:val="thinThickSmallGap" w:sz="24" w:space="1" w:color="823B0B" w:themeColor="accent2" w:themeShade="7F"/>
      </w:pBdr>
      <w:rPr>
        <w:rFonts w:ascii="微软雅黑" w:eastAsia="微软雅黑" w:hAnsi="微软雅黑"/>
      </w:rPr>
    </w:pPr>
    <w:r>
      <w:rPr>
        <w:rFonts w:asciiTheme="majorHAnsi" w:hAnsiTheme="majorHAnsi"/>
      </w:rPr>
      <w:ptab w:relativeTo="margin" w:alignment="right" w:leader="none"/>
    </w:r>
    <w:r>
      <w:rPr>
        <w:rFonts w:asciiTheme="majorHAnsi" w:hAnsiTheme="majorHAnsi"/>
        <w:lang w:val="zh-C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F31" w:rsidRDefault="00D36F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F60" w:rsidRDefault="00BA1F60" w:rsidP="00E77B84">
      <w:r>
        <w:separator/>
      </w:r>
    </w:p>
  </w:footnote>
  <w:footnote w:type="continuationSeparator" w:id="0">
    <w:p w:rsidR="00BA1F60" w:rsidRDefault="00BA1F60" w:rsidP="00E7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F31" w:rsidRDefault="00D36F3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E88" w:rsidRPr="00D52E88" w:rsidRDefault="00D52E88" w:rsidP="00D52E88">
    <w:pPr>
      <w:pStyle w:val="a3"/>
      <w:pBdr>
        <w:bottom w:val="thickThinSmallGap" w:sz="24" w:space="1" w:color="823B0B" w:themeColor="accent2" w:themeShade="7F"/>
      </w:pBdr>
      <w:jc w:val="both"/>
      <w:rPr>
        <w:rFonts w:asciiTheme="majorHAnsi" w:eastAsiaTheme="majorEastAsia" w:hAnsiTheme="majorHAnsi" w:cstheme="majorBidi" w:hint="eastAsia"/>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F31" w:rsidRDefault="00D36F3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560911"/>
    <w:multiLevelType w:val="multilevel"/>
    <w:tmpl w:val="1ED2EA3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D226E4D"/>
    <w:multiLevelType w:val="hybridMultilevel"/>
    <w:tmpl w:val="B3EA862E"/>
    <w:lvl w:ilvl="0" w:tplc="C31EF7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A446CB"/>
    <w:multiLevelType w:val="hybridMultilevel"/>
    <w:tmpl w:val="18ACD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27"/>
    <w:rsid w:val="000429BE"/>
    <w:rsid w:val="00055E8C"/>
    <w:rsid w:val="00070BB6"/>
    <w:rsid w:val="00071F3F"/>
    <w:rsid w:val="00080721"/>
    <w:rsid w:val="00095530"/>
    <w:rsid w:val="000A5724"/>
    <w:rsid w:val="000A7E80"/>
    <w:rsid w:val="000B3183"/>
    <w:rsid w:val="001318EC"/>
    <w:rsid w:val="00134443"/>
    <w:rsid w:val="00187ACE"/>
    <w:rsid w:val="00196E15"/>
    <w:rsid w:val="001B348D"/>
    <w:rsid w:val="001B434B"/>
    <w:rsid w:val="001B51E4"/>
    <w:rsid w:val="001D525C"/>
    <w:rsid w:val="00202B2B"/>
    <w:rsid w:val="002045FF"/>
    <w:rsid w:val="002375A4"/>
    <w:rsid w:val="00245F2B"/>
    <w:rsid w:val="00261F80"/>
    <w:rsid w:val="00265161"/>
    <w:rsid w:val="0028196E"/>
    <w:rsid w:val="002A3F7B"/>
    <w:rsid w:val="002B0F3A"/>
    <w:rsid w:val="002C0EA9"/>
    <w:rsid w:val="00301A5A"/>
    <w:rsid w:val="00304410"/>
    <w:rsid w:val="00330333"/>
    <w:rsid w:val="00347906"/>
    <w:rsid w:val="00364B1F"/>
    <w:rsid w:val="00377887"/>
    <w:rsid w:val="00386145"/>
    <w:rsid w:val="003F02AA"/>
    <w:rsid w:val="00432E22"/>
    <w:rsid w:val="0043383A"/>
    <w:rsid w:val="0046353E"/>
    <w:rsid w:val="00465937"/>
    <w:rsid w:val="004676EE"/>
    <w:rsid w:val="00475B52"/>
    <w:rsid w:val="004968D1"/>
    <w:rsid w:val="004A229E"/>
    <w:rsid w:val="004B3BA6"/>
    <w:rsid w:val="004C6613"/>
    <w:rsid w:val="004D033A"/>
    <w:rsid w:val="004E3617"/>
    <w:rsid w:val="004F06CE"/>
    <w:rsid w:val="00520565"/>
    <w:rsid w:val="00533692"/>
    <w:rsid w:val="005403AA"/>
    <w:rsid w:val="00564EA0"/>
    <w:rsid w:val="00573280"/>
    <w:rsid w:val="005C68A0"/>
    <w:rsid w:val="005F3136"/>
    <w:rsid w:val="005F44FA"/>
    <w:rsid w:val="00607D5A"/>
    <w:rsid w:val="0065196F"/>
    <w:rsid w:val="00660C56"/>
    <w:rsid w:val="00672BD9"/>
    <w:rsid w:val="006914CC"/>
    <w:rsid w:val="00697F6D"/>
    <w:rsid w:val="006B3B80"/>
    <w:rsid w:val="006D3AC9"/>
    <w:rsid w:val="006D6DD4"/>
    <w:rsid w:val="006E25B4"/>
    <w:rsid w:val="006F17F2"/>
    <w:rsid w:val="00710D58"/>
    <w:rsid w:val="00712710"/>
    <w:rsid w:val="00724080"/>
    <w:rsid w:val="007A21B5"/>
    <w:rsid w:val="007C4CEC"/>
    <w:rsid w:val="007C56AC"/>
    <w:rsid w:val="007D46D6"/>
    <w:rsid w:val="007E503F"/>
    <w:rsid w:val="007E7103"/>
    <w:rsid w:val="008164F2"/>
    <w:rsid w:val="00825493"/>
    <w:rsid w:val="00864662"/>
    <w:rsid w:val="008A0416"/>
    <w:rsid w:val="008C0C0A"/>
    <w:rsid w:val="00905F02"/>
    <w:rsid w:val="00910ECD"/>
    <w:rsid w:val="0091382C"/>
    <w:rsid w:val="0093494F"/>
    <w:rsid w:val="00951E8A"/>
    <w:rsid w:val="009570DC"/>
    <w:rsid w:val="00985EA8"/>
    <w:rsid w:val="00986D8D"/>
    <w:rsid w:val="0099652D"/>
    <w:rsid w:val="009D187D"/>
    <w:rsid w:val="009F3986"/>
    <w:rsid w:val="009F47F2"/>
    <w:rsid w:val="00A434B8"/>
    <w:rsid w:val="00A54AD2"/>
    <w:rsid w:val="00A93AC2"/>
    <w:rsid w:val="00AD142E"/>
    <w:rsid w:val="00AD4CA6"/>
    <w:rsid w:val="00B012BB"/>
    <w:rsid w:val="00B144E7"/>
    <w:rsid w:val="00B36D32"/>
    <w:rsid w:val="00B41924"/>
    <w:rsid w:val="00B624B3"/>
    <w:rsid w:val="00B64121"/>
    <w:rsid w:val="00B86EA3"/>
    <w:rsid w:val="00BA1F60"/>
    <w:rsid w:val="00BB144E"/>
    <w:rsid w:val="00BE5CC8"/>
    <w:rsid w:val="00C00070"/>
    <w:rsid w:val="00C00916"/>
    <w:rsid w:val="00C040FB"/>
    <w:rsid w:val="00C04C9B"/>
    <w:rsid w:val="00C14E7F"/>
    <w:rsid w:val="00C206AB"/>
    <w:rsid w:val="00C40FEC"/>
    <w:rsid w:val="00C571D4"/>
    <w:rsid w:val="00C61D83"/>
    <w:rsid w:val="00C62A1D"/>
    <w:rsid w:val="00C74E41"/>
    <w:rsid w:val="00C876D0"/>
    <w:rsid w:val="00C90473"/>
    <w:rsid w:val="00CD00F3"/>
    <w:rsid w:val="00CE6175"/>
    <w:rsid w:val="00D0027C"/>
    <w:rsid w:val="00D07FA8"/>
    <w:rsid w:val="00D226E2"/>
    <w:rsid w:val="00D36F31"/>
    <w:rsid w:val="00D376E7"/>
    <w:rsid w:val="00D37E66"/>
    <w:rsid w:val="00D52E88"/>
    <w:rsid w:val="00D61F02"/>
    <w:rsid w:val="00D914B9"/>
    <w:rsid w:val="00DB37FA"/>
    <w:rsid w:val="00DB6D27"/>
    <w:rsid w:val="00DE76AA"/>
    <w:rsid w:val="00DF73E1"/>
    <w:rsid w:val="00E05A93"/>
    <w:rsid w:val="00E066BC"/>
    <w:rsid w:val="00E075ED"/>
    <w:rsid w:val="00E12EC6"/>
    <w:rsid w:val="00E64FFA"/>
    <w:rsid w:val="00E712A7"/>
    <w:rsid w:val="00E77B3A"/>
    <w:rsid w:val="00E77B84"/>
    <w:rsid w:val="00EA1E2E"/>
    <w:rsid w:val="00EA7FFA"/>
    <w:rsid w:val="00EB117D"/>
    <w:rsid w:val="00EC2C9E"/>
    <w:rsid w:val="00EC54D4"/>
    <w:rsid w:val="00EF08E2"/>
    <w:rsid w:val="00F02FC9"/>
    <w:rsid w:val="00F228B9"/>
    <w:rsid w:val="00F74592"/>
    <w:rsid w:val="00FA20BF"/>
    <w:rsid w:val="00FA2F26"/>
    <w:rsid w:val="00FB1754"/>
    <w:rsid w:val="00FD6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53D8D"/>
  <w15:chartTrackingRefBased/>
  <w15:docId w15:val="{E8CCF61D-C169-422C-B27E-28201AE2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77B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3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7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B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7B84"/>
    <w:rPr>
      <w:sz w:val="18"/>
      <w:szCs w:val="18"/>
    </w:rPr>
  </w:style>
  <w:style w:type="paragraph" w:styleId="a5">
    <w:name w:val="footer"/>
    <w:basedOn w:val="a"/>
    <w:link w:val="a6"/>
    <w:uiPriority w:val="99"/>
    <w:unhideWhenUsed/>
    <w:rsid w:val="00E77B84"/>
    <w:pPr>
      <w:tabs>
        <w:tab w:val="center" w:pos="4153"/>
        <w:tab w:val="right" w:pos="8306"/>
      </w:tabs>
      <w:snapToGrid w:val="0"/>
      <w:jc w:val="left"/>
    </w:pPr>
    <w:rPr>
      <w:sz w:val="18"/>
      <w:szCs w:val="18"/>
    </w:rPr>
  </w:style>
  <w:style w:type="character" w:customStyle="1" w:styleId="a6">
    <w:name w:val="页脚 字符"/>
    <w:basedOn w:val="a0"/>
    <w:link w:val="a5"/>
    <w:uiPriority w:val="99"/>
    <w:rsid w:val="00E77B84"/>
    <w:rPr>
      <w:sz w:val="18"/>
      <w:szCs w:val="18"/>
    </w:rPr>
  </w:style>
  <w:style w:type="character" w:customStyle="1" w:styleId="10">
    <w:name w:val="标题 1 字符"/>
    <w:basedOn w:val="a0"/>
    <w:link w:val="1"/>
    <w:uiPriority w:val="9"/>
    <w:rsid w:val="00E77B84"/>
    <w:rPr>
      <w:b/>
      <w:bCs/>
      <w:kern w:val="44"/>
      <w:sz w:val="44"/>
      <w:szCs w:val="44"/>
    </w:rPr>
  </w:style>
  <w:style w:type="paragraph" w:styleId="a7">
    <w:name w:val="Balloon Text"/>
    <w:basedOn w:val="a"/>
    <w:link w:val="a8"/>
    <w:uiPriority w:val="99"/>
    <w:semiHidden/>
    <w:unhideWhenUsed/>
    <w:rsid w:val="00E77B84"/>
    <w:rPr>
      <w:sz w:val="18"/>
      <w:szCs w:val="18"/>
    </w:rPr>
  </w:style>
  <w:style w:type="character" w:customStyle="1" w:styleId="a8">
    <w:name w:val="批注框文本 字符"/>
    <w:basedOn w:val="a0"/>
    <w:link w:val="a7"/>
    <w:uiPriority w:val="99"/>
    <w:semiHidden/>
    <w:rsid w:val="00E77B84"/>
    <w:rPr>
      <w:sz w:val="18"/>
      <w:szCs w:val="18"/>
    </w:rPr>
  </w:style>
  <w:style w:type="character" w:customStyle="1" w:styleId="20">
    <w:name w:val="标题 2 字符"/>
    <w:basedOn w:val="a0"/>
    <w:link w:val="2"/>
    <w:uiPriority w:val="9"/>
    <w:rsid w:val="00DF73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73E1"/>
    <w:rPr>
      <w:b/>
      <w:bCs/>
      <w:sz w:val="32"/>
      <w:szCs w:val="32"/>
    </w:rPr>
  </w:style>
  <w:style w:type="paragraph" w:styleId="a9">
    <w:name w:val="Title"/>
    <w:basedOn w:val="a"/>
    <w:next w:val="a"/>
    <w:link w:val="aa"/>
    <w:uiPriority w:val="10"/>
    <w:qFormat/>
    <w:rsid w:val="00DF73E1"/>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DF73E1"/>
    <w:rPr>
      <w:rFonts w:asciiTheme="majorHAnsi" w:eastAsia="宋体" w:hAnsiTheme="majorHAnsi" w:cstheme="majorBidi"/>
      <w:b/>
      <w:bCs/>
      <w:sz w:val="32"/>
      <w:szCs w:val="32"/>
    </w:rPr>
  </w:style>
  <w:style w:type="table" w:styleId="ab">
    <w:name w:val="Table Grid"/>
    <w:basedOn w:val="a1"/>
    <w:uiPriority w:val="59"/>
    <w:rsid w:val="0082549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07D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07D5A"/>
  </w:style>
  <w:style w:type="paragraph" w:styleId="21">
    <w:name w:val="toc 2"/>
    <w:basedOn w:val="a"/>
    <w:next w:val="a"/>
    <w:autoRedefine/>
    <w:uiPriority w:val="39"/>
    <w:unhideWhenUsed/>
    <w:rsid w:val="00607D5A"/>
    <w:pPr>
      <w:ind w:leftChars="200" w:left="420"/>
    </w:pPr>
  </w:style>
  <w:style w:type="paragraph" w:styleId="31">
    <w:name w:val="toc 3"/>
    <w:basedOn w:val="a"/>
    <w:next w:val="a"/>
    <w:autoRedefine/>
    <w:uiPriority w:val="39"/>
    <w:unhideWhenUsed/>
    <w:rsid w:val="00607D5A"/>
    <w:pPr>
      <w:ind w:leftChars="400" w:left="840"/>
    </w:pPr>
  </w:style>
  <w:style w:type="character" w:styleId="ac">
    <w:name w:val="Hyperlink"/>
    <w:basedOn w:val="a0"/>
    <w:uiPriority w:val="99"/>
    <w:unhideWhenUsed/>
    <w:rsid w:val="00607D5A"/>
    <w:rPr>
      <w:color w:val="0563C1" w:themeColor="hyperlink"/>
      <w:u w:val="single"/>
    </w:rPr>
  </w:style>
  <w:style w:type="paragraph" w:styleId="ad">
    <w:name w:val="List Paragraph"/>
    <w:basedOn w:val="a"/>
    <w:uiPriority w:val="99"/>
    <w:qFormat/>
    <w:rsid w:val="00E64FFA"/>
    <w:pPr>
      <w:ind w:firstLineChars="200" w:firstLine="420"/>
    </w:pPr>
  </w:style>
  <w:style w:type="table" w:styleId="12">
    <w:name w:val="Grid Table 1 Light"/>
    <w:basedOn w:val="a1"/>
    <w:uiPriority w:val="46"/>
    <w:rsid w:val="00986D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e">
    <w:name w:val="Normal (Web)"/>
    <w:rsid w:val="009F3986"/>
    <w:pPr>
      <w:spacing w:before="100" w:beforeAutospacing="1" w:after="100" w:afterAutospacing="1"/>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4240">
      <w:bodyDiv w:val="1"/>
      <w:marLeft w:val="0"/>
      <w:marRight w:val="0"/>
      <w:marTop w:val="0"/>
      <w:marBottom w:val="0"/>
      <w:divBdr>
        <w:top w:val="none" w:sz="0" w:space="0" w:color="auto"/>
        <w:left w:val="none" w:sz="0" w:space="0" w:color="auto"/>
        <w:bottom w:val="none" w:sz="0" w:space="0" w:color="auto"/>
        <w:right w:val="none" w:sz="0" w:space="0" w:color="auto"/>
      </w:divBdr>
    </w:div>
    <w:div w:id="1410229201">
      <w:bodyDiv w:val="1"/>
      <w:marLeft w:val="0"/>
      <w:marRight w:val="0"/>
      <w:marTop w:val="0"/>
      <w:marBottom w:val="0"/>
      <w:divBdr>
        <w:top w:val="none" w:sz="0" w:space="0" w:color="auto"/>
        <w:left w:val="none" w:sz="0" w:space="0" w:color="auto"/>
        <w:bottom w:val="none" w:sz="0" w:space="0" w:color="auto"/>
        <w:right w:val="none" w:sz="0" w:space="0" w:color="auto"/>
      </w:divBdr>
    </w:div>
    <w:div w:id="1752845963">
      <w:bodyDiv w:val="1"/>
      <w:marLeft w:val="0"/>
      <w:marRight w:val="0"/>
      <w:marTop w:val="0"/>
      <w:marBottom w:val="0"/>
      <w:divBdr>
        <w:top w:val="none" w:sz="0" w:space="0" w:color="auto"/>
        <w:left w:val="none" w:sz="0" w:space="0" w:color="auto"/>
        <w:bottom w:val="none" w:sz="0" w:space="0" w:color="auto"/>
        <w:right w:val="none" w:sz="0" w:space="0" w:color="auto"/>
      </w:divBdr>
    </w:div>
    <w:div w:id="20444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03E9C4002F4D58B0F8A1C6CC2EEFE9"/>
        <w:category>
          <w:name w:val="常规"/>
          <w:gallery w:val="placeholder"/>
        </w:category>
        <w:types>
          <w:type w:val="bbPlcHdr"/>
        </w:types>
        <w:behaviors>
          <w:behavior w:val="content"/>
        </w:behaviors>
        <w:guid w:val="{FFBBB00A-8510-4A1B-BFA2-FB7A278C9BAD}"/>
      </w:docPartPr>
      <w:docPartBody>
        <w:p w:rsidR="00844587" w:rsidRDefault="00B94249" w:rsidP="00B94249">
          <w:pPr>
            <w:pStyle w:val="A903E9C4002F4D58B0F8A1C6CC2EEFE9"/>
          </w:pPr>
          <w:r w:rsidRPr="00477625">
            <w:rPr>
              <w:rStyle w:val="a3"/>
              <w:rFonts w:hint="eastAsia"/>
            </w:rPr>
            <w:t>单击此处输入文字。</w:t>
          </w:r>
        </w:p>
      </w:docPartBody>
    </w:docPart>
    <w:docPart>
      <w:docPartPr>
        <w:name w:val="40AFD5E8200348D481B035B7D17F25F6"/>
        <w:category>
          <w:name w:val="常规"/>
          <w:gallery w:val="placeholder"/>
        </w:category>
        <w:types>
          <w:type w:val="bbPlcHdr"/>
        </w:types>
        <w:behaviors>
          <w:behavior w:val="content"/>
        </w:behaviors>
        <w:guid w:val="{76F022E8-4DC6-41FD-91C8-E6F23C0A93F5}"/>
      </w:docPartPr>
      <w:docPartBody>
        <w:p w:rsidR="00844587" w:rsidRDefault="00B94249" w:rsidP="00B94249">
          <w:pPr>
            <w:pStyle w:val="40AFD5E8200348D481B035B7D17F25F6"/>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49"/>
    <w:rsid w:val="000C70F7"/>
    <w:rsid w:val="006B12C7"/>
    <w:rsid w:val="00704059"/>
    <w:rsid w:val="00844587"/>
    <w:rsid w:val="008D2983"/>
    <w:rsid w:val="00B07386"/>
    <w:rsid w:val="00B94249"/>
    <w:rsid w:val="00C96010"/>
    <w:rsid w:val="00CA5A69"/>
    <w:rsid w:val="00D21A03"/>
    <w:rsid w:val="00D70546"/>
    <w:rsid w:val="00E4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0546"/>
    <w:rPr>
      <w:color w:val="808080"/>
    </w:rPr>
  </w:style>
  <w:style w:type="paragraph" w:customStyle="1" w:styleId="9B0E3A9A4C3E4E22B50330AFDE669C8A">
    <w:name w:val="9B0E3A9A4C3E4E22B50330AFDE669C8A"/>
    <w:rsid w:val="00B94249"/>
    <w:pPr>
      <w:widowControl w:val="0"/>
      <w:jc w:val="both"/>
    </w:pPr>
  </w:style>
  <w:style w:type="paragraph" w:customStyle="1" w:styleId="5B4F359312934A448D56D5D725FC0C9D">
    <w:name w:val="5B4F359312934A448D56D5D725FC0C9D"/>
    <w:rsid w:val="00B94249"/>
    <w:pPr>
      <w:widowControl w:val="0"/>
      <w:jc w:val="both"/>
    </w:pPr>
  </w:style>
  <w:style w:type="paragraph" w:customStyle="1" w:styleId="4DC6D7D79EE74CD2B063652E75854408">
    <w:name w:val="4DC6D7D79EE74CD2B063652E75854408"/>
    <w:rsid w:val="00B94249"/>
    <w:pPr>
      <w:widowControl w:val="0"/>
      <w:jc w:val="both"/>
    </w:pPr>
  </w:style>
  <w:style w:type="paragraph" w:customStyle="1" w:styleId="2C33F6F370754904B93F9F98575C74FB">
    <w:name w:val="2C33F6F370754904B93F9F98575C74FB"/>
    <w:rsid w:val="00B94249"/>
    <w:pPr>
      <w:widowControl w:val="0"/>
      <w:jc w:val="both"/>
    </w:pPr>
  </w:style>
  <w:style w:type="paragraph" w:customStyle="1" w:styleId="A903E9C4002F4D58B0F8A1C6CC2EEFE9">
    <w:name w:val="A903E9C4002F4D58B0F8A1C6CC2EEFE9"/>
    <w:rsid w:val="00B94249"/>
    <w:pPr>
      <w:widowControl w:val="0"/>
      <w:jc w:val="both"/>
    </w:pPr>
  </w:style>
  <w:style w:type="paragraph" w:customStyle="1" w:styleId="40AFD5E8200348D481B035B7D17F25F6">
    <w:name w:val="40AFD5E8200348D481B035B7D17F25F6"/>
    <w:rsid w:val="00B94249"/>
    <w:pPr>
      <w:widowControl w:val="0"/>
      <w:jc w:val="both"/>
    </w:pPr>
  </w:style>
  <w:style w:type="paragraph" w:customStyle="1" w:styleId="0912B396EB3D4551B594268EACFA8B5A">
    <w:name w:val="0912B396EB3D4551B594268EACFA8B5A"/>
    <w:rsid w:val="00B94249"/>
    <w:pPr>
      <w:widowControl w:val="0"/>
      <w:jc w:val="both"/>
    </w:pPr>
  </w:style>
  <w:style w:type="paragraph" w:customStyle="1" w:styleId="9C5987B63C704C79B06FE4397F8F6872">
    <w:name w:val="9C5987B63C704C79B06FE4397F8F6872"/>
    <w:rsid w:val="00B94249"/>
    <w:pPr>
      <w:widowControl w:val="0"/>
      <w:jc w:val="both"/>
    </w:pPr>
  </w:style>
  <w:style w:type="paragraph" w:customStyle="1" w:styleId="F18C9424E0D348D593970F61A61495E5">
    <w:name w:val="F18C9424E0D348D593970F61A61495E5"/>
    <w:rsid w:val="00D70546"/>
    <w:pPr>
      <w:widowControl w:val="0"/>
      <w:jc w:val="both"/>
    </w:pPr>
  </w:style>
  <w:style w:type="paragraph" w:customStyle="1" w:styleId="A1949C3314414366A61260CBAADA26E2">
    <w:name w:val="A1949C3314414366A61260CBAADA26E2"/>
    <w:rsid w:val="00D70546"/>
    <w:pPr>
      <w:widowControl w:val="0"/>
      <w:jc w:val="both"/>
    </w:pPr>
  </w:style>
  <w:style w:type="paragraph" w:customStyle="1" w:styleId="838400C454464103BB211C246C667331">
    <w:name w:val="838400C454464103BB211C246C667331"/>
    <w:rsid w:val="00D70546"/>
    <w:pPr>
      <w:widowControl w:val="0"/>
      <w:jc w:val="both"/>
    </w:pPr>
  </w:style>
  <w:style w:type="paragraph" w:customStyle="1" w:styleId="71ED24F132E142BCA1767C0F5A570842">
    <w:name w:val="71ED24F132E142BCA1767C0F5A570842"/>
    <w:rsid w:val="00D70546"/>
    <w:pPr>
      <w:widowControl w:val="0"/>
      <w:jc w:val="both"/>
    </w:pPr>
  </w:style>
  <w:style w:type="paragraph" w:customStyle="1" w:styleId="D18092EB28284F0EAE59EA492FBBCF95">
    <w:name w:val="D18092EB28284F0EAE59EA492FBBCF95"/>
    <w:rsid w:val="00D70546"/>
    <w:pPr>
      <w:widowControl w:val="0"/>
      <w:jc w:val="both"/>
    </w:pPr>
  </w:style>
  <w:style w:type="paragraph" w:customStyle="1" w:styleId="448827CA82234FF1B2168D6BE3F51B45">
    <w:name w:val="448827CA82234FF1B2168D6BE3F51B45"/>
    <w:rsid w:val="00D70546"/>
    <w:pPr>
      <w:widowControl w:val="0"/>
      <w:jc w:val="both"/>
    </w:pPr>
  </w:style>
  <w:style w:type="paragraph" w:customStyle="1" w:styleId="BD7B756A2B4D43AC92CB1C260F75B946">
    <w:name w:val="BD7B756A2B4D43AC92CB1C260F75B946"/>
    <w:rsid w:val="006B12C7"/>
    <w:pPr>
      <w:widowControl w:val="0"/>
      <w:jc w:val="both"/>
    </w:pPr>
  </w:style>
  <w:style w:type="paragraph" w:customStyle="1" w:styleId="4ADEE504E85F4A8AA4EB2EC48927A55B">
    <w:name w:val="4ADEE504E85F4A8AA4EB2EC48927A55B"/>
    <w:rsid w:val="006B12C7"/>
    <w:pPr>
      <w:widowControl w:val="0"/>
      <w:jc w:val="both"/>
    </w:pPr>
  </w:style>
  <w:style w:type="paragraph" w:customStyle="1" w:styleId="3DC358453F534B2395D41341F95BB958">
    <w:name w:val="3DC358453F534B2395D41341F95BB958"/>
    <w:rsid w:val="006B12C7"/>
    <w:pPr>
      <w:widowControl w:val="0"/>
      <w:jc w:val="both"/>
    </w:pPr>
  </w:style>
  <w:style w:type="paragraph" w:customStyle="1" w:styleId="8967815605C74957AA638917373729E2">
    <w:name w:val="8967815605C74957AA638917373729E2"/>
    <w:rsid w:val="006B12C7"/>
    <w:pPr>
      <w:widowControl w:val="0"/>
      <w:jc w:val="both"/>
    </w:pPr>
  </w:style>
  <w:style w:type="paragraph" w:customStyle="1" w:styleId="15CA2F53971E438E8BB4C079AF3BEF9E">
    <w:name w:val="15CA2F53971E438E8BB4C079AF3BEF9E"/>
    <w:rsid w:val="00B0738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52644-DDCA-4B75-B952-5BDA7CFA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wuhongyu</dc:creator>
  <cp:keywords/>
  <dc:description/>
  <cp:lastModifiedBy>User</cp:lastModifiedBy>
  <cp:revision>3</cp:revision>
  <dcterms:created xsi:type="dcterms:W3CDTF">2019-07-02T14:53:00Z</dcterms:created>
  <dcterms:modified xsi:type="dcterms:W3CDTF">2019-07-02T14:56:00Z</dcterms:modified>
</cp:coreProperties>
</file>