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75AFC" w14:textId="559E8ECC" w:rsidR="00086249" w:rsidRPr="000D6E64" w:rsidRDefault="00086249" w:rsidP="00086249">
      <w:pPr>
        <w:pStyle w:val="Title"/>
        <w:rPr>
          <w:rFonts w:ascii="Times New Roman" w:hAnsi="Times New Roman" w:cs="Times New Roman"/>
          <w:sz w:val="72"/>
          <w:szCs w:val="72"/>
        </w:rPr>
      </w:pPr>
      <w:r w:rsidRPr="000D6E64">
        <w:rPr>
          <w:rFonts w:ascii="Times New Roman" w:hAnsi="Times New Roman" w:cs="Times New Roman"/>
          <w:sz w:val="72"/>
          <w:szCs w:val="72"/>
        </w:rPr>
        <w:t>Lane Keep Assist (LKA) via Classical Computer Vision</w:t>
      </w:r>
    </w:p>
    <w:p w14:paraId="42446E94" w14:textId="7A51D9BA" w:rsidR="00086249" w:rsidRPr="000D6E64" w:rsidRDefault="00086249" w:rsidP="00086249">
      <w:pPr>
        <w:pStyle w:val="Heading1"/>
        <w:rPr>
          <w:rFonts w:ascii="Times New Roman" w:hAnsi="Times New Roman" w:cs="Times New Roman"/>
          <w:sz w:val="52"/>
          <w:szCs w:val="52"/>
        </w:rPr>
      </w:pPr>
      <w:r w:rsidRPr="000D6E64">
        <w:rPr>
          <w:rFonts w:ascii="Times New Roman" w:hAnsi="Times New Roman" w:cs="Times New Roman"/>
          <w:sz w:val="52"/>
          <w:szCs w:val="52"/>
        </w:rPr>
        <w:t>Abstract</w:t>
      </w:r>
    </w:p>
    <w:p w14:paraId="31B0898C" w14:textId="5126DAF1" w:rsidR="00086249" w:rsidRPr="000D6E64" w:rsidRDefault="00086249" w:rsidP="00086249">
      <w:pPr>
        <w:rPr>
          <w:rFonts w:cs="Times New Roman"/>
        </w:rPr>
      </w:pPr>
      <w:r w:rsidRPr="000D6E64">
        <w:rPr>
          <w:rFonts w:cs="Times New Roman"/>
        </w:rPr>
        <w:t>I implemented a Path-A classical LKA: crop a road ROI, warp to a bird’s-eye view (IPM/BEV), threshold lane paint using brightness (</w:t>
      </w:r>
      <w:proofErr w:type="spellStart"/>
      <w:r w:rsidR="00283205">
        <w:rPr>
          <w:rFonts w:cs="Times New Roman"/>
        </w:rPr>
        <w:t>HLS+Sobel</w:t>
      </w:r>
      <w:proofErr w:type="spellEnd"/>
      <w:r w:rsidRPr="000D6E64">
        <w:rPr>
          <w:rFonts w:cs="Times New Roman"/>
        </w:rPr>
        <w:t>) and image gradients, extract lane pixels with a bottom histogram + sliding windows, fit second-order polynomials for left/right lanes, and smooth coefficients over time. It produces an annotated MP4 and a per-frame CSV.</w:t>
      </w:r>
    </w:p>
    <w:p w14:paraId="27673E15" w14:textId="2C372AD0" w:rsidR="00086249" w:rsidRPr="000D6E64" w:rsidRDefault="00086249" w:rsidP="00086249">
      <w:pPr>
        <w:pStyle w:val="Heading1"/>
        <w:rPr>
          <w:rFonts w:ascii="Times New Roman" w:hAnsi="Times New Roman" w:cs="Times New Roman"/>
          <w:sz w:val="52"/>
          <w:szCs w:val="52"/>
        </w:rPr>
      </w:pPr>
      <w:r w:rsidRPr="000D6E64">
        <w:rPr>
          <w:rFonts w:ascii="Times New Roman" w:hAnsi="Times New Roman" w:cs="Times New Roman"/>
          <w:sz w:val="52"/>
          <w:szCs w:val="52"/>
        </w:rPr>
        <w:t>Method</w:t>
      </w:r>
    </w:p>
    <w:p w14:paraId="1BDEBF4B" w14:textId="77777777" w:rsidR="00283205" w:rsidRPr="00283205" w:rsidRDefault="00283205" w:rsidP="00283205">
      <w:pPr>
        <w:pStyle w:val="ListParagraph"/>
        <w:numPr>
          <w:ilvl w:val="0"/>
          <w:numId w:val="10"/>
        </w:numPr>
      </w:pPr>
      <w:r w:rsidRPr="00283205">
        <w:t>Goal. Detect left/right lane boundaries in dashcam video, draw them on the frame, and log per–frame status and confidence.</w:t>
      </w:r>
    </w:p>
    <w:p w14:paraId="33A7A1E8" w14:textId="77777777" w:rsidR="00283205" w:rsidRDefault="00283205" w:rsidP="00283205">
      <w:pPr>
        <w:pStyle w:val="ListParagraph"/>
        <w:numPr>
          <w:ilvl w:val="0"/>
          <w:numId w:val="10"/>
        </w:numPr>
      </w:pPr>
      <w:r w:rsidRPr="00283205">
        <w:t>Outputs. Annotated MP4 (green=left, blue=right; dashed gray when not confident) and a CSV with</w:t>
      </w:r>
      <w:r>
        <w:br/>
      </w:r>
      <w:r w:rsidRPr="00283205">
        <w:t>frame_</w:t>
      </w:r>
      <w:proofErr w:type="gramStart"/>
      <w:r w:rsidRPr="00283205">
        <w:t>id,left</w:t>
      </w:r>
      <w:proofErr w:type="gramEnd"/>
      <w:r w:rsidRPr="00283205">
        <w:t>_</w:t>
      </w:r>
      <w:proofErr w:type="gramStart"/>
      <w:r w:rsidRPr="00283205">
        <w:t>detected,right</w:t>
      </w:r>
      <w:proofErr w:type="gramEnd"/>
      <w:r w:rsidRPr="00283205">
        <w:t>_</w:t>
      </w:r>
      <w:proofErr w:type="gramStart"/>
      <w:r w:rsidRPr="00283205">
        <w:t>detected,left</w:t>
      </w:r>
      <w:proofErr w:type="gramEnd"/>
      <w:r w:rsidRPr="00283205">
        <w:t>_</w:t>
      </w:r>
      <w:proofErr w:type="gramStart"/>
      <w:r w:rsidRPr="00283205">
        <w:t>conf,right</w:t>
      </w:r>
      <w:proofErr w:type="gramEnd"/>
      <w:r w:rsidRPr="00283205">
        <w:t>_</w:t>
      </w:r>
      <w:proofErr w:type="gramStart"/>
      <w:r w:rsidRPr="00283205">
        <w:t>conf,lat</w:t>
      </w:r>
      <w:proofErr w:type="gramEnd"/>
      <w:r w:rsidRPr="00283205">
        <w:t>_offset_m</w:t>
      </w:r>
    </w:p>
    <w:p w14:paraId="5EEEFD06" w14:textId="1B33F76C" w:rsidR="00086249" w:rsidRPr="00283205" w:rsidRDefault="00086249" w:rsidP="00283205">
      <w:pPr>
        <w:pStyle w:val="Heading2"/>
        <w:rPr>
          <w:rFonts w:cs="Times New Roman"/>
          <w:sz w:val="32"/>
        </w:rPr>
      </w:pPr>
      <w:r w:rsidRPr="00283205">
        <w:rPr>
          <w:rFonts w:cs="Times New Roman"/>
          <w:szCs w:val="40"/>
        </w:rPr>
        <w:t>Calibration &amp; ROI</w:t>
      </w:r>
    </w:p>
    <w:p w14:paraId="34B0C2AE" w14:textId="7C296852" w:rsidR="00283205" w:rsidRPr="00283205" w:rsidRDefault="00283205" w:rsidP="00283205">
      <w:pPr>
        <w:pStyle w:val="ListParagraph"/>
        <w:numPr>
          <w:ilvl w:val="0"/>
          <w:numId w:val="11"/>
        </w:numPr>
      </w:pPr>
      <w:r w:rsidRPr="00283205">
        <w:t xml:space="preserve">ROI crop. Keep only the lower road band (config </w:t>
      </w:r>
      <w:proofErr w:type="spellStart"/>
      <w:r w:rsidRPr="00283205">
        <w:t>roi.top_frac</w:t>
      </w:r>
      <w:proofErr w:type="spellEnd"/>
      <w:r w:rsidRPr="00283205">
        <w:t>). This removes hood/sky and reduces false edges.</w:t>
      </w:r>
    </w:p>
    <w:p w14:paraId="7649A81C" w14:textId="788D8838" w:rsidR="00283205" w:rsidRPr="00283205" w:rsidRDefault="00283205" w:rsidP="00283205">
      <w:pPr>
        <w:pStyle w:val="ListParagraph"/>
        <w:numPr>
          <w:ilvl w:val="0"/>
          <w:numId w:val="11"/>
        </w:numPr>
      </w:pPr>
      <w:r w:rsidRPr="00283205">
        <w:t xml:space="preserve">Inverse Perspective Mapping (IPM). Four normalized points </w:t>
      </w:r>
      <w:proofErr w:type="spellStart"/>
      <w:r w:rsidRPr="00283205">
        <w:t>src_norm</w:t>
      </w:r>
      <w:proofErr w:type="spellEnd"/>
      <w:r w:rsidRPr="00283205">
        <w:t xml:space="preserve"> (ordered BL, BR, TR, TL) define a trapezoid over the road in the ROI. We warp to a fixed bird’s-eye (BEV) rectangle using cv2.getPerspectiveTransform. BEV makes lane lines near-vertical with near-constant pixel width, which simplifies thresholding and sliding-window tracking.</w:t>
      </w:r>
    </w:p>
    <w:p w14:paraId="218B2540" w14:textId="77777777" w:rsidR="00283205" w:rsidRDefault="00283205" w:rsidP="00283205">
      <w:pPr>
        <w:pStyle w:val="ListParagraph"/>
        <w:numPr>
          <w:ilvl w:val="0"/>
          <w:numId w:val="11"/>
        </w:numPr>
      </w:pPr>
      <w:r w:rsidRPr="00283205">
        <w:t>Why IPM first? Doing IPM before thresholding aligns geometry; then the BEV thresholds can assume “tall, thin, vertical-</w:t>
      </w:r>
      <w:proofErr w:type="spellStart"/>
      <w:r w:rsidRPr="00283205">
        <w:t>ish</w:t>
      </w:r>
      <w:proofErr w:type="spellEnd"/>
      <w:r w:rsidRPr="00283205">
        <w:t>” structures and histogram seeding becomes reliable.</w:t>
      </w:r>
    </w:p>
    <w:p w14:paraId="483495CB" w14:textId="334A5CB5" w:rsidR="00283205" w:rsidRDefault="00283205" w:rsidP="00283205">
      <w:pPr>
        <w:pStyle w:val="Heading2"/>
        <w:rPr>
          <w:szCs w:val="40"/>
        </w:rPr>
      </w:pPr>
      <w:r w:rsidRPr="00283205">
        <w:rPr>
          <w:szCs w:val="40"/>
        </w:rPr>
        <w:t>Thresholds (HLS + Sobe</w:t>
      </w:r>
      <w:r>
        <w:rPr>
          <w:szCs w:val="40"/>
        </w:rPr>
        <w:t>l</w:t>
      </w:r>
      <w:r w:rsidRPr="00283205">
        <w:rPr>
          <w:szCs w:val="40"/>
        </w:rPr>
        <w:t>)</w:t>
      </w:r>
    </w:p>
    <w:p w14:paraId="1C1B6C12" w14:textId="77777777" w:rsidR="00283205" w:rsidRPr="00283205" w:rsidRDefault="00283205" w:rsidP="00283205">
      <w:pPr>
        <w:pStyle w:val="ListParagraph"/>
        <w:numPr>
          <w:ilvl w:val="0"/>
          <w:numId w:val="13"/>
        </w:numPr>
      </w:pPr>
      <w:r w:rsidRPr="00283205">
        <w:rPr>
          <w:b/>
          <w:bCs/>
        </w:rPr>
        <w:t>HLS conversion</w:t>
      </w:r>
      <w:r w:rsidRPr="00283205">
        <w:t>. From BEV BGR → HLS. We use:</w:t>
      </w:r>
    </w:p>
    <w:p w14:paraId="630DB964" w14:textId="77777777" w:rsidR="00283205" w:rsidRPr="00283205" w:rsidRDefault="00283205" w:rsidP="00283205">
      <w:pPr>
        <w:pStyle w:val="ListParagraph"/>
        <w:numPr>
          <w:ilvl w:val="0"/>
          <w:numId w:val="14"/>
        </w:numPr>
      </w:pPr>
      <w:r w:rsidRPr="00283205">
        <w:t>L (Lightness) for edges/contrast under illumination changes.</w:t>
      </w:r>
    </w:p>
    <w:p w14:paraId="208E1CC7" w14:textId="77777777" w:rsidR="00283205" w:rsidRPr="00283205" w:rsidRDefault="00283205" w:rsidP="00283205">
      <w:pPr>
        <w:pStyle w:val="ListParagraph"/>
        <w:numPr>
          <w:ilvl w:val="0"/>
          <w:numId w:val="14"/>
        </w:numPr>
      </w:pPr>
      <w:r w:rsidRPr="00283205">
        <w:t>S (Saturation) to help with white &amp; yellow paint under daylight.</w:t>
      </w:r>
    </w:p>
    <w:p w14:paraId="06F2C3E8" w14:textId="77777777" w:rsidR="00283205" w:rsidRPr="00283205" w:rsidRDefault="00283205" w:rsidP="00283205">
      <w:pPr>
        <w:pStyle w:val="ListParagraph"/>
        <w:numPr>
          <w:ilvl w:val="0"/>
          <w:numId w:val="13"/>
        </w:numPr>
      </w:pPr>
      <w:r w:rsidRPr="00283205">
        <w:rPr>
          <w:b/>
          <w:bCs/>
        </w:rPr>
        <w:t>Sobel features</w:t>
      </w:r>
      <w:r w:rsidRPr="00283205">
        <w:t xml:space="preserve">. On L and </w:t>
      </w:r>
      <w:proofErr w:type="gramStart"/>
      <w:r w:rsidRPr="00283205">
        <w:t>S</w:t>
      </w:r>
      <w:proofErr w:type="gramEnd"/>
      <w:r w:rsidRPr="00283205">
        <w:t xml:space="preserve"> we compute:</w:t>
      </w:r>
    </w:p>
    <w:p w14:paraId="2A5244F1" w14:textId="421D50A4" w:rsidR="00283205" w:rsidRPr="00283205" w:rsidRDefault="00283205" w:rsidP="00283205">
      <w:pPr>
        <w:pStyle w:val="ListParagraph"/>
        <w:numPr>
          <w:ilvl w:val="0"/>
          <w:numId w:val="15"/>
        </w:numPr>
      </w:pPr>
      <w:proofErr w:type="spellStart"/>
      <w:proofErr w:type="gramStart"/>
      <w:r w:rsidRPr="00283205">
        <w:t>S</w:t>
      </w:r>
      <w:r w:rsidRPr="00283205">
        <w:rPr>
          <w:vertAlign w:val="subscript"/>
        </w:rPr>
        <w:t>x</w:t>
      </w:r>
      <w:r w:rsidRPr="00283205">
        <w:t>,S</w:t>
      </w:r>
      <w:r w:rsidRPr="00283205">
        <w:rPr>
          <w:vertAlign w:val="subscript"/>
        </w:rPr>
        <w:t>y</w:t>
      </w:r>
      <w:proofErr w:type="spellEnd"/>
      <w:proofErr w:type="gramEnd"/>
      <w:r w:rsidRPr="00283205">
        <w:t xml:space="preserve">, magnitude </w:t>
      </w:r>
      <w:r w:rsidRPr="00283205">
        <w:rPr>
          <w:rFonts w:ascii="Cambria Math" w:hAnsi="Cambria Math" w:cs="Cambria Math"/>
        </w:rPr>
        <w:t>∣</w:t>
      </w:r>
      <w:r w:rsidRPr="00283205">
        <w:t>S</w:t>
      </w:r>
      <w:r w:rsidRPr="00283205">
        <w:rPr>
          <w:rFonts w:ascii="Cambria Math" w:hAnsi="Cambria Math" w:cs="Cambria Math"/>
        </w:rPr>
        <w:t>∣</w:t>
      </w:r>
      <w:r w:rsidRPr="00283205">
        <w:t>, and an angle-from-vertical.</w:t>
      </w:r>
    </w:p>
    <w:p w14:paraId="312BAB17" w14:textId="77777777" w:rsidR="00283205" w:rsidRPr="00283205" w:rsidRDefault="00283205" w:rsidP="00283205">
      <w:pPr>
        <w:pStyle w:val="ListParagraph"/>
        <w:numPr>
          <w:ilvl w:val="0"/>
          <w:numId w:val="15"/>
        </w:numPr>
      </w:pPr>
      <w:r w:rsidRPr="00283205">
        <w:lastRenderedPageBreak/>
        <w:t>Gates:</w:t>
      </w:r>
    </w:p>
    <w:p w14:paraId="734F6D84" w14:textId="308AF915" w:rsidR="00283205" w:rsidRPr="00283205" w:rsidRDefault="00283205" w:rsidP="00283205">
      <w:pPr>
        <w:pStyle w:val="ListParagraph"/>
        <w:numPr>
          <w:ilvl w:val="1"/>
          <w:numId w:val="15"/>
        </w:numPr>
      </w:pPr>
      <w:r w:rsidRPr="00283205">
        <w:rPr>
          <w:b/>
          <w:bCs/>
        </w:rPr>
        <w:t>Mag gate</w:t>
      </w:r>
      <w:r w:rsidRPr="00283205">
        <w:t xml:space="preserve">: keep pixels where </w:t>
      </w:r>
      <w:r w:rsidRPr="00283205">
        <w:rPr>
          <w:rFonts w:ascii="Cambria Math" w:hAnsi="Cambria Math" w:cs="Cambria Math"/>
        </w:rPr>
        <w:t>∣</w:t>
      </w:r>
      <w:r w:rsidRPr="00283205">
        <w:t>S</w:t>
      </w:r>
      <w:r w:rsidRPr="00283205">
        <w:rPr>
          <w:rFonts w:ascii="Cambria Math" w:hAnsi="Cambria Math" w:cs="Cambria Math"/>
        </w:rPr>
        <w:t>∣</w:t>
      </w:r>
      <w:r>
        <w:rPr>
          <w:rFonts w:ascii="Cambria Math" w:hAnsi="Cambria Math" w:cs="Cambria Math"/>
        </w:rPr>
        <w:t xml:space="preserve"> </w:t>
      </w:r>
      <w:r w:rsidRPr="00283205">
        <w:t>is strong on either L or S (</w:t>
      </w:r>
      <w:proofErr w:type="spellStart"/>
      <w:r w:rsidRPr="00283205">
        <w:t>thd_L_mag</w:t>
      </w:r>
      <w:proofErr w:type="spellEnd"/>
      <w:r w:rsidRPr="00283205">
        <w:t xml:space="preserve">, </w:t>
      </w:r>
      <w:proofErr w:type="spellStart"/>
      <w:r w:rsidRPr="00283205">
        <w:t>thd_S_mag</w:t>
      </w:r>
      <w:proofErr w:type="spellEnd"/>
      <w:r w:rsidRPr="00283205">
        <w:t>).</w:t>
      </w:r>
    </w:p>
    <w:p w14:paraId="49294AD4" w14:textId="77777777" w:rsidR="00283205" w:rsidRPr="00283205" w:rsidRDefault="00283205" w:rsidP="00283205">
      <w:pPr>
        <w:pStyle w:val="ListParagraph"/>
        <w:numPr>
          <w:ilvl w:val="1"/>
          <w:numId w:val="15"/>
        </w:numPr>
      </w:pPr>
      <w:r w:rsidRPr="00283205">
        <w:rPr>
          <w:b/>
          <w:bCs/>
        </w:rPr>
        <w:t>Orientation gate</w:t>
      </w:r>
      <w:r w:rsidRPr="00283205">
        <w:t>: favor near-vertical edges by requiring small deviation from vertical (</w:t>
      </w:r>
      <w:proofErr w:type="spellStart"/>
      <w:r w:rsidRPr="00283205">
        <w:t>thd_L_arg</w:t>
      </w:r>
      <w:proofErr w:type="spellEnd"/>
      <w:r w:rsidRPr="00283205">
        <w:t xml:space="preserve">, </w:t>
      </w:r>
      <w:proofErr w:type="spellStart"/>
      <w:r w:rsidRPr="00283205">
        <w:t>thd_S_arg</w:t>
      </w:r>
      <w:proofErr w:type="spellEnd"/>
      <w:r w:rsidRPr="00283205">
        <w:t>).</w:t>
      </w:r>
    </w:p>
    <w:p w14:paraId="502873D1" w14:textId="77777777" w:rsidR="00283205" w:rsidRPr="00283205" w:rsidRDefault="00283205" w:rsidP="00283205">
      <w:pPr>
        <w:pStyle w:val="ListParagraph"/>
        <w:numPr>
          <w:ilvl w:val="1"/>
          <w:numId w:val="15"/>
        </w:numPr>
      </w:pPr>
      <w:r w:rsidRPr="00283205">
        <w:rPr>
          <w:b/>
          <w:bCs/>
        </w:rPr>
        <w:t>Optional lightness-Y gate</w:t>
      </w:r>
      <w:r w:rsidRPr="00283205">
        <w:t>: reject overly strong vertical L-edges (</w:t>
      </w:r>
      <w:proofErr w:type="spellStart"/>
      <w:r w:rsidRPr="00283205">
        <w:t>thd_L_y</w:t>
      </w:r>
      <w:proofErr w:type="spellEnd"/>
      <w:r w:rsidRPr="00283205">
        <w:t>) that often come from car bodies/vegetation; can be relaxed if it removes real paint.</w:t>
      </w:r>
    </w:p>
    <w:p w14:paraId="3AEFF9BC" w14:textId="77777777" w:rsidR="00283205" w:rsidRPr="00283205" w:rsidRDefault="00283205" w:rsidP="00283205">
      <w:pPr>
        <w:pStyle w:val="ListParagraph"/>
        <w:numPr>
          <w:ilvl w:val="0"/>
          <w:numId w:val="13"/>
        </w:numPr>
      </w:pPr>
      <w:r w:rsidRPr="00283205">
        <w:rPr>
          <w:b/>
          <w:bCs/>
        </w:rPr>
        <w:t>Bandpass &amp; cleanup</w:t>
      </w:r>
      <w:r w:rsidRPr="00283205">
        <w:t>.</w:t>
      </w:r>
    </w:p>
    <w:p w14:paraId="234C6EDA" w14:textId="77777777" w:rsidR="00283205" w:rsidRPr="00283205" w:rsidRDefault="00283205" w:rsidP="00283205">
      <w:pPr>
        <w:pStyle w:val="ListParagraph"/>
        <w:numPr>
          <w:ilvl w:val="0"/>
          <w:numId w:val="16"/>
        </w:numPr>
      </w:pPr>
      <w:r w:rsidRPr="00283205">
        <w:t>Keep only a horizontal corridor in BEV (</w:t>
      </w:r>
      <w:proofErr w:type="spellStart"/>
      <w:r w:rsidRPr="00283205">
        <w:t>bandpass_x</w:t>
      </w:r>
      <w:proofErr w:type="spellEnd"/>
      <w:r w:rsidRPr="00283205">
        <w:t>) around the ego lane; removes far-side clutter.</w:t>
      </w:r>
    </w:p>
    <w:p w14:paraId="46455499" w14:textId="77777777" w:rsidR="00283205" w:rsidRPr="00283205" w:rsidRDefault="00283205" w:rsidP="00283205">
      <w:pPr>
        <w:pStyle w:val="ListParagraph"/>
        <w:numPr>
          <w:ilvl w:val="0"/>
          <w:numId w:val="16"/>
        </w:numPr>
      </w:pPr>
      <w:r w:rsidRPr="00283205">
        <w:t xml:space="preserve">Minimal morphology/shape filters (tall &amp; thin) to suppress speckles; specular cleanup is off by default to keep this strictly </w:t>
      </w:r>
      <w:proofErr w:type="spellStart"/>
      <w:r w:rsidRPr="00283205">
        <w:t>HLS+Sobel</w:t>
      </w:r>
      <w:proofErr w:type="spellEnd"/>
      <w:r w:rsidRPr="00283205">
        <w:t>.</w:t>
      </w:r>
    </w:p>
    <w:p w14:paraId="6CCB3C48" w14:textId="77777777" w:rsidR="00283205" w:rsidRDefault="00283205" w:rsidP="00283205">
      <w:r w:rsidRPr="00283205">
        <w:rPr>
          <w:b/>
          <w:bCs/>
        </w:rPr>
        <w:t>Confidence</w:t>
      </w:r>
      <w:r w:rsidRPr="00283205">
        <w:t xml:space="preserve">. For each side we </w:t>
      </w:r>
      <w:proofErr w:type="gramStart"/>
      <w:r w:rsidRPr="00283205">
        <w:t>combine:</w:t>
      </w:r>
      <w:proofErr w:type="gramEnd"/>
      <w:r w:rsidRPr="00283205">
        <w:t xml:space="preserve"> bottom-histogram peak strength, total inlier pixels gathered by windows, and fit residuals into a scalar [0,1]. Detection flags use τ=0.6.</w:t>
      </w:r>
    </w:p>
    <w:p w14:paraId="674CE5AA" w14:textId="4792D994" w:rsidR="00283205" w:rsidRDefault="00283205" w:rsidP="00283205">
      <w:pPr>
        <w:pStyle w:val="Heading2"/>
        <w:rPr>
          <w:rFonts w:eastAsiaTheme="minorHAnsi"/>
        </w:rPr>
      </w:pPr>
      <w:r w:rsidRPr="00283205">
        <w:rPr>
          <w:rFonts w:eastAsiaTheme="minorHAnsi"/>
        </w:rPr>
        <w:t>Smoothing</w:t>
      </w:r>
    </w:p>
    <w:p w14:paraId="2061F23A" w14:textId="5AAC398E" w:rsidR="00283205" w:rsidRPr="00283205" w:rsidRDefault="00283205" w:rsidP="00283205">
      <w:pPr>
        <w:pStyle w:val="ListParagraph"/>
        <w:numPr>
          <w:ilvl w:val="0"/>
          <w:numId w:val="17"/>
        </w:numPr>
      </w:pPr>
      <w:r w:rsidRPr="00283205">
        <w:rPr>
          <w:b/>
          <w:bCs/>
        </w:rPr>
        <w:t>Temporal smoothing</w:t>
      </w:r>
      <w:r w:rsidRPr="00283205">
        <w:t>. Exponential smoothing on the fitted curves/offset and a “hold-last-good” policy: if a side’s confidence drops below τ, we keep the previous stable curve for overlay (shown as dashed gray) instead of snapping to noise. This eliminates jitter and visible jumping.</w:t>
      </w:r>
    </w:p>
    <w:p w14:paraId="20CDF376" w14:textId="41B41B64" w:rsidR="00086249" w:rsidRDefault="00086249" w:rsidP="00086249">
      <w:pPr>
        <w:pStyle w:val="Heading1"/>
        <w:rPr>
          <w:rFonts w:ascii="Times New Roman" w:hAnsi="Times New Roman" w:cs="Times New Roman"/>
          <w:sz w:val="52"/>
          <w:szCs w:val="52"/>
        </w:rPr>
      </w:pPr>
      <w:r w:rsidRPr="000D6E64">
        <w:rPr>
          <w:rFonts w:ascii="Times New Roman" w:hAnsi="Times New Roman" w:cs="Times New Roman"/>
          <w:sz w:val="52"/>
          <w:szCs w:val="52"/>
        </w:rPr>
        <w:t>Metrics</w:t>
      </w:r>
    </w:p>
    <w:p w14:paraId="5EA476AB" w14:textId="6FD6E443" w:rsidR="00283205" w:rsidRDefault="00283205" w:rsidP="00283205">
      <w:r>
        <w:t>I</w:t>
      </w:r>
      <w:r w:rsidRPr="00283205">
        <w:t xml:space="preserve"> </w:t>
      </w:r>
      <w:r w:rsidRPr="00283205">
        <w:t>evaluated</w:t>
      </w:r>
      <w:r w:rsidRPr="00283205">
        <w:t xml:space="preserve"> </w:t>
      </w:r>
      <w:r>
        <w:t>3</w:t>
      </w:r>
      <w:r w:rsidRPr="00283205">
        <w:t xml:space="preserve"> videos. Metrics are computed from the exported CSVs:</w:t>
      </w:r>
    </w:p>
    <w:p w14:paraId="2264723A" w14:textId="157D6559" w:rsidR="00283205" w:rsidRDefault="00283205" w:rsidP="00283205">
      <w:pPr>
        <w:pStyle w:val="ListParagraph"/>
        <w:numPr>
          <w:ilvl w:val="0"/>
          <w:numId w:val="17"/>
        </w:numPr>
      </w:pPr>
      <w:r>
        <w:t>Detection rate per side (fraction of frames with conf ≥ 0.6), mean confidence, median run length (persistence), and dropouts/1k.</w:t>
      </w:r>
    </w:p>
    <w:p w14:paraId="6B7D20B1" w14:textId="027EDE83" w:rsidR="00283205" w:rsidRDefault="00283205" w:rsidP="00283205">
      <w:pPr>
        <w:pStyle w:val="ListParagraph"/>
        <w:numPr>
          <w:ilvl w:val="0"/>
          <w:numId w:val="17"/>
        </w:numPr>
      </w:pPr>
      <w:r>
        <w:t>Stability via lateral offset mean/std and frame-to-frame offset change (p95).</w:t>
      </w:r>
    </w:p>
    <w:p w14:paraId="63A209E6" w14:textId="5305668D" w:rsidR="00283205" w:rsidRDefault="00283205" w:rsidP="00283205">
      <w:pPr>
        <w:pStyle w:val="Heading2"/>
      </w:pPr>
      <w:r>
        <w:t>Summary table</w:t>
      </w:r>
    </w:p>
    <w:tbl>
      <w:tblPr>
        <w:tblStyle w:val="TableGrid"/>
        <w:tblW w:w="11610" w:type="dxa"/>
        <w:tblInd w:w="-1085" w:type="dxa"/>
        <w:tblLook w:val="04A0" w:firstRow="1" w:lastRow="0" w:firstColumn="1" w:lastColumn="0" w:noHBand="0" w:noVBand="1"/>
      </w:tblPr>
      <w:tblGrid>
        <w:gridCol w:w="789"/>
        <w:gridCol w:w="830"/>
        <w:gridCol w:w="1323"/>
        <w:gridCol w:w="1096"/>
        <w:gridCol w:w="1096"/>
        <w:gridCol w:w="756"/>
        <w:gridCol w:w="756"/>
        <w:gridCol w:w="1497"/>
        <w:gridCol w:w="1307"/>
        <w:gridCol w:w="1080"/>
        <w:gridCol w:w="1080"/>
      </w:tblGrid>
      <w:tr w:rsidR="00E949CA" w14:paraId="4CE27153" w14:textId="37F86B6E" w:rsidTr="00E949CA">
        <w:tc>
          <w:tcPr>
            <w:tcW w:w="789" w:type="dxa"/>
          </w:tcPr>
          <w:p w14:paraId="22330551" w14:textId="0889F2CF" w:rsidR="00E949CA" w:rsidRDefault="00E949CA" w:rsidP="00E949CA">
            <w:r>
              <w:t>Video</w:t>
            </w:r>
          </w:p>
        </w:tc>
        <w:tc>
          <w:tcPr>
            <w:tcW w:w="830" w:type="dxa"/>
          </w:tcPr>
          <w:p w14:paraId="1A5FAEA6" w14:textId="3F1F2A1C" w:rsidR="00E949CA" w:rsidRDefault="00E949CA" w:rsidP="00E949CA">
            <w:r>
              <w:t>Frame</w:t>
            </w:r>
          </w:p>
        </w:tc>
        <w:tc>
          <w:tcPr>
            <w:tcW w:w="1323" w:type="dxa"/>
          </w:tcPr>
          <w:p w14:paraId="63BBCEF3" w14:textId="7C4E1677" w:rsidR="00E949CA" w:rsidRDefault="00E949CA" w:rsidP="00E949CA">
            <w:r>
              <w:t>Confidence</w:t>
            </w:r>
          </w:p>
        </w:tc>
        <w:tc>
          <w:tcPr>
            <w:tcW w:w="1096" w:type="dxa"/>
          </w:tcPr>
          <w:p w14:paraId="36FF2668" w14:textId="4EA1C8D6" w:rsidR="00E949CA" w:rsidRDefault="00E949CA" w:rsidP="00E949CA">
            <w:r>
              <w:t>Left detection</w:t>
            </w:r>
          </w:p>
        </w:tc>
        <w:tc>
          <w:tcPr>
            <w:tcW w:w="1096" w:type="dxa"/>
          </w:tcPr>
          <w:p w14:paraId="75712D5C" w14:textId="482F73A3" w:rsidR="00E949CA" w:rsidRDefault="00E949CA" w:rsidP="00E949CA">
            <w:r>
              <w:t>Right detection</w:t>
            </w:r>
          </w:p>
        </w:tc>
        <w:tc>
          <w:tcPr>
            <w:tcW w:w="756" w:type="dxa"/>
          </w:tcPr>
          <w:p w14:paraId="11E60A80" w14:textId="0EC0C394" w:rsidR="00E949CA" w:rsidRDefault="00E949CA" w:rsidP="00E949CA">
            <w:r>
              <w:t>Left conf</w:t>
            </w:r>
          </w:p>
        </w:tc>
        <w:tc>
          <w:tcPr>
            <w:tcW w:w="756" w:type="dxa"/>
          </w:tcPr>
          <w:p w14:paraId="412D8F84" w14:textId="643C1661" w:rsidR="00E949CA" w:rsidRDefault="00E949CA" w:rsidP="00E949CA">
            <w:r>
              <w:t>Right conf</w:t>
            </w:r>
          </w:p>
        </w:tc>
        <w:tc>
          <w:tcPr>
            <w:tcW w:w="1497" w:type="dxa"/>
          </w:tcPr>
          <w:p w14:paraId="0BE78B94" w14:textId="1AE33AB0" w:rsidR="00E949CA" w:rsidRDefault="00E949CA" w:rsidP="00E949CA">
            <w:r w:rsidRPr="00E949CA">
              <w:rPr>
                <w:rFonts w:eastAsia="Times New Roman" w:cs="Times New Roman"/>
                <w:b/>
                <w:bCs/>
                <w:kern w:val="0"/>
                <w14:ligatures w14:val="none"/>
              </w:rPr>
              <w:t>Dropouts/1k (L/R)</w:t>
            </w:r>
          </w:p>
        </w:tc>
        <w:tc>
          <w:tcPr>
            <w:tcW w:w="1307" w:type="dxa"/>
            <w:vAlign w:val="center"/>
          </w:tcPr>
          <w:p w14:paraId="54035AC8" w14:textId="4B240078" w:rsidR="00E949CA" w:rsidRPr="00E949CA" w:rsidRDefault="00E949CA" w:rsidP="00E949CA">
            <w:pPr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E949CA">
              <w:rPr>
                <w:rFonts w:eastAsia="Times New Roman" w:cs="Times New Roman"/>
                <w:b/>
                <w:bCs/>
                <w:kern w:val="0"/>
                <w14:ligatures w14:val="none"/>
              </w:rPr>
              <w:t xml:space="preserve">Offset </w:t>
            </w:r>
            <w:proofErr w:type="gramStart"/>
            <w:r w:rsidRPr="00E949CA">
              <w:rPr>
                <w:rFonts w:eastAsia="Times New Roman" w:cs="Times New Roman"/>
                <w:b/>
                <w:bCs/>
                <w:kern w:val="0"/>
                <w14:ligatures w14:val="none"/>
              </w:rPr>
              <w:t>mean</w:t>
            </w:r>
            <w:proofErr w:type="gramEnd"/>
            <w:r w:rsidRPr="00E949CA">
              <w:rPr>
                <w:rFonts w:eastAsia="Times New Roman" w:cs="Times New Roman"/>
                <w:b/>
                <w:bCs/>
                <w:kern w:val="0"/>
                <w14:ligatures w14:val="none"/>
              </w:rPr>
              <w:t xml:space="preserve"> (m)</w:t>
            </w:r>
          </w:p>
        </w:tc>
        <w:tc>
          <w:tcPr>
            <w:tcW w:w="1080" w:type="dxa"/>
            <w:vAlign w:val="center"/>
          </w:tcPr>
          <w:p w14:paraId="54E387B4" w14:textId="3F32D62F" w:rsidR="00E949CA" w:rsidRPr="00E949CA" w:rsidRDefault="00E949CA" w:rsidP="00E949CA">
            <w:pPr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E949CA">
              <w:rPr>
                <w:rFonts w:eastAsia="Times New Roman" w:cs="Times New Roman"/>
                <w:b/>
                <w:bCs/>
                <w:kern w:val="0"/>
                <w14:ligatures w14:val="none"/>
              </w:rPr>
              <w:t>Offset std (m)</w:t>
            </w:r>
          </w:p>
        </w:tc>
        <w:tc>
          <w:tcPr>
            <w:tcW w:w="1080" w:type="dxa"/>
            <w:vAlign w:val="center"/>
          </w:tcPr>
          <w:p w14:paraId="503E38D8" w14:textId="1C4F9F2B" w:rsidR="00E949CA" w:rsidRPr="00E949CA" w:rsidRDefault="00E949CA" w:rsidP="00E949CA">
            <w:pPr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E949CA">
              <w:rPr>
                <w:rFonts w:eastAsia="Times New Roman" w:cs="Times New Roman"/>
                <w:b/>
                <w:bCs/>
                <w:kern w:val="0"/>
                <w14:ligatures w14:val="none"/>
              </w:rPr>
              <w:t>Δoffset</w:t>
            </w:r>
            <w:proofErr w:type="spellEnd"/>
            <w:r w:rsidRPr="00E949CA">
              <w:rPr>
                <w:rFonts w:eastAsia="Times New Roman" w:cs="Times New Roman"/>
                <w:b/>
                <w:bCs/>
                <w:kern w:val="0"/>
                <w14:ligatures w14:val="none"/>
              </w:rPr>
              <w:t xml:space="preserve"> p95 (m)</w:t>
            </w:r>
          </w:p>
        </w:tc>
      </w:tr>
      <w:tr w:rsidR="00E949CA" w14:paraId="1EFEA93C" w14:textId="7E17A728" w:rsidTr="00E949CA">
        <w:tc>
          <w:tcPr>
            <w:tcW w:w="789" w:type="dxa"/>
            <w:vAlign w:val="center"/>
          </w:tcPr>
          <w:p w14:paraId="26225EB6" w14:textId="7F414E8E" w:rsidR="00E949CA" w:rsidRDefault="00E949CA" w:rsidP="00E949CA">
            <w:r w:rsidRPr="00E949CA">
              <w:rPr>
                <w:rFonts w:eastAsia="Times New Roman" w:cs="Times New Roman"/>
                <w:b/>
                <w:bCs/>
                <w:kern w:val="0"/>
                <w14:ligatures w14:val="none"/>
              </w:rPr>
              <w:t>02</w:t>
            </w:r>
          </w:p>
        </w:tc>
        <w:tc>
          <w:tcPr>
            <w:tcW w:w="830" w:type="dxa"/>
            <w:vAlign w:val="center"/>
          </w:tcPr>
          <w:p w14:paraId="0F9832A1" w14:textId="076FA0DD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1199</w:t>
            </w:r>
          </w:p>
        </w:tc>
        <w:tc>
          <w:tcPr>
            <w:tcW w:w="1323" w:type="dxa"/>
            <w:vAlign w:val="center"/>
          </w:tcPr>
          <w:p w14:paraId="5CDAFB0A" w14:textId="607AFAC0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0.6</w:t>
            </w:r>
          </w:p>
        </w:tc>
        <w:tc>
          <w:tcPr>
            <w:tcW w:w="1096" w:type="dxa"/>
            <w:vAlign w:val="center"/>
          </w:tcPr>
          <w:p w14:paraId="57DDA372" w14:textId="68F287FE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0.253</w:t>
            </w:r>
          </w:p>
        </w:tc>
        <w:tc>
          <w:tcPr>
            <w:tcW w:w="1096" w:type="dxa"/>
            <w:vAlign w:val="center"/>
          </w:tcPr>
          <w:p w14:paraId="6CD42D12" w14:textId="3B57F8DC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0.218</w:t>
            </w:r>
          </w:p>
        </w:tc>
        <w:tc>
          <w:tcPr>
            <w:tcW w:w="756" w:type="dxa"/>
            <w:vAlign w:val="center"/>
          </w:tcPr>
          <w:p w14:paraId="22D1F185" w14:textId="38F2E4BE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0.330</w:t>
            </w:r>
          </w:p>
        </w:tc>
        <w:tc>
          <w:tcPr>
            <w:tcW w:w="756" w:type="dxa"/>
            <w:vAlign w:val="center"/>
          </w:tcPr>
          <w:p w14:paraId="6B2B3708" w14:textId="593E182D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0.311</w:t>
            </w:r>
          </w:p>
        </w:tc>
        <w:tc>
          <w:tcPr>
            <w:tcW w:w="1497" w:type="dxa"/>
            <w:vAlign w:val="center"/>
          </w:tcPr>
          <w:p w14:paraId="73EB2530" w14:textId="2DA1EBFD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39.2 / 39.2</w:t>
            </w:r>
          </w:p>
        </w:tc>
        <w:tc>
          <w:tcPr>
            <w:tcW w:w="1307" w:type="dxa"/>
            <w:vAlign w:val="center"/>
          </w:tcPr>
          <w:p w14:paraId="6963FF86" w14:textId="37E72765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−0.090</w:t>
            </w:r>
          </w:p>
        </w:tc>
        <w:tc>
          <w:tcPr>
            <w:tcW w:w="1080" w:type="dxa"/>
            <w:vAlign w:val="center"/>
          </w:tcPr>
          <w:p w14:paraId="4014C23B" w14:textId="05550339" w:rsidR="00E949CA" w:rsidRDefault="00E949CA" w:rsidP="00E949CA">
            <w:r w:rsidRPr="00E949CA">
              <w:rPr>
                <w:rFonts w:eastAsia="Times New Roman" w:cs="Times New Roman"/>
                <w:b/>
                <w:bCs/>
                <w:kern w:val="0"/>
                <w14:ligatures w14:val="none"/>
              </w:rPr>
              <w:t>0.463</w:t>
            </w:r>
          </w:p>
        </w:tc>
        <w:tc>
          <w:tcPr>
            <w:tcW w:w="1080" w:type="dxa"/>
            <w:vAlign w:val="center"/>
          </w:tcPr>
          <w:p w14:paraId="6C74B0ED" w14:textId="29695961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0.074</w:t>
            </w:r>
          </w:p>
        </w:tc>
      </w:tr>
      <w:tr w:rsidR="00E949CA" w14:paraId="68FC4E63" w14:textId="53B456A1" w:rsidTr="00E949CA">
        <w:tc>
          <w:tcPr>
            <w:tcW w:w="789" w:type="dxa"/>
            <w:vAlign w:val="center"/>
          </w:tcPr>
          <w:p w14:paraId="2AAF33F2" w14:textId="007A3E2E" w:rsidR="00E949CA" w:rsidRDefault="00E949CA" w:rsidP="00E949CA">
            <w:r w:rsidRPr="00E949CA">
              <w:rPr>
                <w:rFonts w:eastAsia="Times New Roman" w:cs="Times New Roman"/>
                <w:b/>
                <w:bCs/>
                <w:kern w:val="0"/>
                <w14:ligatures w14:val="none"/>
              </w:rPr>
              <w:t>03</w:t>
            </w:r>
          </w:p>
        </w:tc>
        <w:tc>
          <w:tcPr>
            <w:tcW w:w="830" w:type="dxa"/>
            <w:vAlign w:val="center"/>
          </w:tcPr>
          <w:p w14:paraId="1E6899E4" w14:textId="6CB00FCC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1260</w:t>
            </w:r>
          </w:p>
        </w:tc>
        <w:tc>
          <w:tcPr>
            <w:tcW w:w="1323" w:type="dxa"/>
            <w:vAlign w:val="center"/>
          </w:tcPr>
          <w:p w14:paraId="2DE4848A" w14:textId="395B01F1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0.6</w:t>
            </w:r>
          </w:p>
        </w:tc>
        <w:tc>
          <w:tcPr>
            <w:tcW w:w="1096" w:type="dxa"/>
            <w:vAlign w:val="center"/>
          </w:tcPr>
          <w:p w14:paraId="32BD6B44" w14:textId="750A629A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0.299</w:t>
            </w:r>
          </w:p>
        </w:tc>
        <w:tc>
          <w:tcPr>
            <w:tcW w:w="1096" w:type="dxa"/>
            <w:vAlign w:val="center"/>
          </w:tcPr>
          <w:p w14:paraId="27C8CDF8" w14:textId="3741D7B1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0.412</w:t>
            </w:r>
          </w:p>
        </w:tc>
        <w:tc>
          <w:tcPr>
            <w:tcW w:w="756" w:type="dxa"/>
            <w:vAlign w:val="center"/>
          </w:tcPr>
          <w:p w14:paraId="5D927AC2" w14:textId="73FC7059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0.443</w:t>
            </w:r>
          </w:p>
        </w:tc>
        <w:tc>
          <w:tcPr>
            <w:tcW w:w="756" w:type="dxa"/>
            <w:vAlign w:val="center"/>
          </w:tcPr>
          <w:p w14:paraId="577C523F" w14:textId="366EF860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0.519</w:t>
            </w:r>
          </w:p>
        </w:tc>
        <w:tc>
          <w:tcPr>
            <w:tcW w:w="1497" w:type="dxa"/>
            <w:vAlign w:val="center"/>
          </w:tcPr>
          <w:p w14:paraId="576C18B2" w14:textId="39DF2968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93.7 / 88.9</w:t>
            </w:r>
          </w:p>
        </w:tc>
        <w:tc>
          <w:tcPr>
            <w:tcW w:w="1307" w:type="dxa"/>
            <w:vAlign w:val="center"/>
          </w:tcPr>
          <w:p w14:paraId="313F1E4E" w14:textId="41443AD8" w:rsidR="00E949CA" w:rsidRDefault="00E949CA" w:rsidP="00E949CA">
            <w:r w:rsidRPr="00E949CA">
              <w:rPr>
                <w:rFonts w:eastAsia="Times New Roman" w:cs="Times New Roman"/>
                <w:b/>
                <w:bCs/>
                <w:kern w:val="0"/>
                <w14:ligatures w14:val="none"/>
              </w:rPr>
              <w:t>+0.493</w:t>
            </w:r>
          </w:p>
        </w:tc>
        <w:tc>
          <w:tcPr>
            <w:tcW w:w="1080" w:type="dxa"/>
            <w:vAlign w:val="center"/>
          </w:tcPr>
          <w:p w14:paraId="0A1E611E" w14:textId="4996B681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0.289</w:t>
            </w:r>
          </w:p>
        </w:tc>
        <w:tc>
          <w:tcPr>
            <w:tcW w:w="1080" w:type="dxa"/>
            <w:vAlign w:val="center"/>
          </w:tcPr>
          <w:p w14:paraId="486C32EF" w14:textId="35E44BA7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0.046</w:t>
            </w:r>
          </w:p>
        </w:tc>
      </w:tr>
      <w:tr w:rsidR="00E949CA" w14:paraId="2694D0C0" w14:textId="79EAC97F" w:rsidTr="00E949CA">
        <w:tc>
          <w:tcPr>
            <w:tcW w:w="789" w:type="dxa"/>
            <w:vAlign w:val="center"/>
          </w:tcPr>
          <w:p w14:paraId="3258111F" w14:textId="5F9401BC" w:rsidR="00E949CA" w:rsidRDefault="00E949CA" w:rsidP="00E949CA">
            <w:r w:rsidRPr="00E949CA">
              <w:rPr>
                <w:rFonts w:eastAsia="Times New Roman" w:cs="Times New Roman"/>
                <w:b/>
                <w:bCs/>
                <w:kern w:val="0"/>
                <w14:ligatures w14:val="none"/>
              </w:rPr>
              <w:t>04</w:t>
            </w:r>
          </w:p>
        </w:tc>
        <w:tc>
          <w:tcPr>
            <w:tcW w:w="830" w:type="dxa"/>
            <w:vAlign w:val="center"/>
          </w:tcPr>
          <w:p w14:paraId="77958DFA" w14:textId="4C136336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251</w:t>
            </w:r>
          </w:p>
        </w:tc>
        <w:tc>
          <w:tcPr>
            <w:tcW w:w="1323" w:type="dxa"/>
            <w:vAlign w:val="center"/>
          </w:tcPr>
          <w:p w14:paraId="3F74A71B" w14:textId="1ED1E742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0.6</w:t>
            </w:r>
          </w:p>
        </w:tc>
        <w:tc>
          <w:tcPr>
            <w:tcW w:w="1096" w:type="dxa"/>
            <w:vAlign w:val="center"/>
          </w:tcPr>
          <w:p w14:paraId="793B973D" w14:textId="75A1A43E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0.398</w:t>
            </w:r>
          </w:p>
        </w:tc>
        <w:tc>
          <w:tcPr>
            <w:tcW w:w="1096" w:type="dxa"/>
            <w:vAlign w:val="center"/>
          </w:tcPr>
          <w:p w14:paraId="7E25F698" w14:textId="5526D37C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0.510</w:t>
            </w:r>
          </w:p>
        </w:tc>
        <w:tc>
          <w:tcPr>
            <w:tcW w:w="756" w:type="dxa"/>
            <w:vAlign w:val="center"/>
          </w:tcPr>
          <w:p w14:paraId="117213BE" w14:textId="4D8C2AB7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0.462</w:t>
            </w:r>
          </w:p>
        </w:tc>
        <w:tc>
          <w:tcPr>
            <w:tcW w:w="756" w:type="dxa"/>
            <w:vAlign w:val="center"/>
          </w:tcPr>
          <w:p w14:paraId="606C1080" w14:textId="154F9330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0.584</w:t>
            </w:r>
          </w:p>
        </w:tc>
        <w:tc>
          <w:tcPr>
            <w:tcW w:w="1497" w:type="dxa"/>
            <w:vAlign w:val="center"/>
          </w:tcPr>
          <w:p w14:paraId="2CC1EC59" w14:textId="719255EB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51.8 / 95.6</w:t>
            </w:r>
          </w:p>
        </w:tc>
        <w:tc>
          <w:tcPr>
            <w:tcW w:w="1307" w:type="dxa"/>
            <w:vAlign w:val="center"/>
          </w:tcPr>
          <w:p w14:paraId="38A21466" w14:textId="15F71654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+0.105</w:t>
            </w:r>
          </w:p>
        </w:tc>
        <w:tc>
          <w:tcPr>
            <w:tcW w:w="1080" w:type="dxa"/>
            <w:vAlign w:val="center"/>
          </w:tcPr>
          <w:p w14:paraId="3AFB9608" w14:textId="123728E0" w:rsidR="00E949CA" w:rsidRDefault="00E949CA" w:rsidP="00E949CA">
            <w:r w:rsidRPr="00E949CA">
              <w:rPr>
                <w:rFonts w:eastAsia="Times New Roman" w:cs="Times New Roman"/>
                <w:b/>
                <w:bCs/>
                <w:kern w:val="0"/>
                <w14:ligatures w14:val="none"/>
              </w:rPr>
              <w:t>0.136</w:t>
            </w:r>
          </w:p>
        </w:tc>
        <w:tc>
          <w:tcPr>
            <w:tcW w:w="1080" w:type="dxa"/>
            <w:vAlign w:val="center"/>
          </w:tcPr>
          <w:p w14:paraId="3F4102B3" w14:textId="6927DFBB" w:rsidR="00E949CA" w:rsidRDefault="00E949CA" w:rsidP="00E949CA">
            <w:r w:rsidRPr="00E949CA">
              <w:rPr>
                <w:rFonts w:eastAsia="Times New Roman" w:cs="Times New Roman"/>
                <w:kern w:val="0"/>
                <w14:ligatures w14:val="none"/>
              </w:rPr>
              <w:t>0.057</w:t>
            </w:r>
          </w:p>
        </w:tc>
      </w:tr>
    </w:tbl>
    <w:p w14:paraId="4984A1D8" w14:textId="57934685" w:rsidR="00283205" w:rsidRDefault="00E949CA" w:rsidP="00E949CA">
      <w:pPr>
        <w:pStyle w:val="Heading2"/>
      </w:pPr>
      <w:r w:rsidRPr="00E949CA">
        <w:lastRenderedPageBreak/>
        <w:t>Qualitative takeaways</w:t>
      </w:r>
    </w:p>
    <w:p w14:paraId="0BC1C548" w14:textId="111369B3" w:rsidR="00E949CA" w:rsidRDefault="00E949CA" w:rsidP="00E949CA">
      <w:pPr>
        <w:pStyle w:val="Heading3"/>
        <w:rPr>
          <w:sz w:val="32"/>
          <w:szCs w:val="32"/>
        </w:rPr>
      </w:pPr>
      <w:r w:rsidRPr="00E949CA">
        <w:rPr>
          <w:sz w:val="32"/>
          <w:szCs w:val="32"/>
        </w:rPr>
        <w:t>Success patterns</w:t>
      </w:r>
    </w:p>
    <w:p w14:paraId="37B8A6AF" w14:textId="77777777" w:rsidR="0036686F" w:rsidRDefault="0036686F" w:rsidP="00E949CA">
      <w:pPr>
        <w:pStyle w:val="Heading3"/>
        <w:rPr>
          <w:rFonts w:eastAsiaTheme="minorHAnsi" w:cstheme="minorBidi"/>
          <w:color w:val="auto"/>
          <w:sz w:val="24"/>
          <w:szCs w:val="24"/>
        </w:rPr>
      </w:pPr>
      <w:r w:rsidRPr="0036686F">
        <w:rPr>
          <w:rFonts w:eastAsiaTheme="minorHAnsi" w:cstheme="minorBidi"/>
          <w:color w:val="auto"/>
          <w:sz w:val="24"/>
          <w:szCs w:val="24"/>
        </w:rPr>
        <w:t>Clear paint &amp; daylight (Video 04) → both sides detected more consistently; offset variance is low (0.136 m).</w:t>
      </w:r>
    </w:p>
    <w:p w14:paraId="0BC4539C" w14:textId="3BF37899" w:rsidR="00E949CA" w:rsidRPr="00E949CA" w:rsidRDefault="0036686F" w:rsidP="00E949CA">
      <w:pPr>
        <w:pStyle w:val="Heading3"/>
        <w:rPr>
          <w:sz w:val="32"/>
          <w:szCs w:val="32"/>
        </w:rPr>
      </w:pPr>
      <w:r>
        <w:rPr>
          <w:sz w:val="32"/>
          <w:szCs w:val="32"/>
        </w:rPr>
        <w:t>Challenging</w:t>
      </w:r>
      <w:r w:rsidR="00E949CA" w:rsidRPr="00E949CA">
        <w:rPr>
          <w:sz w:val="32"/>
          <w:szCs w:val="32"/>
        </w:rPr>
        <w:t xml:space="preserve"> patterns</w:t>
      </w:r>
    </w:p>
    <w:p w14:paraId="13EC54BE" w14:textId="3787EAA7" w:rsidR="0036686F" w:rsidRPr="0036686F" w:rsidRDefault="0036686F" w:rsidP="0036686F">
      <w:pPr>
        <w:pStyle w:val="ListParagraph"/>
        <w:numPr>
          <w:ilvl w:val="0"/>
          <w:numId w:val="20"/>
        </w:numPr>
      </w:pPr>
      <w:r w:rsidRPr="0036686F">
        <w:t>Long dashed/broken paint (Video 03) → intermittent evidence; improved markedly after your threshold update (no persistent false positives observed).</w:t>
      </w:r>
    </w:p>
    <w:p w14:paraId="27F87909" w14:textId="77777777" w:rsidR="0036686F" w:rsidRDefault="0036686F" w:rsidP="0036686F">
      <w:pPr>
        <w:pStyle w:val="ListParagraph"/>
        <w:numPr>
          <w:ilvl w:val="0"/>
          <w:numId w:val="20"/>
        </w:numPr>
      </w:pPr>
      <w:r w:rsidRPr="0036686F">
        <w:t>Heavy shade / bright asphalt (Video 02) → S weakens; L gradients inconsistent; right side often falls below τ; offset variance increases.</w:t>
      </w:r>
    </w:p>
    <w:p w14:paraId="244A601C" w14:textId="7BEF5763" w:rsidR="00E857EA" w:rsidRPr="000D6E64" w:rsidRDefault="00E857EA" w:rsidP="0036686F">
      <w:pPr>
        <w:pStyle w:val="Heading2"/>
      </w:pPr>
      <w:r w:rsidRPr="000D6E64">
        <w:t>Discussion</w:t>
      </w:r>
    </w:p>
    <w:p w14:paraId="6388184B" w14:textId="00EE31F8" w:rsidR="00E857EA" w:rsidRDefault="00E949CA" w:rsidP="0036686F">
      <w:pPr>
        <w:pStyle w:val="Heading3"/>
      </w:pPr>
      <w:r w:rsidRPr="00E949CA">
        <w:t>Intended ODD</w:t>
      </w:r>
    </w:p>
    <w:p w14:paraId="4B03BA52" w14:textId="2D6A2303" w:rsidR="00E949CA" w:rsidRDefault="0036686F" w:rsidP="0036686F">
      <w:pPr>
        <w:pStyle w:val="ListParagraph"/>
        <w:numPr>
          <w:ilvl w:val="0"/>
          <w:numId w:val="18"/>
        </w:numPr>
      </w:pPr>
      <w:r w:rsidRPr="0036686F">
        <w:t>Daylight roads with visible (white/yellow) markings, moderate curvature, and camera roughly level.</w:t>
      </w:r>
    </w:p>
    <w:p w14:paraId="5B9340F1" w14:textId="3D6D847C" w:rsidR="0036686F" w:rsidRDefault="0036686F" w:rsidP="0036686F">
      <w:pPr>
        <w:pStyle w:val="Heading3"/>
      </w:pPr>
      <w:r w:rsidRPr="0036686F">
        <w:t>Observed failure modes</w:t>
      </w:r>
    </w:p>
    <w:p w14:paraId="0E7CFE48" w14:textId="77777777" w:rsidR="0036686F" w:rsidRDefault="0036686F" w:rsidP="0036686F">
      <w:pPr>
        <w:pStyle w:val="ListParagraph"/>
        <w:numPr>
          <w:ilvl w:val="0"/>
          <w:numId w:val="18"/>
        </w:numPr>
      </w:pPr>
      <w:r>
        <w:t>Dashed/eroded paint → sparse windows.</w:t>
      </w:r>
    </w:p>
    <w:p w14:paraId="1C490878" w14:textId="5A985932" w:rsidR="0036686F" w:rsidRDefault="0036686F" w:rsidP="0036686F">
      <w:pPr>
        <w:pStyle w:val="ListParagraph"/>
        <w:numPr>
          <w:ilvl w:val="1"/>
          <w:numId w:val="18"/>
        </w:numPr>
      </w:pPr>
      <w:r>
        <w:t>Mitigate: allow larger vertical gaps; use RANSAC refit; keep hold-last-</w:t>
      </w:r>
      <w:proofErr w:type="gramStart"/>
      <w:r>
        <w:t>good dashed</w:t>
      </w:r>
      <w:proofErr w:type="gramEnd"/>
      <w:r>
        <w:t xml:space="preserve"> overlay.</w:t>
      </w:r>
    </w:p>
    <w:p w14:paraId="38D6AC0D" w14:textId="77777777" w:rsidR="0036686F" w:rsidRDefault="0036686F" w:rsidP="0036686F">
      <w:pPr>
        <w:pStyle w:val="ListParagraph"/>
        <w:numPr>
          <w:ilvl w:val="0"/>
          <w:numId w:val="18"/>
        </w:numPr>
      </w:pPr>
      <w:r>
        <w:t>Competing high-contrast edges (curb/vegetation, car bodies).</w:t>
      </w:r>
    </w:p>
    <w:p w14:paraId="114B4565" w14:textId="5138C185" w:rsidR="0036686F" w:rsidRDefault="0036686F" w:rsidP="0036686F">
      <w:pPr>
        <w:pStyle w:val="ListParagraph"/>
        <w:numPr>
          <w:ilvl w:val="1"/>
          <w:numId w:val="18"/>
        </w:numPr>
      </w:pPr>
      <w:r>
        <w:t>Mitigate: corridor bandpass; seed consistency checks (expected lane width between sides).</w:t>
      </w:r>
    </w:p>
    <w:p w14:paraId="0FB1F7BB" w14:textId="77777777" w:rsidR="0036686F" w:rsidRDefault="0036686F" w:rsidP="0036686F">
      <w:pPr>
        <w:pStyle w:val="ListParagraph"/>
        <w:numPr>
          <w:ilvl w:val="0"/>
          <w:numId w:val="18"/>
        </w:numPr>
      </w:pPr>
      <w:r>
        <w:t>Strong shadow/bright patches.</w:t>
      </w:r>
    </w:p>
    <w:p w14:paraId="3044BCD0" w14:textId="397971B6" w:rsidR="0036686F" w:rsidRDefault="0036686F" w:rsidP="0036686F">
      <w:pPr>
        <w:pStyle w:val="ListParagraph"/>
        <w:numPr>
          <w:ilvl w:val="1"/>
          <w:numId w:val="18"/>
        </w:numPr>
      </w:pPr>
      <w:r>
        <w:t xml:space="preserve">Mitigate: modest tweaks to </w:t>
      </w:r>
      <w:proofErr w:type="spellStart"/>
      <w:r>
        <w:t>thd_S_mag</w:t>
      </w:r>
      <w:proofErr w:type="spellEnd"/>
      <w:r>
        <w:t>/</w:t>
      </w:r>
      <w:proofErr w:type="spellStart"/>
      <w:r>
        <w:t>thd_L_y</w:t>
      </w:r>
      <w:proofErr w:type="spellEnd"/>
      <w:r>
        <w:t xml:space="preserve"> and corridor width; optional specular cleanup if needed.</w:t>
      </w:r>
    </w:p>
    <w:p w14:paraId="6EE6636A" w14:textId="34FDD628" w:rsidR="00E04D4D" w:rsidRDefault="00E04D4D" w:rsidP="00E04D4D">
      <w:pPr>
        <w:pStyle w:val="Heading3"/>
      </w:pPr>
      <w:r w:rsidRPr="00E04D4D">
        <w:t>LKA behavior</w:t>
      </w:r>
    </w:p>
    <w:p w14:paraId="7E155F6E" w14:textId="77777777" w:rsidR="00E04D4D" w:rsidRPr="00E04D4D" w:rsidRDefault="00E04D4D" w:rsidP="00E04D4D">
      <w:pPr>
        <w:pStyle w:val="ListParagraph"/>
        <w:numPr>
          <w:ilvl w:val="0"/>
          <w:numId w:val="21"/>
        </w:numPr>
      </w:pPr>
      <w:proofErr w:type="gramStart"/>
      <w:r w:rsidRPr="00E04D4D">
        <w:rPr>
          <w:b/>
          <w:bCs/>
        </w:rPr>
        <w:t>Both ≥</w:t>
      </w:r>
      <w:proofErr w:type="gramEnd"/>
      <w:r w:rsidRPr="00E04D4D">
        <w:rPr>
          <w:b/>
          <w:bCs/>
        </w:rPr>
        <w:t xml:space="preserve"> τ:</w:t>
      </w:r>
      <w:r w:rsidRPr="00E04D4D">
        <w:t xml:space="preserve"> apply lane-centering torque (capped authority).</w:t>
      </w:r>
    </w:p>
    <w:p w14:paraId="14FAF966" w14:textId="77777777" w:rsidR="00E04D4D" w:rsidRPr="00E04D4D" w:rsidRDefault="00E04D4D" w:rsidP="00E04D4D">
      <w:pPr>
        <w:pStyle w:val="ListParagraph"/>
        <w:numPr>
          <w:ilvl w:val="0"/>
          <w:numId w:val="21"/>
        </w:numPr>
      </w:pPr>
      <w:r w:rsidRPr="00E04D4D">
        <w:rPr>
          <w:b/>
          <w:bCs/>
        </w:rPr>
        <w:t>One ≥ τ:</w:t>
      </w:r>
      <w:r w:rsidRPr="00E04D4D">
        <w:t xml:space="preserve"> single-side centering (use lane-width prior) and draw dashed gray on the other.</w:t>
      </w:r>
    </w:p>
    <w:p w14:paraId="3EC906D6" w14:textId="308143DA" w:rsidR="00E04D4D" w:rsidRPr="00E04D4D" w:rsidRDefault="00E04D4D" w:rsidP="00E04D4D">
      <w:pPr>
        <w:pStyle w:val="ListParagraph"/>
        <w:numPr>
          <w:ilvl w:val="0"/>
          <w:numId w:val="21"/>
        </w:numPr>
      </w:pPr>
      <w:r w:rsidRPr="00E04D4D">
        <w:rPr>
          <w:b/>
          <w:bCs/>
        </w:rPr>
        <w:t>Both &lt; τ:</w:t>
      </w:r>
      <w:r w:rsidRPr="00E04D4D">
        <w:t xml:space="preserve"> disengage torque and warn until confidence recovers (fade in/out near τ to avoid oscillation).</w:t>
      </w:r>
    </w:p>
    <w:sectPr w:rsidR="00E04D4D" w:rsidRPr="00E04D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3677E"/>
    <w:multiLevelType w:val="hybridMultilevel"/>
    <w:tmpl w:val="1F6E0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77C05"/>
    <w:multiLevelType w:val="hybridMultilevel"/>
    <w:tmpl w:val="59101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070903"/>
    <w:multiLevelType w:val="hybridMultilevel"/>
    <w:tmpl w:val="BEEE2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845ADA"/>
    <w:multiLevelType w:val="hybridMultilevel"/>
    <w:tmpl w:val="659456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5D4B1F"/>
    <w:multiLevelType w:val="multilevel"/>
    <w:tmpl w:val="7528F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F4F76"/>
    <w:multiLevelType w:val="hybridMultilevel"/>
    <w:tmpl w:val="6BF61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5112F"/>
    <w:multiLevelType w:val="hybridMultilevel"/>
    <w:tmpl w:val="B518D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3D0A55"/>
    <w:multiLevelType w:val="hybridMultilevel"/>
    <w:tmpl w:val="031C96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EE4192D"/>
    <w:multiLevelType w:val="hybridMultilevel"/>
    <w:tmpl w:val="118C6E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C53CEB"/>
    <w:multiLevelType w:val="hybridMultilevel"/>
    <w:tmpl w:val="CFAC7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B01812"/>
    <w:multiLevelType w:val="hybridMultilevel"/>
    <w:tmpl w:val="06845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CC338B"/>
    <w:multiLevelType w:val="hybridMultilevel"/>
    <w:tmpl w:val="2C040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8079AA"/>
    <w:multiLevelType w:val="hybridMultilevel"/>
    <w:tmpl w:val="9BC2E3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AD535B"/>
    <w:multiLevelType w:val="hybridMultilevel"/>
    <w:tmpl w:val="3B2C7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BA1CDD"/>
    <w:multiLevelType w:val="hybridMultilevel"/>
    <w:tmpl w:val="5BB46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F5219C"/>
    <w:multiLevelType w:val="hybridMultilevel"/>
    <w:tmpl w:val="441088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4F07F5"/>
    <w:multiLevelType w:val="hybridMultilevel"/>
    <w:tmpl w:val="4FF023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6E0787C"/>
    <w:multiLevelType w:val="hybridMultilevel"/>
    <w:tmpl w:val="1750C2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8450FD"/>
    <w:multiLevelType w:val="hybridMultilevel"/>
    <w:tmpl w:val="79D44E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AC20CF"/>
    <w:multiLevelType w:val="hybridMultilevel"/>
    <w:tmpl w:val="361664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49B3ED5"/>
    <w:multiLevelType w:val="hybridMultilevel"/>
    <w:tmpl w:val="326A55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C11759"/>
    <w:multiLevelType w:val="hybridMultilevel"/>
    <w:tmpl w:val="E9781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9478671">
    <w:abstractNumId w:val="8"/>
  </w:num>
  <w:num w:numId="2" w16cid:durableId="1691712237">
    <w:abstractNumId w:val="11"/>
  </w:num>
  <w:num w:numId="3" w16cid:durableId="2048217981">
    <w:abstractNumId w:val="6"/>
  </w:num>
  <w:num w:numId="4" w16cid:durableId="171840436">
    <w:abstractNumId w:val="0"/>
  </w:num>
  <w:num w:numId="5" w16cid:durableId="1616719097">
    <w:abstractNumId w:val="1"/>
  </w:num>
  <w:num w:numId="6" w16cid:durableId="142236883">
    <w:abstractNumId w:val="13"/>
  </w:num>
  <w:num w:numId="7" w16cid:durableId="2059428188">
    <w:abstractNumId w:val="15"/>
  </w:num>
  <w:num w:numId="8" w16cid:durableId="1827546905">
    <w:abstractNumId w:val="5"/>
  </w:num>
  <w:num w:numId="9" w16cid:durableId="1634365840">
    <w:abstractNumId w:val="21"/>
  </w:num>
  <w:num w:numId="10" w16cid:durableId="408966681">
    <w:abstractNumId w:val="10"/>
  </w:num>
  <w:num w:numId="11" w16cid:durableId="935796493">
    <w:abstractNumId w:val="20"/>
  </w:num>
  <w:num w:numId="12" w16cid:durableId="138109133">
    <w:abstractNumId w:val="17"/>
  </w:num>
  <w:num w:numId="13" w16cid:durableId="1368873559">
    <w:abstractNumId w:val="3"/>
  </w:num>
  <w:num w:numId="14" w16cid:durableId="1842502517">
    <w:abstractNumId w:val="19"/>
  </w:num>
  <w:num w:numId="15" w16cid:durableId="1253275411">
    <w:abstractNumId w:val="16"/>
  </w:num>
  <w:num w:numId="16" w16cid:durableId="1736050362">
    <w:abstractNumId w:val="7"/>
  </w:num>
  <w:num w:numId="17" w16cid:durableId="499930218">
    <w:abstractNumId w:val="9"/>
  </w:num>
  <w:num w:numId="18" w16cid:durableId="1170751567">
    <w:abstractNumId w:val="14"/>
  </w:num>
  <w:num w:numId="19" w16cid:durableId="836457756">
    <w:abstractNumId w:val="18"/>
  </w:num>
  <w:num w:numId="20" w16cid:durableId="268394327">
    <w:abstractNumId w:val="12"/>
  </w:num>
  <w:num w:numId="21" w16cid:durableId="62337097">
    <w:abstractNumId w:val="2"/>
  </w:num>
  <w:num w:numId="22" w16cid:durableId="1187633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249"/>
    <w:rsid w:val="00003F71"/>
    <w:rsid w:val="00086249"/>
    <w:rsid w:val="000D6E64"/>
    <w:rsid w:val="00283205"/>
    <w:rsid w:val="0036686F"/>
    <w:rsid w:val="00654E4F"/>
    <w:rsid w:val="00E04D4D"/>
    <w:rsid w:val="00E857EA"/>
    <w:rsid w:val="00E94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CAD8D"/>
  <w15:chartTrackingRefBased/>
  <w15:docId w15:val="{8526A744-4395-43BC-9F89-399D8D22B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3205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62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3205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62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62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62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62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62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62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62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62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3205"/>
    <w:rPr>
      <w:rFonts w:ascii="Times New Roman" w:eastAsiaTheme="majorEastAsia" w:hAnsi="Times New Roman" w:cstheme="majorBidi"/>
      <w:color w:val="0F4761" w:themeColor="accent1" w:themeShade="BF"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862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62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62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62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62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62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62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62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62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62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62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62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62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62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62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62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62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624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949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949C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</Pages>
  <Words>695</Words>
  <Characters>3963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Vecsei István Antal</dc:creator>
  <cp:keywords/>
  <dc:description/>
  <cp:lastModifiedBy>Vecsei István Antal</cp:lastModifiedBy>
  <cp:revision>4</cp:revision>
  <dcterms:created xsi:type="dcterms:W3CDTF">2025-11-03T20:26:00Z</dcterms:created>
  <dcterms:modified xsi:type="dcterms:W3CDTF">2025-11-10T19:37:00Z</dcterms:modified>
</cp:coreProperties>
</file>