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C41" w:rsidRDefault="00151C41" w:rsidP="00151C4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Final Programming Exam. (part 1)</w:t>
      </w:r>
    </w:p>
    <w:p w:rsidR="00151C41" w:rsidRDefault="00151C41" w:rsidP="00151C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Deep Learning, 2022</w:t>
      </w:r>
    </w:p>
    <w:p w:rsidR="00A56F87" w:rsidRDefault="00151C41" w:rsidP="00151C41">
      <w:pPr>
        <w:pStyle w:val="Default"/>
        <w:jc w:val="center"/>
        <w:rPr>
          <w:rFonts w:ascii="Calibri" w:eastAsia="新細明體" w:hAnsi="Calibri" w:cs="Calibri"/>
          <w:sz w:val="23"/>
          <w:szCs w:val="23"/>
        </w:rPr>
      </w:pPr>
      <w:r>
        <w:rPr>
          <w:rFonts w:ascii="新細明體" w:eastAsia="新細明體" w:cs="新細明體" w:hint="eastAsia"/>
          <w:sz w:val="23"/>
          <w:szCs w:val="23"/>
        </w:rPr>
        <w:t>姓名：吳佳展</w:t>
      </w:r>
      <w:r>
        <w:rPr>
          <w:rFonts w:ascii="新細明體" w:eastAsia="新細明體" w:cs="新細明體" w:hint="eastAsia"/>
          <w:sz w:val="23"/>
          <w:szCs w:val="23"/>
        </w:rPr>
        <w:t xml:space="preserve">    </w:t>
      </w:r>
      <w:r>
        <w:rPr>
          <w:rFonts w:ascii="新細明體" w:eastAsia="新細明體" w:cs="新細明體" w:hint="eastAsia"/>
          <w:sz w:val="23"/>
          <w:szCs w:val="23"/>
        </w:rPr>
        <w:t>學號：</w:t>
      </w:r>
      <w:r>
        <w:rPr>
          <w:rFonts w:ascii="Calibri" w:eastAsia="新細明體" w:hAnsi="Calibri" w:cs="Calibri"/>
          <w:sz w:val="23"/>
          <w:szCs w:val="23"/>
        </w:rPr>
        <w:t>110318517</w:t>
      </w:r>
    </w:p>
    <w:p w:rsidR="008510D5" w:rsidRDefault="00151C41" w:rsidP="008510D5">
      <w:pPr>
        <w:pStyle w:val="2"/>
        <w:numPr>
          <w:ilvl w:val="0"/>
          <w:numId w:val="2"/>
        </w:numPr>
        <w:rPr>
          <w:sz w:val="36"/>
          <w:szCs w:val="36"/>
        </w:rPr>
      </w:pPr>
      <w:r w:rsidRPr="009C779C">
        <w:rPr>
          <w:sz w:val="36"/>
          <w:szCs w:val="36"/>
        </w:rPr>
        <w:t>Project Title</w:t>
      </w:r>
      <w:r w:rsidRPr="009C779C">
        <w:rPr>
          <w:rFonts w:hint="eastAsia"/>
          <w:sz w:val="36"/>
          <w:szCs w:val="36"/>
        </w:rPr>
        <w:t>：</w:t>
      </w:r>
    </w:p>
    <w:p w:rsidR="00151C41" w:rsidRDefault="008510D5" w:rsidP="008510D5">
      <w:pPr>
        <w:jc w:val="center"/>
      </w:pPr>
      <w:bookmarkStart w:id="0" w:name="_GoBack"/>
      <w:r w:rsidRPr="008510D5">
        <w:t>A DEEP REINFORCED MODEL FOR ABSTRACTIVE SUMMARIZATION</w:t>
      </w:r>
      <w:bookmarkEnd w:id="0"/>
    </w:p>
    <w:p w:rsidR="00151C41" w:rsidRPr="009C779C" w:rsidRDefault="00151C41" w:rsidP="008510D5">
      <w:pPr>
        <w:pStyle w:val="2"/>
        <w:numPr>
          <w:ilvl w:val="0"/>
          <w:numId w:val="2"/>
        </w:numPr>
        <w:rPr>
          <w:sz w:val="36"/>
          <w:szCs w:val="36"/>
        </w:rPr>
      </w:pPr>
      <w:r w:rsidRPr="009C779C">
        <w:rPr>
          <w:rFonts w:hint="eastAsia"/>
          <w:sz w:val="36"/>
          <w:szCs w:val="36"/>
        </w:rPr>
        <w:t>I</w:t>
      </w:r>
      <w:r w:rsidRPr="009C779C">
        <w:rPr>
          <w:sz w:val="36"/>
          <w:szCs w:val="36"/>
        </w:rPr>
        <w:t>ntroduction</w:t>
      </w:r>
      <w:r w:rsidRPr="009C779C">
        <w:rPr>
          <w:rFonts w:hint="eastAsia"/>
          <w:sz w:val="36"/>
          <w:szCs w:val="36"/>
        </w:rPr>
        <w:t>：</w:t>
      </w:r>
    </w:p>
    <w:p w:rsidR="00151C41" w:rsidRDefault="00151C41" w:rsidP="008510D5">
      <w:pPr>
        <w:pStyle w:val="2"/>
        <w:numPr>
          <w:ilvl w:val="0"/>
          <w:numId w:val="2"/>
        </w:numPr>
        <w:rPr>
          <w:sz w:val="36"/>
          <w:szCs w:val="36"/>
        </w:rPr>
      </w:pPr>
      <w:r w:rsidRPr="009C779C">
        <w:rPr>
          <w:rFonts w:hint="eastAsia"/>
          <w:sz w:val="36"/>
          <w:szCs w:val="36"/>
        </w:rPr>
        <w:t>P</w:t>
      </w:r>
      <w:r w:rsidRPr="009C779C">
        <w:rPr>
          <w:sz w:val="36"/>
          <w:szCs w:val="36"/>
        </w:rPr>
        <w:t>roblem statement</w:t>
      </w:r>
      <w:r w:rsidRPr="009C779C">
        <w:rPr>
          <w:rFonts w:hint="eastAsia"/>
          <w:sz w:val="36"/>
          <w:szCs w:val="36"/>
        </w:rPr>
        <w:t>：</w:t>
      </w:r>
    </w:p>
    <w:p w:rsidR="008510D5" w:rsidRPr="00652A98" w:rsidRDefault="008510D5" w:rsidP="00652A98">
      <w:pPr>
        <w:ind w:firstLineChars="200" w:firstLine="520"/>
        <w:jc w:val="both"/>
        <w:rPr>
          <w:rFonts w:asciiTheme="minorEastAsia" w:hAnsiTheme="minorEastAsia" w:hint="eastAsia"/>
          <w:color w:val="000000" w:themeColor="text1"/>
          <w:sz w:val="26"/>
          <w:szCs w:val="26"/>
        </w:rPr>
      </w:pP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基於</w:t>
      </w:r>
      <w:r w:rsidRPr="00652A98">
        <w:rPr>
          <w:rFonts w:ascii="Times New Roman" w:hAnsi="Times New Roman" w:cs="Times New Roman"/>
          <w:color w:val="000000" w:themeColor="text1"/>
          <w:sz w:val="26"/>
          <w:szCs w:val="26"/>
        </w:rPr>
        <w:t>RNN-based encoder-decoder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模型在短輸入</w:t>
      </w:r>
      <w:proofErr w:type="gramStart"/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序列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和短輸出</w:t>
      </w:r>
      <w:proofErr w:type="gramEnd"/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序列上都取得了良好的效能</w:t>
      </w:r>
      <w:r w:rsidR="008A5A1C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及效果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但是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，對於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一些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較長的檔案</w:t>
      </w:r>
      <w:r w:rsidR="008A5A1C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文件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和摘要，這些模型通常包括重複和不連</w:t>
      </w:r>
      <w:r w:rsidR="008A5A1C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續的語句序列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  <w:r w:rsidR="008A5A1C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此篇報告使用了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一種</w:t>
      </w:r>
      <w:r w:rsidR="008A5A1C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新的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神經網路模型，</w:t>
      </w:r>
      <w:r w:rsidR="008A5A1C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此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模型具有一種新的</w:t>
      </w:r>
      <w:r w:rsidR="008A5A1C" w:rsidRPr="00652A98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i</w:t>
      </w:r>
      <w:r w:rsidR="008A5A1C" w:rsidRPr="00652A98">
        <w:rPr>
          <w:rFonts w:ascii="Times New Roman" w:hAnsi="Times New Roman" w:cs="Times New Roman"/>
          <w:color w:val="000000" w:themeColor="text1"/>
          <w:sz w:val="26"/>
          <w:szCs w:val="26"/>
        </w:rPr>
        <w:t>ntra Attention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，它分別關注輸入和連續生成的輸出，以及一種結合標準監督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式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詞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彙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預測和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強化學習</w:t>
      </w:r>
      <w:r w:rsidR="00C429A7" w:rsidRPr="00652A98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(</w:t>
      </w:r>
      <w:r w:rsidR="00C429A7" w:rsidRPr="00652A98">
        <w:rPr>
          <w:rFonts w:ascii="Times New Roman" w:hAnsi="Times New Roman" w:cs="Times New Roman"/>
          <w:color w:val="000000" w:themeColor="text1"/>
          <w:sz w:val="26"/>
          <w:szCs w:val="26"/>
        </w:rPr>
        <w:t>Reinforcement learning</w:t>
      </w:r>
      <w:r w:rsidR="00C429A7" w:rsidRPr="00652A98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)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的新訓練方法。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模型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僅使用監督學習訓練的模型通常表現出</w:t>
      </w:r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(</w:t>
      </w:r>
      <w:r w:rsidR="00C429A7" w:rsidRPr="00652A98">
        <w:rPr>
          <w:rFonts w:asciiTheme="minorEastAsia" w:hAnsiTheme="minorEastAsia"/>
          <w:color w:val="000000" w:themeColor="text1"/>
          <w:sz w:val="26"/>
          <w:szCs w:val="26"/>
        </w:rPr>
        <w:t>exposure bias</w:t>
      </w:r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)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，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假設在訓練過程中的每一步都提供了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正確答案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。然而，當標準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的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單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字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詞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彙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預測與</w:t>
      </w:r>
      <w:r w:rsidRPr="00652A98">
        <w:rPr>
          <w:rFonts w:ascii="Times New Roman" w:hAnsi="Times New Roman" w:cs="Times New Roman"/>
          <w:color w:val="000000" w:themeColor="text1"/>
          <w:sz w:val="26"/>
          <w:szCs w:val="26"/>
        </w:rPr>
        <w:t>RL</w:t>
      </w:r>
      <w:r w:rsidR="00C429A7" w:rsidRPr="00652A98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(</w:t>
      </w:r>
      <w:r w:rsidR="00C429A7" w:rsidRPr="00652A98">
        <w:rPr>
          <w:rFonts w:ascii="Times New Roman" w:hAnsi="Times New Roman" w:cs="Times New Roman"/>
          <w:color w:val="000000" w:themeColor="text1"/>
          <w:sz w:val="26"/>
          <w:szCs w:val="26"/>
        </w:rPr>
        <w:t>Reinforcement learning</w:t>
      </w:r>
      <w:r w:rsidR="00C429A7" w:rsidRPr="00652A98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)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的全域序列預測訓練相結合時，得到的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結論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要變得更具可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閱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讀性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及正確性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並且使用了</w:t>
      </w:r>
      <w:r w:rsidR="00652A98" w:rsidRPr="00652A98">
        <w:rPr>
          <w:rFonts w:asciiTheme="minorEastAsia" w:hAnsiTheme="minorEastAsia"/>
          <w:color w:val="000000" w:themeColor="text1"/>
          <w:sz w:val="26"/>
          <w:szCs w:val="26"/>
        </w:rPr>
        <w:t>C</w:t>
      </w:r>
      <w:r w:rsidR="00652A98" w:rsidRPr="00652A98">
        <w:rPr>
          <w:rFonts w:ascii="Times New Roman" w:hAnsi="Times New Roman" w:cs="Times New Roman"/>
          <w:color w:val="000000" w:themeColor="text1"/>
          <w:sz w:val="26"/>
          <w:szCs w:val="26"/>
        </w:rPr>
        <w:t>NN/Daily Mail and New York Times datasets</w:t>
      </w:r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此項數據集來評估驗證此模型，此項模型架構在此項數據集上獲得了</w:t>
      </w:r>
      <w:r w:rsidR="00652A98" w:rsidRPr="00652A98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 xml:space="preserve">41.16 </w:t>
      </w:r>
      <w:r w:rsidR="00652A98" w:rsidRPr="00652A98">
        <w:rPr>
          <w:rFonts w:ascii="Times New Roman" w:hAnsi="Times New Roman" w:cs="Times New Roman"/>
          <w:color w:val="000000" w:themeColor="text1"/>
          <w:sz w:val="26"/>
          <w:szCs w:val="26"/>
        </w:rPr>
        <w:t>ROUGE-1</w:t>
      </w:r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的分數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，這</w:t>
      </w:r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相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比</w:t>
      </w:r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之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前</w:t>
      </w:r>
      <w:r w:rsidR="00652A98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效果較好的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模型有所改進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，並且使用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人工評估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的方式也證明此種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的模型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架構產生出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的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結果效果及預測質量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更</w:t>
      </w:r>
      <w:r w:rsidR="00C429A7"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好</w:t>
      </w:r>
      <w:r w:rsidRPr="00652A98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</w:p>
    <w:p w:rsidR="00151C41" w:rsidRDefault="00151C41" w:rsidP="008510D5">
      <w:pPr>
        <w:pStyle w:val="2"/>
        <w:numPr>
          <w:ilvl w:val="0"/>
          <w:numId w:val="2"/>
        </w:numPr>
        <w:rPr>
          <w:sz w:val="36"/>
          <w:szCs w:val="36"/>
        </w:rPr>
      </w:pPr>
      <w:r w:rsidRPr="009C779C">
        <w:rPr>
          <w:sz w:val="36"/>
          <w:szCs w:val="36"/>
        </w:rPr>
        <w:t>Data description</w:t>
      </w:r>
      <w:r w:rsidRPr="009C779C">
        <w:rPr>
          <w:rFonts w:hint="eastAsia"/>
          <w:sz w:val="36"/>
          <w:szCs w:val="36"/>
        </w:rPr>
        <w:t>：</w:t>
      </w:r>
    </w:p>
    <w:p w:rsidR="008761C0" w:rsidRPr="008761C0" w:rsidRDefault="008761C0" w:rsidP="008761C0">
      <w:pPr>
        <w:rPr>
          <w:rFonts w:hint="eastAsia"/>
        </w:rPr>
      </w:pPr>
    </w:p>
    <w:p w:rsidR="00151C41" w:rsidRPr="009C779C" w:rsidRDefault="00151C41" w:rsidP="008510D5">
      <w:pPr>
        <w:pStyle w:val="2"/>
        <w:numPr>
          <w:ilvl w:val="0"/>
          <w:numId w:val="2"/>
        </w:numPr>
        <w:rPr>
          <w:sz w:val="36"/>
          <w:szCs w:val="36"/>
        </w:rPr>
      </w:pPr>
      <w:r w:rsidRPr="009C779C">
        <w:rPr>
          <w:sz w:val="36"/>
          <w:szCs w:val="36"/>
        </w:rPr>
        <w:t xml:space="preserve">Reinforcement learning and neural networks </w:t>
      </w:r>
      <w:r w:rsidRPr="009C779C">
        <w:rPr>
          <w:sz w:val="36"/>
          <w:szCs w:val="36"/>
        </w:rPr>
        <w:lastRenderedPageBreak/>
        <w:t>structure</w:t>
      </w:r>
    </w:p>
    <w:p w:rsidR="00151C41" w:rsidRPr="009C779C" w:rsidRDefault="00151C41" w:rsidP="008510D5">
      <w:pPr>
        <w:pStyle w:val="2"/>
        <w:numPr>
          <w:ilvl w:val="0"/>
          <w:numId w:val="2"/>
        </w:numPr>
        <w:rPr>
          <w:sz w:val="36"/>
          <w:szCs w:val="36"/>
        </w:rPr>
      </w:pPr>
      <w:r w:rsidRPr="009C779C">
        <w:rPr>
          <w:sz w:val="36"/>
          <w:szCs w:val="36"/>
        </w:rPr>
        <w:t>Simulations</w:t>
      </w:r>
    </w:p>
    <w:p w:rsidR="00151C41" w:rsidRPr="009C779C" w:rsidRDefault="00151C41" w:rsidP="008510D5">
      <w:pPr>
        <w:pStyle w:val="2"/>
        <w:numPr>
          <w:ilvl w:val="0"/>
          <w:numId w:val="2"/>
        </w:numPr>
        <w:rPr>
          <w:sz w:val="36"/>
          <w:szCs w:val="36"/>
        </w:rPr>
      </w:pPr>
      <w:r w:rsidRPr="009C779C">
        <w:rPr>
          <w:rFonts w:hint="eastAsia"/>
          <w:sz w:val="36"/>
          <w:szCs w:val="36"/>
        </w:rPr>
        <w:t>C</w:t>
      </w:r>
      <w:r w:rsidRPr="009C779C">
        <w:rPr>
          <w:sz w:val="36"/>
          <w:szCs w:val="36"/>
        </w:rPr>
        <w:t>onclusions</w:t>
      </w:r>
    </w:p>
    <w:p w:rsidR="00151C41" w:rsidRPr="009C779C" w:rsidRDefault="00151C41" w:rsidP="008510D5">
      <w:pPr>
        <w:pStyle w:val="2"/>
        <w:numPr>
          <w:ilvl w:val="0"/>
          <w:numId w:val="2"/>
        </w:numPr>
        <w:rPr>
          <w:rFonts w:hint="eastAsia"/>
          <w:sz w:val="36"/>
          <w:szCs w:val="36"/>
        </w:rPr>
      </w:pPr>
      <w:r w:rsidRPr="009C779C">
        <w:rPr>
          <w:rFonts w:hint="eastAsia"/>
          <w:sz w:val="36"/>
          <w:szCs w:val="36"/>
        </w:rPr>
        <w:t>R</w:t>
      </w:r>
      <w:r w:rsidRPr="009C779C">
        <w:rPr>
          <w:sz w:val="36"/>
          <w:szCs w:val="36"/>
        </w:rPr>
        <w:t>eferences</w:t>
      </w:r>
    </w:p>
    <w:sectPr w:rsidR="00151C41" w:rsidRPr="009C77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B105E"/>
    <w:multiLevelType w:val="hybridMultilevel"/>
    <w:tmpl w:val="E1BED2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A77AEE"/>
    <w:multiLevelType w:val="hybridMultilevel"/>
    <w:tmpl w:val="958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41"/>
    <w:rsid w:val="00151C41"/>
    <w:rsid w:val="003D63D8"/>
    <w:rsid w:val="00652A98"/>
    <w:rsid w:val="008510D5"/>
    <w:rsid w:val="00871AE6"/>
    <w:rsid w:val="008761C0"/>
    <w:rsid w:val="0089503A"/>
    <w:rsid w:val="008A5A1C"/>
    <w:rsid w:val="009C779C"/>
    <w:rsid w:val="00A627FE"/>
    <w:rsid w:val="00C429A7"/>
    <w:rsid w:val="00E3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54BE"/>
  <w15:chartTrackingRefBased/>
  <w15:docId w15:val="{A46CB60C-6486-4D4E-869F-03C0D539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51C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1C4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151C4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151C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114</Words>
  <Characters>652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吳佳展</dc:creator>
  <cp:keywords/>
  <dc:description/>
  <cp:lastModifiedBy>吳佳展</cp:lastModifiedBy>
  <cp:revision>3</cp:revision>
  <dcterms:created xsi:type="dcterms:W3CDTF">2022-06-18T13:21:00Z</dcterms:created>
  <dcterms:modified xsi:type="dcterms:W3CDTF">2022-06-19T07:18:00Z</dcterms:modified>
</cp:coreProperties>
</file>