
<file path=[Content_Types].xml><?xml version="1.0" encoding="utf-8"?>
<Types xmlns="http://schemas.openxmlformats.org/package/2006/content-types">
  <Default Extension="tmp"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C41" w:rsidRDefault="00151C41" w:rsidP="00151C41">
      <w:pPr>
        <w:pStyle w:val="Default"/>
        <w:jc w:val="center"/>
        <w:rPr>
          <w:sz w:val="28"/>
          <w:szCs w:val="28"/>
        </w:rPr>
      </w:pPr>
      <w:r>
        <w:rPr>
          <w:b/>
          <w:bCs/>
          <w:sz w:val="28"/>
          <w:szCs w:val="28"/>
        </w:rPr>
        <w:t>Final Programming Exam. (part 1)</w:t>
      </w:r>
    </w:p>
    <w:p w:rsidR="00151C41" w:rsidRDefault="00151C41" w:rsidP="00151C41">
      <w:pPr>
        <w:pStyle w:val="Default"/>
        <w:jc w:val="center"/>
        <w:rPr>
          <w:b/>
          <w:bCs/>
          <w:sz w:val="28"/>
          <w:szCs w:val="28"/>
        </w:rPr>
      </w:pPr>
      <w:r>
        <w:rPr>
          <w:b/>
          <w:bCs/>
          <w:sz w:val="28"/>
          <w:szCs w:val="28"/>
        </w:rPr>
        <w:t>Deep Learning, 2022</w:t>
      </w:r>
    </w:p>
    <w:p w:rsidR="00A56F87" w:rsidRPr="00860380" w:rsidRDefault="00151C41" w:rsidP="00151C41">
      <w:pPr>
        <w:pStyle w:val="Default"/>
        <w:jc w:val="center"/>
        <w:rPr>
          <w:rFonts w:ascii="Calibri" w:eastAsia="新細明體" w:hAnsi="Calibri" w:cs="Calibri"/>
          <w:sz w:val="32"/>
          <w:szCs w:val="32"/>
        </w:rPr>
      </w:pPr>
      <w:r w:rsidRPr="000D6633">
        <w:rPr>
          <w:rFonts w:ascii="微軟正黑體" w:eastAsia="微軟正黑體" w:hAnsi="微軟正黑體" w:cs="新細明體" w:hint="eastAsia"/>
          <w:sz w:val="32"/>
          <w:szCs w:val="32"/>
        </w:rPr>
        <w:t xml:space="preserve">姓名：吳佳展 </w:t>
      </w:r>
      <w:r w:rsidRPr="00860380">
        <w:rPr>
          <w:rFonts w:ascii="新細明體" w:eastAsia="新細明體" w:cs="新細明體" w:hint="eastAsia"/>
          <w:sz w:val="32"/>
          <w:szCs w:val="32"/>
        </w:rPr>
        <w:t xml:space="preserve">   </w:t>
      </w:r>
      <w:r w:rsidRPr="000D6633">
        <w:rPr>
          <w:rFonts w:ascii="微軟正黑體" w:eastAsia="微軟正黑體" w:hAnsi="微軟正黑體" w:cs="新細明體" w:hint="eastAsia"/>
          <w:sz w:val="32"/>
          <w:szCs w:val="32"/>
        </w:rPr>
        <w:t>學號：</w:t>
      </w:r>
      <w:r w:rsidRPr="000D6633">
        <w:rPr>
          <w:rFonts w:ascii="微軟正黑體" w:eastAsia="微軟正黑體" w:hAnsi="微軟正黑體" w:cs="Calibri"/>
          <w:sz w:val="32"/>
          <w:szCs w:val="32"/>
        </w:rPr>
        <w:t>110318517</w:t>
      </w:r>
    </w:p>
    <w:p w:rsidR="008510D5" w:rsidRDefault="00151C41" w:rsidP="008510D5">
      <w:pPr>
        <w:pStyle w:val="2"/>
        <w:numPr>
          <w:ilvl w:val="0"/>
          <w:numId w:val="2"/>
        </w:numPr>
        <w:rPr>
          <w:sz w:val="36"/>
          <w:szCs w:val="36"/>
        </w:rPr>
      </w:pPr>
      <w:r w:rsidRPr="009C779C">
        <w:rPr>
          <w:sz w:val="36"/>
          <w:szCs w:val="36"/>
        </w:rPr>
        <w:t>Project Title</w:t>
      </w:r>
      <w:r w:rsidRPr="009C779C">
        <w:rPr>
          <w:rFonts w:hint="eastAsia"/>
          <w:sz w:val="36"/>
          <w:szCs w:val="36"/>
        </w:rPr>
        <w:t>：</w:t>
      </w:r>
    </w:p>
    <w:p w:rsidR="00151C41" w:rsidRPr="00CE55F1" w:rsidRDefault="00CE55F1" w:rsidP="00BF3BFE">
      <w:pPr>
        <w:snapToGrid w:val="0"/>
        <w:spacing w:line="500" w:lineRule="exact"/>
        <w:jc w:val="center"/>
        <w:rPr>
          <w:sz w:val="36"/>
          <w:szCs w:val="36"/>
        </w:rPr>
      </w:pPr>
      <w:r w:rsidRPr="00CE55F1">
        <w:rPr>
          <w:rFonts w:ascii="SimHei" w:eastAsia="SimHei" w:cs="SimHei"/>
          <w:kern w:val="0"/>
          <w:sz w:val="36"/>
          <w:szCs w:val="36"/>
        </w:rPr>
        <w:t>結合趨勢的深度強化學習股票交易策略</w:t>
      </w:r>
    </w:p>
    <w:p w:rsidR="00151C41" w:rsidRDefault="00151C41" w:rsidP="008510D5">
      <w:pPr>
        <w:pStyle w:val="2"/>
        <w:numPr>
          <w:ilvl w:val="0"/>
          <w:numId w:val="2"/>
        </w:numPr>
        <w:rPr>
          <w:sz w:val="36"/>
          <w:szCs w:val="36"/>
        </w:rPr>
      </w:pPr>
      <w:r w:rsidRPr="009C779C">
        <w:rPr>
          <w:rFonts w:hint="eastAsia"/>
          <w:sz w:val="36"/>
          <w:szCs w:val="36"/>
        </w:rPr>
        <w:t>I</w:t>
      </w:r>
      <w:r w:rsidRPr="009C779C">
        <w:rPr>
          <w:sz w:val="36"/>
          <w:szCs w:val="36"/>
        </w:rPr>
        <w:t>ntroduction</w:t>
      </w:r>
      <w:r w:rsidRPr="009C779C">
        <w:rPr>
          <w:rFonts w:hint="eastAsia"/>
          <w:sz w:val="36"/>
          <w:szCs w:val="36"/>
        </w:rPr>
        <w:t>：</w:t>
      </w:r>
    </w:p>
    <w:p w:rsidR="006267DD" w:rsidRDefault="009A18C3" w:rsidP="00A91693">
      <w:pPr>
        <w:spacing w:line="400" w:lineRule="exact"/>
        <w:ind w:firstLineChars="200" w:firstLine="480"/>
        <w:jc w:val="both"/>
        <w:rPr>
          <w:rFonts w:ascii="微軟正黑體" w:eastAsia="微軟正黑體" w:hAnsi="微軟正黑體"/>
        </w:rPr>
      </w:pPr>
      <w:r w:rsidRPr="00A91693">
        <w:rPr>
          <w:rFonts w:ascii="微軟正黑體" w:eastAsia="微軟正黑體" w:hAnsi="微軟正黑體" w:hint="eastAsia"/>
        </w:rPr>
        <w:t>基於強化學習方法將預測股價和投資動作結合在一起，直接以投資收益目標作為優化目標。當狀態與動作連續時，動作價值表空間過大，導致查表狀態和動作過於復雜，因而提出了使用神經</w:t>
      </w:r>
      <w:proofErr w:type="gramStart"/>
      <w:r w:rsidRPr="00A91693">
        <w:rPr>
          <w:rFonts w:ascii="微軟正黑體" w:eastAsia="微軟正黑體" w:hAnsi="微軟正黑體" w:hint="eastAsia"/>
        </w:rPr>
        <w:t>網絡擬合</w:t>
      </w:r>
      <w:proofErr w:type="gramEnd"/>
      <w:r w:rsidRPr="00A91693">
        <w:rPr>
          <w:rFonts w:ascii="微軟正黑體" w:eastAsia="微軟正黑體" w:hAnsi="微軟正黑體" w:hint="eastAsia"/>
        </w:rPr>
        <w:t>狀態動作價值表，即深度強化學習。首次使用深度強化學習方法用於金融市場，深度學習自動感知動態市場條件，提取信息特徵，強化學習模塊與環境互動並做出交易決策，為進一步提高市場</w:t>
      </w:r>
      <w:r w:rsidR="007B7AAB" w:rsidRPr="00A91693">
        <w:rPr>
          <w:rFonts w:ascii="微軟正黑體" w:eastAsia="微軟正黑體" w:hAnsi="微軟正黑體" w:hint="eastAsia"/>
        </w:rPr>
        <w:t>穩定</w:t>
      </w:r>
      <w:r w:rsidRPr="00A91693">
        <w:rPr>
          <w:rFonts w:ascii="微軟正黑體" w:eastAsia="微軟正黑體" w:hAnsi="微軟正黑體" w:hint="eastAsia"/>
        </w:rPr>
        <w:t>性，引入模糊學習來減少輸入數據不確定性，實證結果較好。將深度強化學習用於股票交易策略和股價預測，比較DQN、Double DQN 和Dueling DQN 三種不同的算法，均取得不錯的投資收益。設計了基於在線策略和離線策略的離散狀態和動作模型以最大化投資回報和微分夏普比率。針對交易數據不足的問題，提出遷移學習融合Q-learning處理高波動金融數據帶來</w:t>
      </w:r>
      <w:proofErr w:type="gramStart"/>
      <w:r w:rsidRPr="00A91693">
        <w:rPr>
          <w:rFonts w:ascii="微軟正黑體" w:eastAsia="微軟正黑體" w:hAnsi="微軟正黑體" w:hint="eastAsia"/>
        </w:rPr>
        <w:t>的過擬合</w:t>
      </w:r>
      <w:proofErr w:type="gramEnd"/>
      <w:r w:rsidRPr="00A91693">
        <w:rPr>
          <w:rFonts w:ascii="微軟正黑體" w:eastAsia="微軟正黑體" w:hAnsi="微軟正黑體" w:hint="eastAsia"/>
        </w:rPr>
        <w:t>問題。將強化學習的動作選擇與趨勢跟踪方法相結合，通過趨勢指標直接影響代理動作，結果顯示方法帶來較高的收益效果。</w:t>
      </w:r>
    </w:p>
    <w:p w:rsidR="009A18C3" w:rsidRPr="00A91693" w:rsidRDefault="009A18C3" w:rsidP="00A91693">
      <w:pPr>
        <w:spacing w:line="400" w:lineRule="exact"/>
        <w:ind w:firstLineChars="200" w:firstLine="480"/>
        <w:jc w:val="both"/>
        <w:rPr>
          <w:rFonts w:ascii="微軟正黑體" w:eastAsia="微軟正黑體" w:hAnsi="微軟正黑體"/>
        </w:rPr>
      </w:pPr>
      <w:r w:rsidRPr="00A91693">
        <w:rPr>
          <w:rFonts w:ascii="微軟正黑體" w:eastAsia="微軟正黑體" w:hAnsi="微軟正黑體" w:hint="eastAsia"/>
        </w:rPr>
        <w:t>基於以上討論，本文提出了一種結合趨勢的深度強化學習股票交易模型尋找最佳交易策略。主要</w:t>
      </w:r>
      <w:r w:rsidR="007B7AAB" w:rsidRPr="00A91693">
        <w:rPr>
          <w:rFonts w:ascii="微軟正黑體" w:eastAsia="微軟正黑體" w:hAnsi="微軟正黑體" w:hint="eastAsia"/>
        </w:rPr>
        <w:t>步驟如下：</w:t>
      </w:r>
    </w:p>
    <w:p w:rsidR="007B7AAB" w:rsidRPr="00A91693" w:rsidRDefault="009A18C3" w:rsidP="00A91693">
      <w:pPr>
        <w:spacing w:line="400" w:lineRule="exact"/>
        <w:jc w:val="both"/>
        <w:rPr>
          <w:rFonts w:ascii="微軟正黑體" w:eastAsia="微軟正黑體" w:hAnsi="微軟正黑體"/>
        </w:rPr>
      </w:pPr>
      <w:r w:rsidRPr="00A91693">
        <w:rPr>
          <w:rFonts w:ascii="微軟正黑體" w:eastAsia="微軟正黑體" w:hAnsi="微軟正黑體" w:hint="eastAsia"/>
        </w:rPr>
        <w:t>1) 將股票開盤價</w:t>
      </w:r>
      <w:proofErr w:type="gramStart"/>
      <w:r w:rsidRPr="00A91693">
        <w:rPr>
          <w:rFonts w:ascii="微軟正黑體" w:eastAsia="微軟正黑體" w:hAnsi="微軟正黑體" w:hint="eastAsia"/>
        </w:rPr>
        <w:t>和閉盤價相</w:t>
      </w:r>
      <w:proofErr w:type="gramEnd"/>
      <w:r w:rsidRPr="00A91693">
        <w:rPr>
          <w:rFonts w:ascii="微軟正黑體" w:eastAsia="微軟正黑體" w:hAnsi="微軟正黑體" w:hint="eastAsia"/>
        </w:rPr>
        <w:t>結合代表股票市場狀態</w:t>
      </w:r>
      <w:r w:rsidR="007B7AAB" w:rsidRPr="00A91693">
        <w:rPr>
          <w:rFonts w:ascii="微軟正黑體" w:eastAsia="微軟正黑體" w:hAnsi="微軟正黑體" w:hint="eastAsia"/>
        </w:rPr>
        <w:t>。</w:t>
      </w:r>
    </w:p>
    <w:p w:rsidR="007B7AAB" w:rsidRPr="00A91693" w:rsidRDefault="009A18C3" w:rsidP="00A91693">
      <w:pPr>
        <w:spacing w:line="400" w:lineRule="exact"/>
        <w:jc w:val="both"/>
        <w:rPr>
          <w:rFonts w:ascii="微軟正黑體" w:eastAsia="微軟正黑體" w:hAnsi="微軟正黑體"/>
        </w:rPr>
      </w:pPr>
      <w:r w:rsidRPr="00A91693">
        <w:rPr>
          <w:rFonts w:ascii="微軟正黑體" w:eastAsia="微軟正黑體" w:hAnsi="微軟正黑體" w:hint="eastAsia"/>
        </w:rPr>
        <w:t>2) 選取根據趨勢指標RSI 指數調整後特定條件下的利潤作為獎勵函數</w:t>
      </w:r>
      <w:r w:rsidR="007B7AAB" w:rsidRPr="00A91693">
        <w:rPr>
          <w:rFonts w:ascii="微軟正黑體" w:eastAsia="微軟正黑體" w:hAnsi="微軟正黑體" w:hint="eastAsia"/>
        </w:rPr>
        <w:t>。</w:t>
      </w:r>
    </w:p>
    <w:p w:rsidR="007B7AAB" w:rsidRPr="00A91693" w:rsidRDefault="009A18C3" w:rsidP="00A91693">
      <w:pPr>
        <w:spacing w:line="400" w:lineRule="exact"/>
        <w:jc w:val="both"/>
        <w:rPr>
          <w:rFonts w:ascii="微軟正黑體" w:eastAsia="微軟正黑體" w:hAnsi="微軟正黑體"/>
        </w:rPr>
      </w:pPr>
      <w:r w:rsidRPr="00A91693">
        <w:rPr>
          <w:rFonts w:ascii="微軟正黑體" w:eastAsia="微軟正黑體" w:hAnsi="微軟正黑體" w:hint="eastAsia"/>
        </w:rPr>
        <w:t>3) 在股票市場中使用DQN 做出交易決策</w:t>
      </w:r>
      <w:r w:rsidR="007B7AAB" w:rsidRPr="00A91693">
        <w:rPr>
          <w:rFonts w:ascii="微軟正黑體" w:eastAsia="微軟正黑體" w:hAnsi="微軟正黑體" w:hint="eastAsia"/>
        </w:rPr>
        <w:t>。</w:t>
      </w:r>
    </w:p>
    <w:p w:rsidR="009A18C3" w:rsidRPr="00A91693" w:rsidRDefault="009A18C3" w:rsidP="00A91693">
      <w:pPr>
        <w:spacing w:line="400" w:lineRule="exact"/>
        <w:jc w:val="both"/>
        <w:rPr>
          <w:rFonts w:ascii="微軟正黑體" w:eastAsia="微軟正黑體" w:hAnsi="微軟正黑體"/>
        </w:rPr>
      </w:pPr>
      <w:r w:rsidRPr="00A91693">
        <w:rPr>
          <w:rFonts w:ascii="微軟正黑體" w:eastAsia="微軟正黑體" w:hAnsi="微軟正黑體" w:hint="eastAsia"/>
        </w:rPr>
        <w:t>4) 在股票數據集上的實驗結果顯示</w:t>
      </w:r>
      <w:r w:rsidR="007B7AAB" w:rsidRPr="00A91693">
        <w:rPr>
          <w:rFonts w:ascii="微軟正黑體" w:eastAsia="微軟正黑體" w:hAnsi="微軟正黑體" w:hint="eastAsia"/>
        </w:rPr>
        <w:t>。</w:t>
      </w:r>
    </w:p>
    <w:p w:rsidR="009A18C3" w:rsidRPr="00A91693" w:rsidRDefault="009A18C3" w:rsidP="00A91693">
      <w:pPr>
        <w:spacing w:line="400" w:lineRule="exact"/>
        <w:ind w:firstLineChars="200" w:firstLine="480"/>
        <w:jc w:val="both"/>
        <w:rPr>
          <w:rFonts w:ascii="微軟正黑體" w:eastAsia="微軟正黑體" w:hAnsi="微軟正黑體"/>
          <w:color w:val="000000" w:themeColor="text1"/>
          <w:szCs w:val="24"/>
        </w:rPr>
      </w:pPr>
      <w:r w:rsidRPr="00A91693">
        <w:rPr>
          <w:rFonts w:ascii="微軟正黑體" w:eastAsia="微軟正黑體" w:hAnsi="微軟正黑體" w:hint="eastAsia"/>
          <w:color w:val="000000" w:themeColor="text1"/>
          <w:szCs w:val="24"/>
        </w:rPr>
        <w:t>本文提出的模型評價指標均優於其他基準算法，使用趨勢指標調整獎勵函數</w:t>
      </w:r>
      <w:r w:rsidR="007B7AAB" w:rsidRPr="00A91693">
        <w:rPr>
          <w:rFonts w:ascii="微軟正黑體" w:eastAsia="微軟正黑體" w:hAnsi="微軟正黑體" w:hint="eastAsia"/>
          <w:color w:val="000000" w:themeColor="text1"/>
          <w:szCs w:val="24"/>
        </w:rPr>
        <w:t>明顯的</w:t>
      </w:r>
      <w:r w:rsidRPr="00A91693">
        <w:rPr>
          <w:rFonts w:ascii="微軟正黑體" w:eastAsia="微軟正黑體" w:hAnsi="微軟正黑體" w:hint="eastAsia"/>
          <w:color w:val="000000" w:themeColor="text1"/>
          <w:szCs w:val="24"/>
        </w:rPr>
        <w:t>有效改善模型的表現</w:t>
      </w:r>
      <w:r w:rsidR="007B7AAB" w:rsidRPr="00A91693">
        <w:rPr>
          <w:rFonts w:ascii="微軟正黑體" w:eastAsia="微軟正黑體" w:hAnsi="微軟正黑體" w:hint="eastAsia"/>
          <w:color w:val="000000" w:themeColor="text1"/>
          <w:szCs w:val="24"/>
        </w:rPr>
        <w:t>及效果</w:t>
      </w:r>
      <w:r w:rsidRPr="00A91693">
        <w:rPr>
          <w:rFonts w:ascii="微軟正黑體" w:eastAsia="微軟正黑體" w:hAnsi="微軟正黑體" w:hint="eastAsia"/>
          <w:color w:val="000000" w:themeColor="text1"/>
          <w:szCs w:val="24"/>
        </w:rPr>
        <w:t>。</w:t>
      </w:r>
    </w:p>
    <w:p w:rsidR="00151C41" w:rsidRDefault="00151C41" w:rsidP="008510D5">
      <w:pPr>
        <w:pStyle w:val="2"/>
        <w:numPr>
          <w:ilvl w:val="0"/>
          <w:numId w:val="2"/>
        </w:numPr>
        <w:rPr>
          <w:sz w:val="36"/>
          <w:szCs w:val="36"/>
        </w:rPr>
      </w:pPr>
      <w:r w:rsidRPr="009C779C">
        <w:rPr>
          <w:rFonts w:hint="eastAsia"/>
          <w:sz w:val="36"/>
          <w:szCs w:val="36"/>
        </w:rPr>
        <w:t>P</w:t>
      </w:r>
      <w:r w:rsidRPr="009C779C">
        <w:rPr>
          <w:sz w:val="36"/>
          <w:szCs w:val="36"/>
        </w:rPr>
        <w:t>roblem statement</w:t>
      </w:r>
      <w:r w:rsidRPr="009C779C">
        <w:rPr>
          <w:rFonts w:hint="eastAsia"/>
          <w:sz w:val="36"/>
          <w:szCs w:val="36"/>
        </w:rPr>
        <w:t>：</w:t>
      </w:r>
    </w:p>
    <w:p w:rsidR="008510D5" w:rsidRPr="007B7AAB" w:rsidRDefault="007B7AAB" w:rsidP="007B7AAB">
      <w:pPr>
        <w:spacing w:line="400" w:lineRule="exact"/>
        <w:ind w:firstLineChars="200" w:firstLine="480"/>
        <w:jc w:val="both"/>
        <w:rPr>
          <w:rFonts w:ascii="微軟正黑體" w:eastAsia="微軟正黑體" w:hAnsi="微軟正黑體"/>
          <w:color w:val="000000" w:themeColor="text1"/>
          <w:szCs w:val="24"/>
        </w:rPr>
      </w:pPr>
      <w:r w:rsidRPr="007B7AAB">
        <w:rPr>
          <w:rFonts w:ascii="微軟正黑體" w:eastAsia="微軟正黑體" w:hAnsi="微軟正黑體" w:hint="eastAsia"/>
          <w:color w:val="000000" w:themeColor="text1"/>
          <w:szCs w:val="24"/>
        </w:rPr>
        <w:t>股票交易是指在不斷變化的股票市場環境選擇股票並做出不同的交易動作從</w:t>
      </w:r>
      <w:r w:rsidRPr="007B7AAB">
        <w:rPr>
          <w:rFonts w:ascii="微軟正黑體" w:eastAsia="微軟正黑體" w:hAnsi="微軟正黑體" w:hint="eastAsia"/>
          <w:color w:val="000000" w:themeColor="text1"/>
          <w:szCs w:val="24"/>
        </w:rPr>
        <w:lastRenderedPageBreak/>
        <w:t>而改變資金在市場中的分配比例，最大化投資回報率並降低風險的過程。在強化學習交易模型中，通過深度強化學習網絡，以股票的歷史數據作為狀態，實現總收益最大化為目標，在每</w:t>
      </w:r>
      <w:proofErr w:type="gramStart"/>
      <w:r w:rsidRPr="007B7AAB">
        <w:rPr>
          <w:rFonts w:ascii="微軟正黑體" w:eastAsia="微軟正黑體" w:hAnsi="微軟正黑體" w:hint="eastAsia"/>
          <w:color w:val="000000" w:themeColor="text1"/>
          <w:szCs w:val="24"/>
        </w:rPr>
        <w:t>個</w:t>
      </w:r>
      <w:proofErr w:type="gramEnd"/>
      <w:r w:rsidRPr="007B7AAB">
        <w:rPr>
          <w:rFonts w:ascii="微軟正黑體" w:eastAsia="微軟正黑體" w:hAnsi="微軟正黑體" w:hint="eastAsia"/>
          <w:color w:val="000000" w:themeColor="text1"/>
          <w:szCs w:val="24"/>
        </w:rPr>
        <w:t>交易時刻之前輸出一個交易動作，並為每個交易動作提出一個獎勵，通過自動交易將資金調整到最優，不斷進行計算和自我學習，從而實現優化的股票交易模型。</w:t>
      </w:r>
    </w:p>
    <w:p w:rsidR="00151C41" w:rsidRDefault="00151C41" w:rsidP="008510D5">
      <w:pPr>
        <w:pStyle w:val="2"/>
        <w:numPr>
          <w:ilvl w:val="0"/>
          <w:numId w:val="2"/>
        </w:numPr>
        <w:rPr>
          <w:sz w:val="36"/>
          <w:szCs w:val="36"/>
        </w:rPr>
      </w:pPr>
      <w:r w:rsidRPr="009C779C">
        <w:rPr>
          <w:sz w:val="36"/>
          <w:szCs w:val="36"/>
        </w:rPr>
        <w:t>Data description</w:t>
      </w:r>
      <w:r w:rsidRPr="009C779C">
        <w:rPr>
          <w:rFonts w:hint="eastAsia"/>
          <w:sz w:val="36"/>
          <w:szCs w:val="36"/>
        </w:rPr>
        <w:t>：</w:t>
      </w:r>
    </w:p>
    <w:p w:rsidR="006E23C7" w:rsidRPr="006E23C7" w:rsidRDefault="006E23C7" w:rsidP="006E23C7">
      <w:pPr>
        <w:pStyle w:val="a4"/>
        <w:numPr>
          <w:ilvl w:val="0"/>
          <w:numId w:val="3"/>
        </w:numPr>
        <w:snapToGrid w:val="0"/>
        <w:spacing w:line="400" w:lineRule="exact"/>
        <w:ind w:left="454" w:hanging="454"/>
        <w:jc w:val="left"/>
        <w:rPr>
          <w:rFonts w:ascii="微軟正黑體" w:eastAsia="微軟正黑體" w:hAnsi="微軟正黑體"/>
          <w:sz w:val="26"/>
          <w:szCs w:val="26"/>
        </w:rPr>
      </w:pPr>
      <w:r w:rsidRPr="006E23C7">
        <w:rPr>
          <w:rFonts w:ascii="微軟正黑體" w:eastAsia="微軟正黑體" w:hAnsi="微軟正黑體" w:hint="eastAsia"/>
          <w:sz w:val="26"/>
          <w:szCs w:val="26"/>
        </w:rPr>
        <w:t>實驗數據集</w:t>
      </w:r>
    </w:p>
    <w:p w:rsidR="008761C0" w:rsidRDefault="006E23C7" w:rsidP="006E23C7">
      <w:pPr>
        <w:spacing w:line="400" w:lineRule="exact"/>
        <w:ind w:firstLineChars="200" w:firstLine="480"/>
        <w:jc w:val="both"/>
        <w:rPr>
          <w:rFonts w:ascii="微軟正黑體" w:eastAsia="微軟正黑體" w:hAnsi="微軟正黑體"/>
        </w:rPr>
      </w:pPr>
      <w:r w:rsidRPr="006E23C7">
        <w:rPr>
          <w:rFonts w:ascii="微軟正黑體" w:eastAsia="微軟正黑體" w:hAnsi="微軟正黑體" w:hint="eastAsia"/>
        </w:rPr>
        <w:t>驗證本文提出的模型，在實驗中，從中證100 指數中隨機選取3 隻股票中信證券、保利發展和水泥進行實證分析，股票代碼如下：600030, 600048, 600585。交易數據是從</w:t>
      </w:r>
      <w:proofErr w:type="spellStart"/>
      <w:r w:rsidRPr="006E23C7">
        <w:rPr>
          <w:rFonts w:ascii="微軟正黑體" w:eastAsia="微軟正黑體" w:hAnsi="微軟正黑體" w:hint="eastAsia"/>
        </w:rPr>
        <w:t>Tushare</w:t>
      </w:r>
      <w:proofErr w:type="spellEnd"/>
      <w:r w:rsidRPr="006E23C7">
        <w:rPr>
          <w:rFonts w:ascii="微軟正黑體" w:eastAsia="微軟正黑體" w:hAnsi="微軟正黑體" w:hint="eastAsia"/>
        </w:rPr>
        <w:t xml:space="preserve"> 金融社區下載的每日股價數據。實驗數據為訓練週期為2010 年1 月1 日至2017 年12 月31 日，測試期間從2018 年1月1 日至2021 年12 月31 日。</w:t>
      </w:r>
    </w:p>
    <w:p w:rsidR="006E23C7" w:rsidRPr="006E23C7" w:rsidRDefault="006E23C7" w:rsidP="006E23C7">
      <w:pPr>
        <w:pStyle w:val="a4"/>
        <w:numPr>
          <w:ilvl w:val="0"/>
          <w:numId w:val="3"/>
        </w:numPr>
        <w:snapToGrid w:val="0"/>
        <w:spacing w:line="400" w:lineRule="exact"/>
        <w:ind w:left="454" w:hanging="454"/>
        <w:jc w:val="left"/>
        <w:rPr>
          <w:rFonts w:ascii="微軟正黑體" w:eastAsia="微軟正黑體" w:hAnsi="微軟正黑體"/>
          <w:sz w:val="26"/>
          <w:szCs w:val="26"/>
        </w:rPr>
      </w:pPr>
      <w:r w:rsidRPr="006E23C7">
        <w:rPr>
          <w:rFonts w:ascii="微軟正黑體" w:eastAsia="微軟正黑體" w:hAnsi="微軟正黑體" w:hint="eastAsia"/>
          <w:sz w:val="26"/>
          <w:szCs w:val="26"/>
        </w:rPr>
        <w:t>實驗環境</w:t>
      </w:r>
    </w:p>
    <w:p w:rsidR="006E23C7" w:rsidRPr="006E23C7" w:rsidRDefault="006E23C7" w:rsidP="006E23C7">
      <w:pPr>
        <w:ind w:firstLineChars="200" w:firstLine="480"/>
        <w:rPr>
          <w:rFonts w:ascii="微軟正黑體" w:eastAsia="微軟正黑體" w:hAnsi="微軟正黑體"/>
        </w:rPr>
      </w:pPr>
      <w:r w:rsidRPr="006E23C7">
        <w:rPr>
          <w:rFonts w:ascii="微軟正黑體" w:eastAsia="微軟正黑體" w:hAnsi="微軟正黑體" w:hint="eastAsia"/>
        </w:rPr>
        <w:t>使用語言為</w:t>
      </w:r>
      <w:r w:rsidRPr="006E23C7">
        <w:rPr>
          <w:rFonts w:ascii="微軟正黑體" w:eastAsia="微軟正黑體" w:hAnsi="微軟正黑體"/>
        </w:rPr>
        <w:t>Python3.6.8</w:t>
      </w:r>
      <w:r w:rsidRPr="006E23C7">
        <w:rPr>
          <w:rFonts w:ascii="微軟正黑體" w:eastAsia="微軟正黑體" w:hAnsi="微軟正黑體" w:hint="eastAsia"/>
        </w:rPr>
        <w:t>，並採用</w:t>
      </w:r>
      <w:r w:rsidRPr="006E23C7">
        <w:rPr>
          <w:rFonts w:ascii="微軟正黑體" w:eastAsia="微軟正黑體" w:hAnsi="微軟正黑體"/>
        </w:rPr>
        <w:t xml:space="preserve">Pytorch1.10.1 </w:t>
      </w:r>
      <w:r w:rsidRPr="006E23C7">
        <w:rPr>
          <w:rFonts w:ascii="微軟正黑體" w:eastAsia="微軟正黑體" w:hAnsi="微軟正黑體" w:hint="eastAsia"/>
        </w:rPr>
        <w:t>為運行環境。</w:t>
      </w:r>
    </w:p>
    <w:p w:rsidR="00151C41" w:rsidRDefault="00151C41" w:rsidP="008510D5">
      <w:pPr>
        <w:pStyle w:val="2"/>
        <w:numPr>
          <w:ilvl w:val="0"/>
          <w:numId w:val="2"/>
        </w:numPr>
        <w:rPr>
          <w:sz w:val="36"/>
          <w:szCs w:val="36"/>
        </w:rPr>
      </w:pPr>
      <w:r w:rsidRPr="009C779C">
        <w:rPr>
          <w:sz w:val="36"/>
          <w:szCs w:val="36"/>
        </w:rPr>
        <w:t>Reinforcement learning and neural networks structure</w:t>
      </w:r>
    </w:p>
    <w:p w:rsidR="006E23C7" w:rsidRDefault="00F46064" w:rsidP="00B4161E">
      <w:pPr>
        <w:autoSpaceDE w:val="0"/>
        <w:autoSpaceDN w:val="0"/>
        <w:adjustRightInd w:val="0"/>
        <w:spacing w:line="400" w:lineRule="exact"/>
        <w:ind w:firstLineChars="200" w:firstLine="480"/>
        <w:jc w:val="both"/>
        <w:rPr>
          <w:rFonts w:ascii="微軟正黑體" w:eastAsia="微軟正黑體" w:hAnsi="微軟正黑體" w:cs="SimSun"/>
          <w:kern w:val="0"/>
          <w:szCs w:val="24"/>
        </w:rPr>
      </w:pPr>
      <w:r w:rsidRPr="00F46064">
        <w:rPr>
          <w:rFonts w:ascii="微軟正黑體" w:eastAsia="微軟正黑體" w:hAnsi="微軟正黑體" w:cs="SimSun" w:hint="eastAsia"/>
          <w:kern w:val="0"/>
          <w:szCs w:val="24"/>
        </w:rPr>
        <w:t>狀態</w:t>
      </w:r>
      <w:r w:rsidRPr="00B4161E">
        <w:rPr>
          <w:rFonts w:ascii="微軟正黑體" w:eastAsia="微軟正黑體" w:hAnsi="微軟正黑體" w:cs="SimSun" w:hint="eastAsia"/>
          <w:i/>
          <w:kern w:val="0"/>
          <w:szCs w:val="24"/>
        </w:rPr>
        <w:t>s</w:t>
      </w:r>
      <w:r w:rsidR="00B4161E">
        <w:rPr>
          <w:rFonts w:ascii="微軟正黑體" w:eastAsia="微軟正黑體" w:hAnsi="微軟正黑體" w:cs="SimSun"/>
          <w:i/>
          <w:kern w:val="0"/>
          <w:szCs w:val="24"/>
        </w:rPr>
        <w:t xml:space="preserve"> </w:t>
      </w:r>
      <w:r w:rsidRPr="00F46064">
        <w:rPr>
          <w:rFonts w:ascii="微軟正黑體" w:eastAsia="微軟正黑體" w:hAnsi="微軟正黑體" w:cs="SimSun" w:hint="eastAsia"/>
          <w:kern w:val="0"/>
          <w:szCs w:val="24"/>
        </w:rPr>
        <w:t>由連續多個交易日開盤價和收盤價的變化情況構成。從市場中獲得每</w:t>
      </w:r>
      <w:proofErr w:type="gramStart"/>
      <w:r w:rsidRPr="00F46064">
        <w:rPr>
          <w:rFonts w:ascii="微軟正黑體" w:eastAsia="微軟正黑體" w:hAnsi="微軟正黑體" w:cs="SimSun" w:hint="eastAsia"/>
          <w:kern w:val="0"/>
          <w:szCs w:val="24"/>
        </w:rPr>
        <w:t>個</w:t>
      </w:r>
      <w:proofErr w:type="gramEnd"/>
      <w:r w:rsidRPr="00F46064">
        <w:rPr>
          <w:rFonts w:ascii="微軟正黑體" w:eastAsia="微軟正黑體" w:hAnsi="微軟正黑體" w:cs="SimSun" w:hint="eastAsia"/>
          <w:kern w:val="0"/>
          <w:szCs w:val="24"/>
        </w:rPr>
        <w:t>交易日的股價波動信息，股價波動由兩部分組成，當前交易日開盤價較前一交易</w:t>
      </w:r>
      <w:proofErr w:type="gramStart"/>
      <w:r w:rsidRPr="00F46064">
        <w:rPr>
          <w:rFonts w:ascii="微軟正黑體" w:eastAsia="微軟正黑體" w:hAnsi="微軟正黑體" w:cs="SimSun" w:hint="eastAsia"/>
          <w:kern w:val="0"/>
          <w:szCs w:val="24"/>
        </w:rPr>
        <w:t>日閉</w:t>
      </w:r>
      <w:proofErr w:type="gramEnd"/>
      <w:r w:rsidRPr="00F46064">
        <w:rPr>
          <w:rFonts w:ascii="微軟正黑體" w:eastAsia="微軟正黑體" w:hAnsi="微軟正黑體" w:cs="SimSun" w:hint="eastAsia"/>
          <w:kern w:val="0"/>
          <w:szCs w:val="24"/>
        </w:rPr>
        <w:t>盤價的變化率</w:t>
      </w:r>
      <m:oMath>
        <m:sSubSup>
          <m:sSubSupPr>
            <m:ctrlPr>
              <w:rPr>
                <w:rFonts w:ascii="Cambria Math" w:eastAsia="微軟正黑體" w:hAnsi="Cambria Math" w:cs="SimSun"/>
                <w:kern w:val="0"/>
                <w:szCs w:val="24"/>
              </w:rPr>
            </m:ctrlPr>
          </m:sSubSupPr>
          <m:e>
            <m:r>
              <w:rPr>
                <w:rFonts w:ascii="Cambria Math" w:eastAsia="微軟正黑體" w:hAnsi="Cambria Math" w:cs="SimSun"/>
                <w:kern w:val="0"/>
                <w:szCs w:val="24"/>
              </w:rPr>
              <m:t>r</m:t>
            </m:r>
          </m:e>
          <m:sub>
            <m:r>
              <w:rPr>
                <w:rFonts w:ascii="Cambria Math" w:eastAsia="微軟正黑體" w:hAnsi="Cambria Math" w:cs="SimSun"/>
                <w:kern w:val="0"/>
                <w:szCs w:val="24"/>
              </w:rPr>
              <m:t>t</m:t>
            </m:r>
          </m:sub>
          <m:sup>
            <m:r>
              <w:rPr>
                <w:rFonts w:ascii="Cambria Math" w:eastAsia="微軟正黑體" w:hAnsi="Cambria Math" w:cs="SimSun"/>
                <w:kern w:val="0"/>
                <w:szCs w:val="24"/>
              </w:rPr>
              <m:t>OC</m:t>
            </m:r>
          </m:sup>
        </m:sSubSup>
      </m:oMath>
      <w:r w:rsidRPr="00F46064">
        <w:rPr>
          <w:rFonts w:ascii="微軟正黑體" w:eastAsia="微軟正黑體" w:hAnsi="微軟正黑體" w:cs="SimSun" w:hint="eastAsia"/>
          <w:kern w:val="0"/>
          <w:szCs w:val="24"/>
        </w:rPr>
        <w:t>和當前交易日</w:t>
      </w:r>
      <w:proofErr w:type="gramStart"/>
      <w:r w:rsidRPr="00F46064">
        <w:rPr>
          <w:rFonts w:ascii="微軟正黑體" w:eastAsia="微軟正黑體" w:hAnsi="微軟正黑體" w:cs="SimSun" w:hint="eastAsia"/>
          <w:kern w:val="0"/>
          <w:szCs w:val="24"/>
        </w:rPr>
        <w:t>的閉盤</w:t>
      </w:r>
      <w:proofErr w:type="gramEnd"/>
      <w:r w:rsidRPr="00F46064">
        <w:rPr>
          <w:rFonts w:ascii="微軟正黑體" w:eastAsia="微軟正黑體" w:hAnsi="微軟正黑體" w:cs="SimSun" w:hint="eastAsia"/>
          <w:kern w:val="0"/>
          <w:szCs w:val="24"/>
        </w:rPr>
        <w:t>價較當前交易日的開盤價的變化率</w:t>
      </w:r>
      <m:oMath>
        <m:sSubSup>
          <m:sSubSupPr>
            <m:ctrlPr>
              <w:rPr>
                <w:rFonts w:ascii="Cambria Math" w:eastAsia="微軟正黑體" w:hAnsi="Cambria Math" w:cs="SimSun"/>
                <w:kern w:val="0"/>
                <w:szCs w:val="24"/>
              </w:rPr>
            </m:ctrlPr>
          </m:sSubSupPr>
          <m:e>
            <m:r>
              <w:rPr>
                <w:rFonts w:ascii="Cambria Math" w:eastAsia="微軟正黑體" w:hAnsi="Cambria Math" w:cs="SimSun"/>
                <w:kern w:val="0"/>
                <w:szCs w:val="24"/>
              </w:rPr>
              <m:t>r</m:t>
            </m:r>
          </m:e>
          <m:sub>
            <m:r>
              <w:rPr>
                <w:rFonts w:ascii="Cambria Math" w:eastAsia="微軟正黑體" w:hAnsi="Cambria Math" w:cs="SimSun"/>
                <w:kern w:val="0"/>
                <w:szCs w:val="24"/>
              </w:rPr>
              <m:t>t</m:t>
            </m:r>
          </m:sub>
          <m:sup>
            <m:r>
              <w:rPr>
                <w:rFonts w:ascii="Cambria Math" w:eastAsia="微軟正黑體" w:hAnsi="Cambria Math" w:cs="SimSun"/>
                <w:kern w:val="0"/>
                <w:szCs w:val="24"/>
              </w:rPr>
              <m:t>CO</m:t>
            </m:r>
          </m:sup>
        </m:sSubSup>
      </m:oMath>
      <w:r w:rsidRPr="00F46064">
        <w:rPr>
          <w:rFonts w:ascii="微軟正黑體" w:eastAsia="微軟正黑體" w:hAnsi="微軟正黑體" w:cs="SimSun" w:hint="eastAsia"/>
          <w:kern w:val="0"/>
          <w:szCs w:val="24"/>
        </w:rPr>
        <w:t xml:space="preserve">，其中， </w:t>
      </w:r>
      <m:oMath>
        <m:sSub>
          <m:sSubPr>
            <m:ctrlPr>
              <w:rPr>
                <w:rFonts w:ascii="Cambria Math" w:eastAsia="微軟正黑體" w:hAnsi="Cambria Math" w:cs="SimSun"/>
                <w:kern w:val="0"/>
                <w:szCs w:val="24"/>
              </w:rPr>
            </m:ctrlPr>
          </m:sSubPr>
          <m:e>
            <m:r>
              <w:rPr>
                <w:rFonts w:ascii="Cambria Math" w:eastAsia="微軟正黑體" w:hAnsi="Cambria Math" w:cs="SimSun"/>
                <w:kern w:val="0"/>
                <w:szCs w:val="24"/>
              </w:rPr>
              <m:t>PO</m:t>
            </m:r>
          </m:e>
          <m:sub>
            <m:r>
              <w:rPr>
                <w:rFonts w:ascii="Cambria Math" w:eastAsia="微軟正黑體" w:hAnsi="Cambria Math" w:cs="SimSun"/>
                <w:kern w:val="0"/>
                <w:szCs w:val="24"/>
              </w:rPr>
              <m:t>t</m:t>
            </m:r>
          </m:sub>
        </m:sSub>
      </m:oMath>
      <w:r w:rsidRPr="00F46064">
        <w:rPr>
          <w:rFonts w:ascii="微軟正黑體" w:eastAsia="微軟正黑體" w:hAnsi="微軟正黑體" w:cs="SimSun" w:hint="eastAsia"/>
          <w:kern w:val="0"/>
          <w:szCs w:val="24"/>
        </w:rPr>
        <w:t>為</w:t>
      </w:r>
      <w:r w:rsidRPr="00B4161E">
        <w:rPr>
          <w:rFonts w:ascii="微軟正黑體" w:eastAsia="微軟正黑體" w:hAnsi="微軟正黑體" w:cs="SimSun" w:hint="eastAsia"/>
          <w:i/>
          <w:kern w:val="0"/>
          <w:szCs w:val="24"/>
        </w:rPr>
        <w:t>t</w:t>
      </w:r>
      <w:r w:rsidRPr="00F46064">
        <w:rPr>
          <w:rFonts w:ascii="微軟正黑體" w:eastAsia="微軟正黑體" w:hAnsi="微軟正黑體" w:cs="SimSun" w:hint="eastAsia"/>
          <w:kern w:val="0"/>
          <w:szCs w:val="24"/>
        </w:rPr>
        <w:t xml:space="preserve"> 時刻股票的開盤價， </w:t>
      </w:r>
      <m:oMath>
        <m:sSub>
          <m:sSubPr>
            <m:ctrlPr>
              <w:rPr>
                <w:rFonts w:ascii="Cambria Math" w:eastAsia="微軟正黑體" w:hAnsi="Cambria Math" w:cs="SimSun"/>
                <w:kern w:val="0"/>
                <w:szCs w:val="24"/>
              </w:rPr>
            </m:ctrlPr>
          </m:sSubPr>
          <m:e>
            <m:r>
              <w:rPr>
                <w:rFonts w:ascii="Cambria Math" w:eastAsia="微軟正黑體" w:hAnsi="Cambria Math" w:cs="SimSun"/>
                <w:kern w:val="0"/>
                <w:szCs w:val="24"/>
              </w:rPr>
              <m:t>PC</m:t>
            </m:r>
          </m:e>
          <m:sub>
            <m:r>
              <w:rPr>
                <w:rFonts w:ascii="Cambria Math" w:eastAsia="微軟正黑體" w:hAnsi="Cambria Math" w:cs="SimSun"/>
                <w:kern w:val="0"/>
                <w:szCs w:val="24"/>
              </w:rPr>
              <m:t>t</m:t>
            </m:r>
          </m:sub>
        </m:sSub>
      </m:oMath>
      <w:r w:rsidRPr="00F46064">
        <w:rPr>
          <w:rFonts w:ascii="微軟正黑體" w:eastAsia="微軟正黑體" w:hAnsi="微軟正黑體" w:cs="SimSun" w:hint="eastAsia"/>
          <w:kern w:val="0"/>
          <w:szCs w:val="24"/>
        </w:rPr>
        <w:t xml:space="preserve"> 為</w:t>
      </w:r>
      <w:r w:rsidRPr="00B4161E">
        <w:rPr>
          <w:rFonts w:ascii="微軟正黑體" w:eastAsia="微軟正黑體" w:hAnsi="微軟正黑體" w:cs="SimSun" w:hint="eastAsia"/>
          <w:i/>
          <w:kern w:val="0"/>
          <w:szCs w:val="24"/>
        </w:rPr>
        <w:t>t</w:t>
      </w:r>
      <w:r w:rsidRPr="00F46064">
        <w:rPr>
          <w:rFonts w:ascii="微軟正黑體" w:eastAsia="微軟正黑體" w:hAnsi="微軟正黑體" w:cs="SimSun" w:hint="eastAsia"/>
          <w:kern w:val="0"/>
          <w:szCs w:val="24"/>
        </w:rPr>
        <w:t xml:space="preserve"> 時刻股票</w:t>
      </w:r>
      <w:proofErr w:type="gramStart"/>
      <w:r w:rsidRPr="00F46064">
        <w:rPr>
          <w:rFonts w:ascii="微軟正黑體" w:eastAsia="微軟正黑體" w:hAnsi="微軟正黑體" w:cs="SimSun" w:hint="eastAsia"/>
          <w:kern w:val="0"/>
          <w:szCs w:val="24"/>
        </w:rPr>
        <w:t>的閉盤</w:t>
      </w:r>
      <w:proofErr w:type="gramEnd"/>
      <w:r w:rsidRPr="00F46064">
        <w:rPr>
          <w:rFonts w:ascii="微軟正黑體" w:eastAsia="微軟正黑體" w:hAnsi="微軟正黑體" w:cs="SimSun" w:hint="eastAsia"/>
          <w:kern w:val="0"/>
          <w:szCs w:val="24"/>
        </w:rPr>
        <w:t>價。開盤價在一定程度上代表著市場消息面因素，收盤價則直接反映股價波動情況，這兩</w:t>
      </w:r>
      <w:proofErr w:type="gramStart"/>
      <w:r w:rsidRPr="00F46064">
        <w:rPr>
          <w:rFonts w:ascii="微軟正黑體" w:eastAsia="微軟正黑體" w:hAnsi="微軟正黑體" w:cs="SimSun" w:hint="eastAsia"/>
          <w:kern w:val="0"/>
          <w:szCs w:val="24"/>
        </w:rPr>
        <w:t>個</w:t>
      </w:r>
      <w:proofErr w:type="gramEnd"/>
      <w:r w:rsidRPr="00F46064">
        <w:rPr>
          <w:rFonts w:ascii="微軟正黑體" w:eastAsia="微軟正黑體" w:hAnsi="微軟正黑體" w:cs="SimSun" w:hint="eastAsia"/>
          <w:kern w:val="0"/>
          <w:szCs w:val="24"/>
        </w:rPr>
        <w:t>變化率分別代表著股票在休市和開市期間的股市信息。經實驗結果表明，當時間窗口</w:t>
      </w:r>
      <m:oMath>
        <m:r>
          <w:rPr>
            <w:rFonts w:ascii="Cambria Math" w:eastAsia="微軟正黑體" w:hAnsi="Cambria Math" w:cs="SimSun"/>
            <w:kern w:val="0"/>
            <w:szCs w:val="24"/>
          </w:rPr>
          <m:t>T</m:t>
        </m:r>
      </m:oMath>
      <w:r w:rsidRPr="00F46064">
        <w:rPr>
          <w:rFonts w:ascii="微軟正黑體" w:eastAsia="微軟正黑體" w:hAnsi="微軟正黑體" w:cs="SimSun" w:hint="eastAsia"/>
          <w:kern w:val="0"/>
          <w:szCs w:val="24"/>
        </w:rPr>
        <w:t xml:space="preserve">取30 </w:t>
      </w:r>
      <w:r w:rsidR="00B4161E">
        <w:rPr>
          <w:rFonts w:ascii="微軟正黑體" w:eastAsia="微軟正黑體" w:hAnsi="微軟正黑體" w:hint="eastAsia"/>
          <w:noProof/>
          <w:szCs w:val="24"/>
        </w:rPr>
        <w:drawing>
          <wp:anchor distT="0" distB="0" distL="114300" distR="114300" simplePos="0" relativeHeight="251658240" behindDoc="0" locked="0" layoutInCell="1" allowOverlap="1" wp14:anchorId="10F771D1">
            <wp:simplePos x="0" y="0"/>
            <wp:positionH relativeFrom="column">
              <wp:posOffset>807720</wp:posOffset>
            </wp:positionH>
            <wp:positionV relativeFrom="paragraph">
              <wp:posOffset>566420</wp:posOffset>
            </wp:positionV>
            <wp:extent cx="3279775" cy="1455420"/>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549CC.tmp"/>
                    <pic:cNvPicPr/>
                  </pic:nvPicPr>
                  <pic:blipFill>
                    <a:blip r:embed="rId6">
                      <a:extLst>
                        <a:ext uri="{28A0092B-C50C-407E-A947-70E740481C1C}">
                          <a14:useLocalDpi xmlns:a14="http://schemas.microsoft.com/office/drawing/2010/main" val="0"/>
                        </a:ext>
                      </a:extLst>
                    </a:blip>
                    <a:stretch>
                      <a:fillRect/>
                    </a:stretch>
                  </pic:blipFill>
                  <pic:spPr>
                    <a:xfrm>
                      <a:off x="0" y="0"/>
                      <a:ext cx="3279775" cy="1455420"/>
                    </a:xfrm>
                    <a:prstGeom prst="rect">
                      <a:avLst/>
                    </a:prstGeom>
                  </pic:spPr>
                </pic:pic>
              </a:graphicData>
            </a:graphic>
            <wp14:sizeRelH relativeFrom="margin">
              <wp14:pctWidth>0</wp14:pctWidth>
            </wp14:sizeRelH>
            <wp14:sizeRelV relativeFrom="margin">
              <wp14:pctHeight>0</wp14:pctHeight>
            </wp14:sizeRelV>
          </wp:anchor>
        </w:drawing>
      </w:r>
      <w:r w:rsidRPr="00F46064">
        <w:rPr>
          <w:rFonts w:ascii="微軟正黑體" w:eastAsia="微軟正黑體" w:hAnsi="微軟正黑體" w:cs="SimSun" w:hint="eastAsia"/>
          <w:kern w:val="0"/>
          <w:szCs w:val="24"/>
        </w:rPr>
        <w:t>時，模型效果最好。因此在本文中，</w:t>
      </w:r>
      <m:oMath>
        <m:r>
          <w:rPr>
            <w:rFonts w:ascii="Cambria Math" w:eastAsia="微軟正黑體" w:hAnsi="Cambria Math" w:cs="SimSun"/>
            <w:kern w:val="0"/>
            <w:szCs w:val="24"/>
          </w:rPr>
          <m:t>T</m:t>
        </m:r>
        <m:r>
          <m:rPr>
            <m:sty m:val="p"/>
          </m:rPr>
          <w:rPr>
            <w:rFonts w:ascii="Cambria Math" w:eastAsia="微軟正黑體" w:hAnsi="Cambria Math" w:cs="SimSun"/>
            <w:kern w:val="0"/>
            <w:szCs w:val="24"/>
          </w:rPr>
          <m:t>=30</m:t>
        </m:r>
      </m:oMath>
      <w:r w:rsidRPr="00F46064">
        <w:rPr>
          <w:rFonts w:ascii="微軟正黑體" w:eastAsia="微軟正黑體" w:hAnsi="微軟正黑體" w:cs="SimSun" w:hint="eastAsia"/>
          <w:kern w:val="0"/>
          <w:szCs w:val="24"/>
        </w:rPr>
        <w:t>。</w:t>
      </w:r>
    </w:p>
    <w:p w:rsidR="00B4161E" w:rsidRDefault="007A7A41" w:rsidP="00897122">
      <w:pPr>
        <w:autoSpaceDE w:val="0"/>
        <w:autoSpaceDN w:val="0"/>
        <w:adjustRightInd w:val="0"/>
        <w:spacing w:line="440" w:lineRule="exact"/>
        <w:ind w:firstLineChars="200" w:firstLine="480"/>
        <w:jc w:val="both"/>
        <w:rPr>
          <w:rFonts w:ascii="微軟正黑體" w:eastAsia="微軟正黑體" w:hAnsi="微軟正黑體" w:cs="SimSun"/>
          <w:kern w:val="0"/>
          <w:szCs w:val="24"/>
        </w:rPr>
      </w:pPr>
      <w:r w:rsidRPr="007A7A41">
        <w:rPr>
          <w:rFonts w:ascii="微軟正黑體" w:eastAsia="微軟正黑體" w:hAnsi="微軟正黑體" w:cs="SimSun" w:hint="eastAsia"/>
          <w:kern w:val="0"/>
          <w:szCs w:val="24"/>
        </w:rPr>
        <w:t>趨勢使用技術分析指標來計算，比如相對強弱指數</w:t>
      </w:r>
      <w:r w:rsidRPr="007A7A41">
        <w:rPr>
          <w:rFonts w:ascii="Times New Roman" w:eastAsia="微軟正黑體" w:hAnsi="Times New Roman" w:cs="Times New Roman"/>
          <w:kern w:val="0"/>
          <w:szCs w:val="24"/>
        </w:rPr>
        <w:t>(Relative Strength Index, RSI)</w:t>
      </w:r>
      <w:r w:rsidRPr="007A7A41">
        <w:rPr>
          <w:rFonts w:ascii="微軟正黑體" w:eastAsia="微軟正黑體" w:hAnsi="微軟正黑體" w:cs="SimSun" w:hint="eastAsia"/>
          <w:kern w:val="0"/>
          <w:szCs w:val="24"/>
        </w:rPr>
        <w:t>，順勢指標</w:t>
      </w:r>
      <w:r w:rsidRPr="007A7A41">
        <w:rPr>
          <w:rFonts w:ascii="Times New Roman" w:eastAsia="微軟正黑體" w:hAnsi="Times New Roman" w:cs="Times New Roman" w:hint="eastAsia"/>
          <w:kern w:val="0"/>
          <w:szCs w:val="24"/>
        </w:rPr>
        <w:t>(Commodity Channel Index, CCI)</w:t>
      </w:r>
      <w:r w:rsidRPr="007A7A41">
        <w:rPr>
          <w:rFonts w:ascii="微軟正黑體" w:eastAsia="微軟正黑體" w:hAnsi="微軟正黑體" w:cs="SimSun" w:hint="eastAsia"/>
          <w:kern w:val="0"/>
          <w:szCs w:val="24"/>
        </w:rPr>
        <w:t>等。如果趨勢向上，股價估計將上</w:t>
      </w:r>
      <w:r w:rsidRPr="007A7A41">
        <w:rPr>
          <w:rFonts w:ascii="微軟正黑體" w:eastAsia="微軟正黑體" w:hAnsi="微軟正黑體" w:cs="SimSun" w:hint="eastAsia"/>
          <w:kern w:val="0"/>
          <w:szCs w:val="24"/>
        </w:rPr>
        <w:lastRenderedPageBreak/>
        <w:t>漲，相反，如果趨勢向下，股價估計將下跌，應結束之前的多頭頭寸。因中國股市不允許賣空，這裡不考慮空頭頭寸。在本文中，使用相對強弱係數</w:t>
      </w:r>
      <w:r w:rsidRPr="007A7A41">
        <w:rPr>
          <w:rFonts w:ascii="Times New Roman" w:eastAsia="微軟正黑體" w:hAnsi="Times New Roman" w:cs="Times New Roman" w:hint="eastAsia"/>
          <w:kern w:val="0"/>
          <w:szCs w:val="24"/>
        </w:rPr>
        <w:t>RSI</w:t>
      </w:r>
      <w:bookmarkStart w:id="0" w:name="_GoBack"/>
      <w:bookmarkEnd w:id="0"/>
      <w:r w:rsidRPr="007A7A41">
        <w:rPr>
          <w:rFonts w:ascii="微軟正黑體" w:eastAsia="微軟正黑體" w:hAnsi="微軟正黑體" w:cs="SimSun" w:hint="eastAsia"/>
          <w:kern w:val="0"/>
          <w:szCs w:val="24"/>
        </w:rPr>
        <w:t>決定趨勢，相對強弱係數是一個動量指標，它提供了一個超買或者超賣的信號。該指標</w:t>
      </w:r>
      <w:proofErr w:type="gramStart"/>
      <w:r w:rsidRPr="007A7A41">
        <w:rPr>
          <w:rFonts w:ascii="微軟正黑體" w:eastAsia="微軟正黑體" w:hAnsi="微軟正黑體" w:cs="SimSun" w:hint="eastAsia"/>
          <w:kern w:val="0"/>
          <w:szCs w:val="24"/>
        </w:rPr>
        <w:t>的取值範圍</w:t>
      </w:r>
      <w:proofErr w:type="gramEnd"/>
      <w:r w:rsidRPr="007A7A41">
        <w:rPr>
          <w:rFonts w:ascii="微軟正黑體" w:eastAsia="微軟正黑體" w:hAnsi="微軟正黑體" w:cs="SimSun" w:hint="eastAsia"/>
          <w:kern w:val="0"/>
          <w:szCs w:val="24"/>
        </w:rPr>
        <w:t>為0 到100，如果其值低於30，表示超賣，其值高於70時，表示超買。相對強弱係數是根據股票前14個交易日的波動情況計算出來的，其中，</w:t>
      </w:r>
      <w:r w:rsidRPr="007A7A41">
        <w:rPr>
          <w:rFonts w:ascii="Times New Roman" w:eastAsia="微軟正黑體" w:hAnsi="Times New Roman" w:cs="Times New Roman" w:hint="eastAsia"/>
          <w:kern w:val="0"/>
          <w:szCs w:val="24"/>
        </w:rPr>
        <w:t xml:space="preserve">average-gain </w:t>
      </w:r>
      <w:r w:rsidRPr="007A7A41">
        <w:rPr>
          <w:rFonts w:ascii="微軟正黑體" w:eastAsia="微軟正黑體" w:hAnsi="微軟正黑體" w:cs="SimSun" w:hint="eastAsia"/>
          <w:kern w:val="0"/>
          <w:szCs w:val="24"/>
        </w:rPr>
        <w:t>是</w:t>
      </w:r>
      <w:r w:rsidRPr="007A7A41">
        <w:rPr>
          <w:rFonts w:ascii="Times New Roman" w:eastAsia="微軟正黑體" w:hAnsi="Times New Roman" w:cs="Times New Roman" w:hint="eastAsia"/>
          <w:kern w:val="0"/>
          <w:szCs w:val="24"/>
        </w:rPr>
        <w:t xml:space="preserve">14 </w:t>
      </w:r>
      <w:r w:rsidRPr="007A7A41">
        <w:rPr>
          <w:rFonts w:ascii="Times New Roman" w:eastAsia="微軟正黑體" w:hAnsi="Times New Roman" w:cs="Times New Roman" w:hint="eastAsia"/>
          <w:kern w:val="0"/>
          <w:szCs w:val="24"/>
        </w:rPr>
        <w:t>天</w:t>
      </w:r>
      <w:proofErr w:type="gramStart"/>
      <w:r w:rsidRPr="007A7A41">
        <w:rPr>
          <w:rFonts w:ascii="Times New Roman" w:eastAsia="微軟正黑體" w:hAnsi="Times New Roman" w:cs="Times New Roman" w:hint="eastAsia"/>
          <w:kern w:val="0"/>
          <w:szCs w:val="24"/>
        </w:rPr>
        <w:t>內閉盤</w:t>
      </w:r>
      <w:proofErr w:type="gramEnd"/>
      <w:r w:rsidRPr="007A7A41">
        <w:rPr>
          <w:rFonts w:ascii="Times New Roman" w:eastAsia="微軟正黑體" w:hAnsi="Times New Roman" w:cs="Times New Roman" w:hint="eastAsia"/>
          <w:kern w:val="0"/>
          <w:szCs w:val="24"/>
        </w:rPr>
        <w:t>價上漲數之和的平均值，</w:t>
      </w:r>
      <w:r w:rsidRPr="007A7A41">
        <w:rPr>
          <w:rFonts w:ascii="Times New Roman" w:eastAsia="微軟正黑體" w:hAnsi="Times New Roman" w:cs="Times New Roman" w:hint="eastAsia"/>
          <w:kern w:val="0"/>
          <w:szCs w:val="24"/>
        </w:rPr>
        <w:t xml:space="preserve">average-loss </w:t>
      </w:r>
      <w:r w:rsidRPr="007A7A41">
        <w:rPr>
          <w:rFonts w:ascii="Times New Roman" w:eastAsia="微軟正黑體" w:hAnsi="Times New Roman" w:cs="Times New Roman" w:hint="eastAsia"/>
          <w:kern w:val="0"/>
          <w:szCs w:val="24"/>
        </w:rPr>
        <w:t>是</w:t>
      </w:r>
      <w:proofErr w:type="gramStart"/>
      <w:r w:rsidRPr="007A7A41">
        <w:rPr>
          <w:rFonts w:ascii="Times New Roman" w:eastAsia="微軟正黑體" w:hAnsi="Times New Roman" w:cs="Times New Roman" w:hint="eastAsia"/>
          <w:kern w:val="0"/>
          <w:szCs w:val="24"/>
        </w:rPr>
        <w:t>14</w:t>
      </w:r>
      <w:r w:rsidRPr="007A7A41">
        <w:rPr>
          <w:rFonts w:ascii="Times New Roman" w:eastAsia="微軟正黑體" w:hAnsi="Times New Roman" w:cs="Times New Roman" w:hint="eastAsia"/>
          <w:kern w:val="0"/>
          <w:szCs w:val="24"/>
        </w:rPr>
        <w:t>天內閉盤</w:t>
      </w:r>
      <w:proofErr w:type="gramEnd"/>
      <w:r w:rsidRPr="007A7A41">
        <w:rPr>
          <w:rFonts w:ascii="Times New Roman" w:eastAsia="微軟正黑體" w:hAnsi="Times New Roman" w:cs="Times New Roman" w:hint="eastAsia"/>
          <w:kern w:val="0"/>
          <w:szCs w:val="24"/>
        </w:rPr>
        <w:t>價下跌數之和的</w:t>
      </w:r>
      <w:r w:rsidRPr="007A7A41">
        <w:rPr>
          <w:rFonts w:ascii="微軟正黑體" w:eastAsia="微軟正黑體" w:hAnsi="微軟正黑體" w:cs="SimSun" w:hint="eastAsia"/>
          <w:kern w:val="0"/>
          <w:szCs w:val="24"/>
        </w:rPr>
        <w:t>平均值。為了規避風險，當市場處於超買情況時，股價極有可能發生反轉下跌，此時應抑制代理的買入和持有行為，鼓勵賣出行為，且下</w:t>
      </w:r>
      <w:proofErr w:type="gramStart"/>
      <w:r w:rsidRPr="007A7A41">
        <w:rPr>
          <w:rFonts w:ascii="微軟正黑體" w:eastAsia="微軟正黑體" w:hAnsi="微軟正黑體" w:cs="SimSun" w:hint="eastAsia"/>
          <w:kern w:val="0"/>
          <w:szCs w:val="24"/>
        </w:rPr>
        <w:t>一天閉盤價</w:t>
      </w:r>
      <w:proofErr w:type="gramEnd"/>
      <w:r w:rsidRPr="007A7A41">
        <w:rPr>
          <w:rFonts w:ascii="微軟正黑體" w:eastAsia="微軟正黑體" w:hAnsi="微軟正黑體" w:cs="SimSun" w:hint="eastAsia"/>
          <w:kern w:val="0"/>
          <w:szCs w:val="24"/>
        </w:rPr>
        <w:t>下跌越多，對賣出行為的鼓勵越高；</w:t>
      </w:r>
      <w:proofErr w:type="gramStart"/>
      <w:r w:rsidRPr="007A7A41">
        <w:rPr>
          <w:rFonts w:ascii="微軟正黑體" w:eastAsia="微軟正黑體" w:hAnsi="微軟正黑體" w:cs="SimSun" w:hint="eastAsia"/>
          <w:kern w:val="0"/>
          <w:szCs w:val="24"/>
        </w:rPr>
        <w:t>反之，</w:t>
      </w:r>
      <w:proofErr w:type="gramEnd"/>
      <w:r w:rsidRPr="007A7A41">
        <w:rPr>
          <w:rFonts w:ascii="微軟正黑體" w:eastAsia="微軟正黑體" w:hAnsi="微軟正黑體" w:cs="SimSun" w:hint="eastAsia"/>
          <w:kern w:val="0"/>
          <w:szCs w:val="24"/>
        </w:rPr>
        <w:t>當市場處於超賣情況時，股價極有可能發生反轉上漲，此時應抑制代理的賣出和持有行為，鼓勵買入行為，且下</w:t>
      </w:r>
      <w:proofErr w:type="gramStart"/>
      <w:r w:rsidRPr="007A7A41">
        <w:rPr>
          <w:rFonts w:ascii="微軟正黑體" w:eastAsia="微軟正黑體" w:hAnsi="微軟正黑體" w:cs="SimSun" w:hint="eastAsia"/>
          <w:kern w:val="0"/>
          <w:szCs w:val="24"/>
        </w:rPr>
        <w:t>一天閉盤</w:t>
      </w:r>
      <w:proofErr w:type="gramEnd"/>
      <w:r w:rsidRPr="007A7A41">
        <w:rPr>
          <w:rFonts w:ascii="微軟正黑體" w:eastAsia="微軟正黑體" w:hAnsi="微軟正黑體" w:cs="SimSun" w:hint="eastAsia"/>
          <w:kern w:val="0"/>
          <w:szCs w:val="24"/>
        </w:rPr>
        <w:t>價上漲越多，對買入行為的鼓勵越高。通過調整特定條件下的獎勵函數值，造成對代理行為鼓勵或抑制的影響，這種調整通過在原先的獎勵值上乘以特定的影響係數</w:t>
      </w:r>
      <w:r w:rsidRPr="007A7A41">
        <w:rPr>
          <w:rFonts w:ascii="Times New Roman" w:eastAsia="微軟正黑體" w:hAnsi="Times New Roman" w:cs="Times New Roman" w:hint="eastAsia"/>
          <w:kern w:val="0"/>
          <w:szCs w:val="24"/>
        </w:rPr>
        <w:t>m</w:t>
      </w:r>
      <w:r w:rsidRPr="007A7A41">
        <w:rPr>
          <w:rFonts w:ascii="微軟正黑體" w:eastAsia="微軟正黑體" w:hAnsi="微軟正黑體" w:cs="SimSun" w:hint="eastAsia"/>
          <w:kern w:val="0"/>
          <w:szCs w:val="24"/>
        </w:rPr>
        <w:t>來完成，特定條件如表1所示</w:t>
      </w:r>
      <w:r>
        <w:rPr>
          <w:rFonts w:ascii="微軟正黑體" w:eastAsia="微軟正黑體" w:hAnsi="微軟正黑體" w:cs="SimSun" w:hint="eastAsia"/>
          <w:kern w:val="0"/>
          <w:szCs w:val="24"/>
        </w:rPr>
        <w:t>。</w:t>
      </w:r>
    </w:p>
    <w:p w:rsidR="00F85F86" w:rsidRDefault="00F85F86" w:rsidP="007A7A41">
      <w:pPr>
        <w:autoSpaceDE w:val="0"/>
        <w:autoSpaceDN w:val="0"/>
        <w:adjustRightInd w:val="0"/>
        <w:spacing w:line="400" w:lineRule="exact"/>
        <w:ind w:firstLineChars="200" w:firstLine="480"/>
        <w:jc w:val="both"/>
        <w:rPr>
          <w:rFonts w:ascii="微軟正黑體" w:eastAsia="微軟正黑體" w:hAnsi="微軟正黑體" w:cs="SimSun"/>
          <w:kern w:val="0"/>
          <w:szCs w:val="24"/>
        </w:rPr>
      </w:pPr>
    </w:p>
    <w:tbl>
      <w:tblPr>
        <w:tblStyle w:val="a7"/>
        <w:tblW w:w="8642" w:type="dxa"/>
        <w:jc w:val="center"/>
        <w:tblLook w:val="04A0" w:firstRow="1" w:lastRow="0" w:firstColumn="1" w:lastColumn="0" w:noHBand="0" w:noVBand="1"/>
      </w:tblPr>
      <w:tblGrid>
        <w:gridCol w:w="1403"/>
        <w:gridCol w:w="1414"/>
        <w:gridCol w:w="1542"/>
        <w:gridCol w:w="1264"/>
        <w:gridCol w:w="1460"/>
        <w:gridCol w:w="1559"/>
      </w:tblGrid>
      <w:tr w:rsidR="00367890" w:rsidRPr="00F85F86" w:rsidTr="006267DD">
        <w:trPr>
          <w:jc w:val="center"/>
        </w:trPr>
        <w:tc>
          <w:tcPr>
            <w:tcW w:w="4359" w:type="dxa"/>
            <w:gridSpan w:val="3"/>
            <w:tcBorders>
              <w:top w:val="single" w:sz="18" w:space="0" w:color="FF0000"/>
              <w:left w:val="single" w:sz="18" w:space="0" w:color="FF0000"/>
              <w:bottom w:val="single" w:sz="4" w:space="0" w:color="FF0000"/>
              <w:right w:val="nil"/>
            </w:tcBorders>
            <w:vAlign w:val="center"/>
          </w:tcPr>
          <w:p w:rsidR="00367890" w:rsidRPr="00F85F86" w:rsidRDefault="00367890" w:rsidP="00367890">
            <w:pPr>
              <w:autoSpaceDE w:val="0"/>
              <w:autoSpaceDN w:val="0"/>
              <w:adjustRightInd w:val="0"/>
              <w:jc w:val="center"/>
              <w:rPr>
                <w:rFonts w:ascii="微軟正黑體" w:eastAsia="微軟正黑體" w:hAnsi="微軟正黑體" w:cs="SimSun"/>
                <w:kern w:val="0"/>
                <w:szCs w:val="24"/>
              </w:rPr>
            </w:pPr>
            <w:r w:rsidRPr="00F85F86">
              <w:rPr>
                <w:rFonts w:ascii="Times New Roman" w:eastAsia="微軟正黑體" w:hAnsi="Times New Roman" w:cs="Times New Roman" w:hint="eastAsia"/>
                <w:kern w:val="0"/>
                <w:szCs w:val="24"/>
              </w:rPr>
              <w:t>R</w:t>
            </w:r>
            <w:r w:rsidRPr="00F85F86">
              <w:rPr>
                <w:rFonts w:ascii="Times New Roman" w:eastAsia="微軟正黑體" w:hAnsi="Times New Roman" w:cs="Times New Roman"/>
                <w:kern w:val="0"/>
                <w:szCs w:val="24"/>
              </w:rPr>
              <w:t>SI&lt;30</w:t>
            </w:r>
          </w:p>
        </w:tc>
        <w:tc>
          <w:tcPr>
            <w:tcW w:w="4283" w:type="dxa"/>
            <w:gridSpan w:val="3"/>
            <w:tcBorders>
              <w:top w:val="single" w:sz="18" w:space="0" w:color="FF0000"/>
              <w:left w:val="nil"/>
              <w:bottom w:val="single" w:sz="4" w:space="0" w:color="FF0000"/>
              <w:right w:val="single" w:sz="18" w:space="0" w:color="FF0000"/>
            </w:tcBorders>
            <w:vAlign w:val="center"/>
          </w:tcPr>
          <w:p w:rsidR="00367890" w:rsidRPr="00F85F86" w:rsidRDefault="00367890" w:rsidP="00367890">
            <w:pPr>
              <w:autoSpaceDE w:val="0"/>
              <w:autoSpaceDN w:val="0"/>
              <w:adjustRightInd w:val="0"/>
              <w:jc w:val="center"/>
              <w:rPr>
                <w:rFonts w:ascii="Times New Roman" w:eastAsia="微軟正黑體" w:hAnsi="Times New Roman" w:cs="Times New Roman"/>
                <w:kern w:val="0"/>
                <w:szCs w:val="24"/>
              </w:rPr>
            </w:pPr>
            <w:r w:rsidRPr="00F85F86">
              <w:rPr>
                <w:rFonts w:ascii="Times New Roman" w:eastAsia="微軟正黑體" w:hAnsi="Times New Roman" w:cs="Times New Roman"/>
                <w:kern w:val="0"/>
                <w:szCs w:val="24"/>
              </w:rPr>
              <w:t>RSI&gt;70</w:t>
            </w:r>
          </w:p>
        </w:tc>
      </w:tr>
      <w:tr w:rsidR="00F85F86" w:rsidRPr="00F85F86" w:rsidTr="006267DD">
        <w:trPr>
          <w:trHeight w:val="538"/>
          <w:jc w:val="center"/>
        </w:trPr>
        <w:tc>
          <w:tcPr>
            <w:tcW w:w="1403" w:type="dxa"/>
            <w:tcBorders>
              <w:top w:val="single" w:sz="4" w:space="0" w:color="FF0000"/>
              <w:left w:val="single" w:sz="18" w:space="0" w:color="FF0000"/>
              <w:bottom w:val="single" w:sz="4" w:space="0" w:color="FF0000"/>
              <w:right w:val="nil"/>
            </w:tcBorders>
            <w:vAlign w:val="center"/>
          </w:tcPr>
          <w:p w:rsidR="00367890" w:rsidRPr="00F85F86" w:rsidRDefault="00367890" w:rsidP="00367890">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動作</w:t>
            </w:r>
            <m:oMath>
              <m:sSub>
                <m:sSubPr>
                  <m:ctrlPr>
                    <w:rPr>
                      <w:rFonts w:ascii="Cambria Math" w:eastAsia="微軟正黑體" w:hAnsi="Cambria Math" w:cs="SimSun"/>
                      <w:kern w:val="0"/>
                      <w:sz w:val="20"/>
                      <w:szCs w:val="20"/>
                    </w:rPr>
                  </m:ctrlPr>
                </m:sSubPr>
                <m:e>
                  <m:r>
                    <w:rPr>
                      <w:rFonts w:ascii="Cambria Math" w:eastAsia="微軟正黑體" w:hAnsi="Cambria Math" w:cs="SimSun"/>
                      <w:kern w:val="0"/>
                      <w:sz w:val="20"/>
                      <w:szCs w:val="20"/>
                    </w:rPr>
                    <m:t>a</m:t>
                  </m:r>
                </m:e>
                <m:sub>
                  <m:r>
                    <w:rPr>
                      <w:rFonts w:ascii="Cambria Math" w:eastAsia="微軟正黑體" w:hAnsi="Cambria Math" w:cs="SimSun"/>
                      <w:kern w:val="0"/>
                      <w:sz w:val="20"/>
                      <w:szCs w:val="20"/>
                    </w:rPr>
                    <m:t>t</m:t>
                  </m:r>
                </m:sub>
              </m:sSub>
            </m:oMath>
          </w:p>
        </w:tc>
        <w:tc>
          <w:tcPr>
            <w:tcW w:w="1414" w:type="dxa"/>
            <w:tcBorders>
              <w:top w:val="single" w:sz="4" w:space="0" w:color="FF0000"/>
              <w:left w:val="nil"/>
              <w:bottom w:val="single" w:sz="4" w:space="0" w:color="FF0000"/>
              <w:right w:val="nil"/>
            </w:tcBorders>
            <w:vAlign w:val="center"/>
          </w:tcPr>
          <w:p w:rsidR="00367890" w:rsidRPr="00F85F86" w:rsidRDefault="00BF3BFE" w:rsidP="00367890">
            <w:pPr>
              <w:autoSpaceDE w:val="0"/>
              <w:autoSpaceDN w:val="0"/>
              <w:adjustRightInd w:val="0"/>
              <w:jc w:val="center"/>
              <w:rPr>
                <w:rFonts w:ascii="微軟正黑體" w:eastAsia="微軟正黑體" w:hAnsi="微軟正黑體" w:cs="SimSun"/>
                <w:kern w:val="0"/>
                <w:sz w:val="20"/>
                <w:szCs w:val="20"/>
              </w:rPr>
            </w:pPr>
            <m:oMathPara>
              <m:oMath>
                <m:sSubSup>
                  <m:sSubSupPr>
                    <m:ctrlPr>
                      <w:rPr>
                        <w:rFonts w:ascii="Cambria Math" w:eastAsia="微軟正黑體" w:hAnsi="Cambria Math" w:cs="SimSun"/>
                        <w:kern w:val="0"/>
                        <w:sz w:val="20"/>
                        <w:szCs w:val="20"/>
                      </w:rPr>
                    </m:ctrlPr>
                  </m:sSubSupPr>
                  <m:e>
                    <m:r>
                      <w:rPr>
                        <w:rFonts w:ascii="Cambria Math" w:eastAsia="微軟正黑體" w:hAnsi="Cambria Math" w:cs="SimSun"/>
                        <w:kern w:val="0"/>
                        <w:sz w:val="20"/>
                        <w:szCs w:val="20"/>
                      </w:rPr>
                      <m:t>r</m:t>
                    </m:r>
                  </m:e>
                  <m:sub>
                    <m:r>
                      <w:rPr>
                        <w:rFonts w:ascii="Cambria Math" w:eastAsia="微軟正黑體" w:hAnsi="Cambria Math" w:cs="SimSun"/>
                        <w:kern w:val="0"/>
                        <w:sz w:val="20"/>
                        <w:szCs w:val="20"/>
                      </w:rPr>
                      <m:t>t+1</m:t>
                    </m:r>
                  </m:sub>
                  <m:sup>
                    <m:r>
                      <w:rPr>
                        <w:rFonts w:ascii="Cambria Math" w:eastAsia="微軟正黑體" w:hAnsi="Cambria Math" w:cs="SimSun"/>
                        <w:kern w:val="0"/>
                        <w:sz w:val="20"/>
                        <w:szCs w:val="20"/>
                      </w:rPr>
                      <m:t>c</m:t>
                    </m:r>
                  </m:sup>
                </m:sSubSup>
              </m:oMath>
            </m:oMathPara>
          </w:p>
        </w:tc>
        <w:tc>
          <w:tcPr>
            <w:tcW w:w="1542" w:type="dxa"/>
            <w:tcBorders>
              <w:top w:val="single" w:sz="4" w:space="0" w:color="FF0000"/>
              <w:left w:val="nil"/>
              <w:bottom w:val="single" w:sz="4" w:space="0" w:color="FF0000"/>
              <w:right w:val="nil"/>
            </w:tcBorders>
            <w:vAlign w:val="center"/>
          </w:tcPr>
          <w:p w:rsidR="00367890" w:rsidRPr="00F85F86" w:rsidRDefault="00367890" w:rsidP="00367890">
            <w:pPr>
              <w:autoSpaceDE w:val="0"/>
              <w:autoSpaceDN w:val="0"/>
              <w:adjustRightInd w:val="0"/>
              <w:jc w:val="center"/>
              <w:rPr>
                <w:rFonts w:ascii="Times New Roman" w:eastAsia="微軟正黑體" w:hAnsi="Times New Roman" w:cs="Times New Roman"/>
                <w:kern w:val="0"/>
                <w:sz w:val="20"/>
                <w:szCs w:val="20"/>
              </w:rPr>
            </w:pPr>
            <w:r w:rsidRPr="00F85F86">
              <w:rPr>
                <w:rFonts w:ascii="Times New Roman" w:eastAsia="微軟正黑體" w:hAnsi="Times New Roman" w:cs="Times New Roman"/>
                <w:kern w:val="0"/>
                <w:sz w:val="20"/>
                <w:szCs w:val="20"/>
              </w:rPr>
              <w:t>影響係數</w:t>
            </w:r>
            <w:r w:rsidRPr="00F85F86">
              <w:rPr>
                <w:rFonts w:ascii="Times New Roman" w:eastAsia="微軟正黑體" w:hAnsi="Times New Roman" w:cs="Times New Roman"/>
                <w:kern w:val="0"/>
                <w:sz w:val="20"/>
                <w:szCs w:val="20"/>
              </w:rPr>
              <w:t>m</w:t>
            </w:r>
          </w:p>
        </w:tc>
        <w:tc>
          <w:tcPr>
            <w:tcW w:w="1264" w:type="dxa"/>
            <w:tcBorders>
              <w:top w:val="single" w:sz="4" w:space="0" w:color="FF0000"/>
              <w:left w:val="nil"/>
              <w:bottom w:val="single" w:sz="4" w:space="0" w:color="FF0000"/>
              <w:right w:val="nil"/>
            </w:tcBorders>
            <w:vAlign w:val="center"/>
          </w:tcPr>
          <w:p w:rsidR="00367890" w:rsidRPr="00F85F86" w:rsidRDefault="00367890" w:rsidP="007A7A41">
            <w:pPr>
              <w:autoSpaceDE w:val="0"/>
              <w:autoSpaceDN w:val="0"/>
              <w:adjustRightInd w:val="0"/>
              <w:jc w:val="both"/>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動作</w:t>
            </w:r>
            <m:oMath>
              <m:sSub>
                <m:sSubPr>
                  <m:ctrlPr>
                    <w:rPr>
                      <w:rFonts w:ascii="Cambria Math" w:eastAsia="微軟正黑體" w:hAnsi="Cambria Math" w:cs="SimSun"/>
                      <w:kern w:val="0"/>
                      <w:sz w:val="20"/>
                      <w:szCs w:val="20"/>
                    </w:rPr>
                  </m:ctrlPr>
                </m:sSubPr>
                <m:e>
                  <m:r>
                    <w:rPr>
                      <w:rFonts w:ascii="Cambria Math" w:eastAsia="微軟正黑體" w:hAnsi="Cambria Math" w:cs="SimSun"/>
                      <w:kern w:val="0"/>
                      <w:sz w:val="20"/>
                      <w:szCs w:val="20"/>
                    </w:rPr>
                    <m:t>a</m:t>
                  </m:r>
                </m:e>
                <m:sub>
                  <m:r>
                    <w:rPr>
                      <w:rFonts w:ascii="Cambria Math" w:eastAsia="微軟正黑體" w:hAnsi="Cambria Math" w:cs="SimSun"/>
                      <w:kern w:val="0"/>
                      <w:sz w:val="20"/>
                      <w:szCs w:val="20"/>
                    </w:rPr>
                    <m:t>t</m:t>
                  </m:r>
                </m:sub>
              </m:sSub>
            </m:oMath>
          </w:p>
        </w:tc>
        <w:tc>
          <w:tcPr>
            <w:tcW w:w="1460" w:type="dxa"/>
            <w:tcBorders>
              <w:top w:val="single" w:sz="4" w:space="0" w:color="FF0000"/>
              <w:left w:val="nil"/>
              <w:bottom w:val="single" w:sz="4" w:space="0" w:color="FF0000"/>
              <w:right w:val="nil"/>
            </w:tcBorders>
            <w:vAlign w:val="center"/>
          </w:tcPr>
          <w:p w:rsidR="00367890" w:rsidRPr="00F85F86" w:rsidRDefault="00BF3BFE" w:rsidP="007A7A41">
            <w:pPr>
              <w:autoSpaceDE w:val="0"/>
              <w:autoSpaceDN w:val="0"/>
              <w:adjustRightInd w:val="0"/>
              <w:jc w:val="both"/>
              <w:rPr>
                <w:rFonts w:ascii="微軟正黑體" w:eastAsia="微軟正黑體" w:hAnsi="微軟正黑體" w:cs="SimSun"/>
                <w:kern w:val="0"/>
                <w:sz w:val="20"/>
                <w:szCs w:val="20"/>
              </w:rPr>
            </w:pPr>
            <m:oMathPara>
              <m:oMath>
                <m:sSubSup>
                  <m:sSubSupPr>
                    <m:ctrlPr>
                      <w:rPr>
                        <w:rFonts w:ascii="Cambria Math" w:eastAsia="微軟正黑體" w:hAnsi="Cambria Math" w:cs="SimSun"/>
                        <w:kern w:val="0"/>
                        <w:sz w:val="20"/>
                        <w:szCs w:val="20"/>
                      </w:rPr>
                    </m:ctrlPr>
                  </m:sSubSupPr>
                  <m:e>
                    <m:r>
                      <w:rPr>
                        <w:rFonts w:ascii="Cambria Math" w:eastAsia="微軟正黑體" w:hAnsi="Cambria Math" w:cs="SimSun"/>
                        <w:kern w:val="0"/>
                        <w:sz w:val="20"/>
                        <w:szCs w:val="20"/>
                      </w:rPr>
                      <m:t>r</m:t>
                    </m:r>
                  </m:e>
                  <m:sub>
                    <m:r>
                      <w:rPr>
                        <w:rFonts w:ascii="Cambria Math" w:eastAsia="微軟正黑體" w:hAnsi="Cambria Math" w:cs="SimSun"/>
                        <w:kern w:val="0"/>
                        <w:sz w:val="20"/>
                        <w:szCs w:val="20"/>
                      </w:rPr>
                      <m:t>t+1</m:t>
                    </m:r>
                  </m:sub>
                  <m:sup>
                    <m:r>
                      <w:rPr>
                        <w:rFonts w:ascii="Cambria Math" w:eastAsia="微軟正黑體" w:hAnsi="Cambria Math" w:cs="SimSun"/>
                        <w:kern w:val="0"/>
                        <w:sz w:val="20"/>
                        <w:szCs w:val="20"/>
                      </w:rPr>
                      <m:t>c</m:t>
                    </m:r>
                  </m:sup>
                </m:sSubSup>
              </m:oMath>
            </m:oMathPara>
          </w:p>
        </w:tc>
        <w:tc>
          <w:tcPr>
            <w:tcW w:w="1559" w:type="dxa"/>
            <w:tcBorders>
              <w:top w:val="single" w:sz="4" w:space="0" w:color="FF0000"/>
              <w:left w:val="nil"/>
              <w:bottom w:val="single" w:sz="4" w:space="0" w:color="FF0000"/>
              <w:right w:val="single" w:sz="18" w:space="0" w:color="FF0000"/>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kern w:val="0"/>
                <w:sz w:val="20"/>
                <w:szCs w:val="20"/>
              </w:rPr>
            </w:pPr>
            <w:r w:rsidRPr="00F85F86">
              <w:rPr>
                <w:rFonts w:ascii="Times New Roman" w:eastAsia="微軟正黑體" w:hAnsi="Times New Roman" w:cs="Times New Roman"/>
                <w:kern w:val="0"/>
                <w:sz w:val="20"/>
                <w:szCs w:val="20"/>
              </w:rPr>
              <w:t>影響係數</w:t>
            </w:r>
            <w:r w:rsidRPr="00F85F86">
              <w:rPr>
                <w:rFonts w:ascii="Times New Roman" w:eastAsia="微軟正黑體" w:hAnsi="Times New Roman" w:cs="Times New Roman"/>
                <w:kern w:val="0"/>
                <w:sz w:val="20"/>
                <w:szCs w:val="20"/>
              </w:rPr>
              <w:t>m</w:t>
            </w:r>
          </w:p>
        </w:tc>
      </w:tr>
      <w:tr w:rsidR="00F85F86" w:rsidRPr="00F85F86" w:rsidTr="006267DD">
        <w:trPr>
          <w:jc w:val="center"/>
        </w:trPr>
        <w:tc>
          <w:tcPr>
            <w:tcW w:w="1403" w:type="dxa"/>
            <w:tcBorders>
              <w:top w:val="single" w:sz="4" w:space="0" w:color="FF0000"/>
              <w:left w:val="single" w:sz="18" w:space="0" w:color="FF0000"/>
              <w:bottom w:val="nil"/>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1~10</w:t>
            </w:r>
          </w:p>
        </w:tc>
        <w:tc>
          <w:tcPr>
            <w:tcW w:w="1414" w:type="dxa"/>
            <w:tcBorders>
              <w:top w:val="single" w:sz="4" w:space="0" w:color="FF0000"/>
              <w:left w:val="nil"/>
              <w:bottom w:val="nil"/>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0.05~0.1</w:t>
            </w:r>
          </w:p>
        </w:tc>
        <w:tc>
          <w:tcPr>
            <w:tcW w:w="1542" w:type="dxa"/>
            <w:tcBorders>
              <w:top w:val="single" w:sz="4" w:space="0" w:color="FF0000"/>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1.3</w:t>
            </w:r>
          </w:p>
        </w:tc>
        <w:tc>
          <w:tcPr>
            <w:tcW w:w="1264" w:type="dxa"/>
            <w:tcBorders>
              <w:top w:val="single" w:sz="4" w:space="0" w:color="FF0000"/>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1-10</w:t>
            </w:r>
          </w:p>
        </w:tc>
        <w:tc>
          <w:tcPr>
            <w:tcW w:w="1460" w:type="dxa"/>
            <w:tcBorders>
              <w:top w:val="single" w:sz="4" w:space="0" w:color="FF0000"/>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w:t>
            </w:r>
          </w:p>
        </w:tc>
        <w:tc>
          <w:tcPr>
            <w:tcW w:w="1559" w:type="dxa"/>
            <w:tcBorders>
              <w:top w:val="single" w:sz="4" w:space="0" w:color="FF0000"/>
              <w:left w:val="nil"/>
              <w:bottom w:val="nil"/>
              <w:right w:val="single" w:sz="18" w:space="0" w:color="FF0000"/>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0.8</w:t>
            </w:r>
          </w:p>
        </w:tc>
      </w:tr>
      <w:tr w:rsidR="00F85F86" w:rsidRPr="00F85F86" w:rsidTr="006267DD">
        <w:trPr>
          <w:jc w:val="center"/>
        </w:trPr>
        <w:tc>
          <w:tcPr>
            <w:tcW w:w="1403" w:type="dxa"/>
            <w:tcBorders>
              <w:top w:val="nil"/>
              <w:left w:val="single" w:sz="18" w:space="0" w:color="FF0000"/>
              <w:bottom w:val="nil"/>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1~10</w:t>
            </w:r>
          </w:p>
        </w:tc>
        <w:tc>
          <w:tcPr>
            <w:tcW w:w="1414" w:type="dxa"/>
            <w:tcBorders>
              <w:top w:val="nil"/>
              <w:left w:val="nil"/>
              <w:bottom w:val="nil"/>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0.03~0.05</w:t>
            </w:r>
          </w:p>
        </w:tc>
        <w:tc>
          <w:tcPr>
            <w:tcW w:w="1542"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1.2</w:t>
            </w:r>
          </w:p>
        </w:tc>
        <w:tc>
          <w:tcPr>
            <w:tcW w:w="1264"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0</w:t>
            </w:r>
          </w:p>
        </w:tc>
        <w:tc>
          <w:tcPr>
            <w:tcW w:w="1460"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w:t>
            </w:r>
          </w:p>
        </w:tc>
        <w:tc>
          <w:tcPr>
            <w:tcW w:w="1559" w:type="dxa"/>
            <w:tcBorders>
              <w:top w:val="nil"/>
              <w:left w:val="nil"/>
              <w:bottom w:val="nil"/>
              <w:right w:val="single" w:sz="18" w:space="0" w:color="FF0000"/>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0.9</w:t>
            </w:r>
          </w:p>
        </w:tc>
      </w:tr>
      <w:tr w:rsidR="00F85F86" w:rsidRPr="00F85F86" w:rsidTr="006267DD">
        <w:trPr>
          <w:jc w:val="center"/>
        </w:trPr>
        <w:tc>
          <w:tcPr>
            <w:tcW w:w="1403" w:type="dxa"/>
            <w:tcBorders>
              <w:top w:val="nil"/>
              <w:left w:val="single" w:sz="18" w:space="0" w:color="FF0000"/>
              <w:bottom w:val="nil"/>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1~10</w:t>
            </w:r>
          </w:p>
        </w:tc>
        <w:tc>
          <w:tcPr>
            <w:tcW w:w="1414" w:type="dxa"/>
            <w:tcBorders>
              <w:top w:val="nil"/>
              <w:left w:val="nil"/>
              <w:bottom w:val="nil"/>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0.01~0.03</w:t>
            </w:r>
          </w:p>
        </w:tc>
        <w:tc>
          <w:tcPr>
            <w:tcW w:w="1542"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1.1</w:t>
            </w:r>
          </w:p>
        </w:tc>
        <w:tc>
          <w:tcPr>
            <w:tcW w:w="1264"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-10~1</w:t>
            </w:r>
          </w:p>
        </w:tc>
        <w:tc>
          <w:tcPr>
            <w:tcW w:w="1460"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-0.01~0.03</w:t>
            </w:r>
          </w:p>
        </w:tc>
        <w:tc>
          <w:tcPr>
            <w:tcW w:w="1559" w:type="dxa"/>
            <w:tcBorders>
              <w:top w:val="nil"/>
              <w:left w:val="nil"/>
              <w:bottom w:val="nil"/>
              <w:right w:val="single" w:sz="18" w:space="0" w:color="FF0000"/>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1.1</w:t>
            </w:r>
          </w:p>
        </w:tc>
      </w:tr>
      <w:tr w:rsidR="00F85F86" w:rsidRPr="00F85F86" w:rsidTr="006267DD">
        <w:trPr>
          <w:jc w:val="center"/>
        </w:trPr>
        <w:tc>
          <w:tcPr>
            <w:tcW w:w="1403" w:type="dxa"/>
            <w:tcBorders>
              <w:top w:val="nil"/>
              <w:left w:val="single" w:sz="18" w:space="0" w:color="FF0000"/>
              <w:bottom w:val="nil"/>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0</w:t>
            </w:r>
          </w:p>
        </w:tc>
        <w:tc>
          <w:tcPr>
            <w:tcW w:w="1414" w:type="dxa"/>
            <w:tcBorders>
              <w:top w:val="nil"/>
              <w:left w:val="nil"/>
              <w:bottom w:val="nil"/>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w:t>
            </w:r>
          </w:p>
        </w:tc>
        <w:tc>
          <w:tcPr>
            <w:tcW w:w="1542"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0.9</w:t>
            </w:r>
          </w:p>
        </w:tc>
        <w:tc>
          <w:tcPr>
            <w:tcW w:w="1264"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-10~1</w:t>
            </w:r>
          </w:p>
        </w:tc>
        <w:tc>
          <w:tcPr>
            <w:tcW w:w="1460"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-0.03~0.05</w:t>
            </w:r>
          </w:p>
        </w:tc>
        <w:tc>
          <w:tcPr>
            <w:tcW w:w="1559" w:type="dxa"/>
            <w:tcBorders>
              <w:top w:val="nil"/>
              <w:left w:val="nil"/>
              <w:bottom w:val="nil"/>
              <w:right w:val="single" w:sz="18" w:space="0" w:color="FF0000"/>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 w:val="20"/>
                <w:szCs w:val="20"/>
              </w:rPr>
            </w:pPr>
            <w:r w:rsidRPr="00F85F86">
              <w:rPr>
                <w:rFonts w:ascii="微軟正黑體" w:eastAsia="微軟正黑體" w:hAnsi="微軟正黑體" w:cs="SimSun" w:hint="eastAsia"/>
                <w:kern w:val="0"/>
                <w:sz w:val="20"/>
                <w:szCs w:val="20"/>
              </w:rPr>
              <w:t>1.2</w:t>
            </w:r>
          </w:p>
        </w:tc>
      </w:tr>
      <w:tr w:rsidR="00F85F86" w:rsidRPr="00F85F86" w:rsidTr="006267DD">
        <w:trPr>
          <w:jc w:val="center"/>
        </w:trPr>
        <w:tc>
          <w:tcPr>
            <w:tcW w:w="1403" w:type="dxa"/>
            <w:tcBorders>
              <w:top w:val="nil"/>
              <w:left w:val="single" w:sz="18" w:space="0" w:color="FF0000"/>
              <w:bottom w:val="single" w:sz="18" w:space="0" w:color="FF0000"/>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kern w:val="0"/>
                <w:szCs w:val="24"/>
              </w:rPr>
            </w:pPr>
            <w:r w:rsidRPr="00F85F86">
              <w:rPr>
                <w:rFonts w:ascii="微軟正黑體" w:eastAsia="微軟正黑體" w:hAnsi="微軟正黑體" w:cs="SimSun" w:hint="eastAsia"/>
                <w:kern w:val="0"/>
                <w:szCs w:val="24"/>
              </w:rPr>
              <w:t>-10~1</w:t>
            </w:r>
          </w:p>
        </w:tc>
        <w:tc>
          <w:tcPr>
            <w:tcW w:w="1414" w:type="dxa"/>
            <w:tcBorders>
              <w:top w:val="nil"/>
              <w:left w:val="nil"/>
              <w:bottom w:val="single" w:sz="18" w:space="0" w:color="FF0000"/>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Cs w:val="24"/>
              </w:rPr>
            </w:pPr>
            <w:r w:rsidRPr="00F85F86">
              <w:rPr>
                <w:rFonts w:ascii="微軟正黑體" w:eastAsia="微軟正黑體" w:hAnsi="微軟正黑體" w:cs="SimSun" w:hint="eastAsia"/>
                <w:kern w:val="0"/>
                <w:szCs w:val="24"/>
              </w:rPr>
              <w:t>-</w:t>
            </w:r>
          </w:p>
        </w:tc>
        <w:tc>
          <w:tcPr>
            <w:tcW w:w="1542" w:type="dxa"/>
            <w:tcBorders>
              <w:top w:val="nil"/>
              <w:left w:val="nil"/>
              <w:bottom w:val="single" w:sz="18" w:space="0" w:color="FF0000"/>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Cs w:val="24"/>
              </w:rPr>
            </w:pPr>
            <w:r w:rsidRPr="00F85F86">
              <w:rPr>
                <w:rFonts w:ascii="微軟正黑體" w:eastAsia="微軟正黑體" w:hAnsi="微軟正黑體" w:cs="SimSun" w:hint="eastAsia"/>
                <w:kern w:val="0"/>
                <w:szCs w:val="24"/>
              </w:rPr>
              <w:t>0.8</w:t>
            </w:r>
          </w:p>
        </w:tc>
        <w:tc>
          <w:tcPr>
            <w:tcW w:w="1264" w:type="dxa"/>
            <w:tcBorders>
              <w:top w:val="nil"/>
              <w:left w:val="nil"/>
              <w:bottom w:val="single" w:sz="18" w:space="0" w:color="FF0000"/>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Cs w:val="24"/>
              </w:rPr>
            </w:pPr>
            <w:r w:rsidRPr="00F85F86">
              <w:rPr>
                <w:rFonts w:ascii="微軟正黑體" w:eastAsia="微軟正黑體" w:hAnsi="微軟正黑體" w:cs="SimSun" w:hint="eastAsia"/>
                <w:kern w:val="0"/>
                <w:szCs w:val="24"/>
              </w:rPr>
              <w:t>-10~1</w:t>
            </w:r>
          </w:p>
        </w:tc>
        <w:tc>
          <w:tcPr>
            <w:tcW w:w="1460" w:type="dxa"/>
            <w:tcBorders>
              <w:top w:val="nil"/>
              <w:left w:val="nil"/>
              <w:bottom w:val="single" w:sz="18" w:space="0" w:color="FF0000"/>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Cs w:val="24"/>
              </w:rPr>
            </w:pPr>
            <w:r w:rsidRPr="00F85F86">
              <w:rPr>
                <w:rFonts w:ascii="微軟正黑體" w:eastAsia="微軟正黑體" w:hAnsi="微軟正黑體" w:cs="SimSun" w:hint="eastAsia"/>
                <w:kern w:val="0"/>
                <w:szCs w:val="24"/>
              </w:rPr>
              <w:t>-0.05~0.1</w:t>
            </w:r>
          </w:p>
        </w:tc>
        <w:tc>
          <w:tcPr>
            <w:tcW w:w="1559" w:type="dxa"/>
            <w:tcBorders>
              <w:top w:val="nil"/>
              <w:left w:val="nil"/>
              <w:bottom w:val="single" w:sz="18" w:space="0" w:color="FF0000"/>
              <w:right w:val="single" w:sz="18" w:space="0" w:color="FF0000"/>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kern w:val="0"/>
                <w:szCs w:val="24"/>
              </w:rPr>
            </w:pPr>
            <w:r w:rsidRPr="00F85F86">
              <w:rPr>
                <w:rFonts w:ascii="微軟正黑體" w:eastAsia="微軟正黑體" w:hAnsi="微軟正黑體" w:cs="SimSun" w:hint="eastAsia"/>
                <w:kern w:val="0"/>
                <w:szCs w:val="24"/>
              </w:rPr>
              <w:t>1.3</w:t>
            </w:r>
          </w:p>
        </w:tc>
      </w:tr>
    </w:tbl>
    <w:p w:rsidR="00F85F86" w:rsidRDefault="00F85F86" w:rsidP="00F85F86">
      <w:pPr>
        <w:autoSpaceDE w:val="0"/>
        <w:autoSpaceDN w:val="0"/>
        <w:adjustRightInd w:val="0"/>
        <w:ind w:firstLineChars="200" w:firstLine="480"/>
        <w:jc w:val="center"/>
      </w:pPr>
      <w:r w:rsidRPr="007A7A41">
        <w:rPr>
          <w:rFonts w:ascii="微軟正黑體" w:eastAsia="微軟正黑體" w:hAnsi="微軟正黑體" w:cs="SimSun" w:hint="eastAsia"/>
          <w:kern w:val="0"/>
          <w:szCs w:val="24"/>
        </w:rPr>
        <w:t>表1</w:t>
      </w:r>
      <w:r>
        <w:rPr>
          <w:rFonts w:ascii="微軟正黑體" w:eastAsia="微軟正黑體" w:hAnsi="微軟正黑體" w:cs="SimSun" w:hint="eastAsia"/>
          <w:kern w:val="0"/>
          <w:szCs w:val="24"/>
        </w:rPr>
        <w:t>.</w:t>
      </w:r>
      <w:r>
        <w:rPr>
          <w:rFonts w:ascii="微軟正黑體" w:eastAsia="微軟正黑體" w:hAnsi="微軟正黑體" w:cs="SimSun"/>
          <w:kern w:val="0"/>
          <w:szCs w:val="24"/>
        </w:rPr>
        <w:t xml:space="preserve"> </w:t>
      </w:r>
      <w:r>
        <w:rPr>
          <w:rFonts w:ascii="微軟正黑體" w:eastAsia="微軟正黑體" w:hAnsi="微軟正黑體" w:cs="SimSun" w:hint="eastAsia"/>
          <w:kern w:val="0"/>
          <w:szCs w:val="24"/>
        </w:rPr>
        <w:t>不同條件下調獎勵值的影響係數</w:t>
      </w:r>
    </w:p>
    <w:p w:rsidR="007A7A41" w:rsidRPr="007A7A41" w:rsidRDefault="00367890" w:rsidP="003D689F">
      <w:pPr>
        <w:autoSpaceDE w:val="0"/>
        <w:autoSpaceDN w:val="0"/>
        <w:adjustRightInd w:val="0"/>
        <w:ind w:firstLineChars="200" w:firstLine="480"/>
        <w:jc w:val="center"/>
        <w:rPr>
          <w:rFonts w:ascii="微軟正黑體" w:eastAsia="微軟正黑體" w:hAnsi="微軟正黑體" w:cs="SimSun"/>
          <w:kern w:val="0"/>
          <w:sz w:val="32"/>
          <w:szCs w:val="32"/>
        </w:rPr>
      </w:pPr>
      <w:r w:rsidRPr="00E2035A">
        <w:rPr>
          <w:position w:val="-58"/>
        </w:rPr>
        <w:object w:dxaOrig="3019"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25pt;height:58.5pt" o:ole="">
            <v:imagedata r:id="rId7" o:title=""/>
          </v:shape>
          <o:OLEObject Type="Embed" ProgID="Equation.DSMT4" ShapeID="_x0000_i1025" DrawAspect="Content" ObjectID="_1717403873" r:id="rId8"/>
        </w:object>
      </w:r>
    </w:p>
    <w:p w:rsidR="00B4161E" w:rsidRPr="00F46064" w:rsidRDefault="00367890" w:rsidP="003D689F">
      <w:pPr>
        <w:autoSpaceDE w:val="0"/>
        <w:autoSpaceDN w:val="0"/>
        <w:adjustRightInd w:val="0"/>
        <w:ind w:firstLineChars="200" w:firstLine="480"/>
        <w:jc w:val="center"/>
        <w:rPr>
          <w:rFonts w:ascii="微軟正黑體" w:eastAsia="微軟正黑體" w:hAnsi="微軟正黑體"/>
          <w:szCs w:val="24"/>
        </w:rPr>
      </w:pPr>
      <w:r w:rsidRPr="00E2035A">
        <w:rPr>
          <w:position w:val="-32"/>
        </w:rPr>
        <w:object w:dxaOrig="3180" w:dyaOrig="760">
          <v:shape id="_x0000_i1026" type="#_x0000_t75" style="width:204.75pt;height:49.5pt" o:ole="">
            <v:imagedata r:id="rId9" o:title=""/>
          </v:shape>
          <o:OLEObject Type="Embed" ProgID="Equation.DSMT4" ShapeID="_x0000_i1026" DrawAspect="Content" ObjectID="_1717403874" r:id="rId10"/>
        </w:object>
      </w:r>
    </w:p>
    <w:p w:rsidR="00151C41" w:rsidRDefault="00151C41" w:rsidP="008510D5">
      <w:pPr>
        <w:pStyle w:val="2"/>
        <w:numPr>
          <w:ilvl w:val="0"/>
          <w:numId w:val="2"/>
        </w:numPr>
        <w:rPr>
          <w:sz w:val="36"/>
          <w:szCs w:val="36"/>
        </w:rPr>
      </w:pPr>
      <w:r w:rsidRPr="009C779C">
        <w:rPr>
          <w:sz w:val="36"/>
          <w:szCs w:val="36"/>
        </w:rPr>
        <w:lastRenderedPageBreak/>
        <w:t>Simulations</w:t>
      </w:r>
    </w:p>
    <w:p w:rsidR="003D689F" w:rsidRDefault="003D689F" w:rsidP="003D689F">
      <w:pPr>
        <w:jc w:val="center"/>
      </w:pPr>
      <w:r>
        <w:rPr>
          <w:rFonts w:hint="eastAsia"/>
          <w:noProof/>
        </w:rPr>
        <w:drawing>
          <wp:inline distT="0" distB="0" distL="0" distR="0">
            <wp:extent cx="4255990" cy="2916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542D73.tmp"/>
                    <pic:cNvPicPr/>
                  </pic:nvPicPr>
                  <pic:blipFill>
                    <a:blip r:embed="rId11">
                      <a:extLst>
                        <a:ext uri="{28A0092B-C50C-407E-A947-70E740481C1C}">
                          <a14:useLocalDpi xmlns:a14="http://schemas.microsoft.com/office/drawing/2010/main" val="0"/>
                        </a:ext>
                      </a:extLst>
                    </a:blip>
                    <a:stretch>
                      <a:fillRect/>
                    </a:stretch>
                  </pic:blipFill>
                  <pic:spPr>
                    <a:xfrm>
                      <a:off x="0" y="0"/>
                      <a:ext cx="4255990" cy="2916000"/>
                    </a:xfrm>
                    <a:prstGeom prst="rect">
                      <a:avLst/>
                    </a:prstGeom>
                  </pic:spPr>
                </pic:pic>
              </a:graphicData>
            </a:graphic>
          </wp:inline>
        </w:drawing>
      </w:r>
    </w:p>
    <w:p w:rsidR="003D689F" w:rsidRPr="003D689F" w:rsidRDefault="003D689F" w:rsidP="00860380">
      <w:pPr>
        <w:spacing w:line="440" w:lineRule="exact"/>
        <w:jc w:val="center"/>
        <w:rPr>
          <w:rFonts w:ascii="微軟正黑體" w:eastAsia="微軟正黑體" w:hAnsi="微軟正黑體"/>
        </w:rPr>
      </w:pPr>
      <w:r w:rsidRPr="003D689F">
        <w:rPr>
          <w:rFonts w:ascii="微軟正黑體" w:eastAsia="微軟正黑體" w:hAnsi="微軟正黑體" w:hint="eastAsia"/>
        </w:rPr>
        <w:t>圖2. 中信證券上三種投資模型的累積收益率</w:t>
      </w:r>
    </w:p>
    <w:p w:rsidR="003D689F" w:rsidRDefault="003D689F" w:rsidP="003D689F">
      <w:pPr>
        <w:jc w:val="center"/>
      </w:pPr>
      <w:r>
        <w:rPr>
          <w:rFonts w:hint="eastAsia"/>
          <w:noProof/>
        </w:rPr>
        <w:drawing>
          <wp:inline distT="0" distB="0" distL="0" distR="0">
            <wp:extent cx="4255200" cy="2916000"/>
            <wp:effectExtent l="0" t="0" r="0" b="0"/>
            <wp:docPr id="3" name="圖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9548BE0.tmp"/>
                    <pic:cNvPicPr/>
                  </pic:nvPicPr>
                  <pic:blipFill>
                    <a:blip r:embed="rId12">
                      <a:extLst>
                        <a:ext uri="{28A0092B-C50C-407E-A947-70E740481C1C}">
                          <a14:useLocalDpi xmlns:a14="http://schemas.microsoft.com/office/drawing/2010/main" val="0"/>
                        </a:ext>
                      </a:extLst>
                    </a:blip>
                    <a:stretch>
                      <a:fillRect/>
                    </a:stretch>
                  </pic:blipFill>
                  <pic:spPr>
                    <a:xfrm>
                      <a:off x="0" y="0"/>
                      <a:ext cx="4255200" cy="2916000"/>
                    </a:xfrm>
                    <a:prstGeom prst="rect">
                      <a:avLst/>
                    </a:prstGeom>
                  </pic:spPr>
                </pic:pic>
              </a:graphicData>
            </a:graphic>
          </wp:inline>
        </w:drawing>
      </w:r>
    </w:p>
    <w:p w:rsidR="003D689F" w:rsidRDefault="003D689F" w:rsidP="00860380">
      <w:pPr>
        <w:spacing w:line="440" w:lineRule="exact"/>
        <w:jc w:val="center"/>
        <w:rPr>
          <w:rFonts w:ascii="微軟正黑體" w:eastAsia="微軟正黑體" w:hAnsi="微軟正黑體"/>
        </w:rPr>
      </w:pPr>
      <w:r w:rsidRPr="003D689F">
        <w:rPr>
          <w:rFonts w:ascii="微軟正黑體" w:eastAsia="微軟正黑體" w:hAnsi="微軟正黑體" w:hint="eastAsia"/>
        </w:rPr>
        <w:t>圖</w:t>
      </w:r>
      <w:r>
        <w:rPr>
          <w:rFonts w:ascii="微軟正黑體" w:eastAsia="微軟正黑體" w:hAnsi="微軟正黑體" w:hint="eastAsia"/>
        </w:rPr>
        <w:t>3</w:t>
      </w:r>
      <w:r w:rsidRPr="003D689F">
        <w:rPr>
          <w:rFonts w:ascii="微軟正黑體" w:eastAsia="微軟正黑體" w:hAnsi="微軟正黑體" w:hint="eastAsia"/>
        </w:rPr>
        <w:t>. 保利發展上三種投資模型的累積收益率</w:t>
      </w:r>
    </w:p>
    <w:p w:rsidR="00860380" w:rsidRPr="003D689F" w:rsidRDefault="00860380" w:rsidP="003D689F">
      <w:pPr>
        <w:spacing w:line="400" w:lineRule="exact"/>
        <w:jc w:val="center"/>
        <w:rPr>
          <w:rFonts w:ascii="微軟正黑體" w:eastAsia="微軟正黑體" w:hAnsi="微軟正黑體"/>
        </w:rPr>
      </w:pPr>
    </w:p>
    <w:p w:rsidR="003D689F" w:rsidRDefault="003D689F" w:rsidP="003D689F">
      <w:pPr>
        <w:jc w:val="center"/>
      </w:pPr>
      <w:r>
        <w:rPr>
          <w:rFonts w:hint="eastAsia"/>
          <w:noProof/>
        </w:rPr>
        <w:lastRenderedPageBreak/>
        <w:drawing>
          <wp:inline distT="0" distB="0" distL="0" distR="0">
            <wp:extent cx="4255200" cy="2916000"/>
            <wp:effectExtent l="0" t="0" r="0" b="0"/>
            <wp:docPr id="4" name="圖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954F8D3.tmp"/>
                    <pic:cNvPicPr/>
                  </pic:nvPicPr>
                  <pic:blipFill>
                    <a:blip r:embed="rId13">
                      <a:extLst>
                        <a:ext uri="{28A0092B-C50C-407E-A947-70E740481C1C}">
                          <a14:useLocalDpi xmlns:a14="http://schemas.microsoft.com/office/drawing/2010/main" val="0"/>
                        </a:ext>
                      </a:extLst>
                    </a:blip>
                    <a:stretch>
                      <a:fillRect/>
                    </a:stretch>
                  </pic:blipFill>
                  <pic:spPr>
                    <a:xfrm>
                      <a:off x="0" y="0"/>
                      <a:ext cx="4255200" cy="2916000"/>
                    </a:xfrm>
                    <a:prstGeom prst="rect">
                      <a:avLst/>
                    </a:prstGeom>
                  </pic:spPr>
                </pic:pic>
              </a:graphicData>
            </a:graphic>
          </wp:inline>
        </w:drawing>
      </w:r>
    </w:p>
    <w:p w:rsidR="003D689F" w:rsidRDefault="003D689F" w:rsidP="00860380">
      <w:pPr>
        <w:spacing w:line="360" w:lineRule="auto"/>
        <w:jc w:val="center"/>
        <w:rPr>
          <w:rFonts w:ascii="微軟正黑體" w:eastAsia="微軟正黑體" w:hAnsi="微軟正黑體"/>
        </w:rPr>
      </w:pPr>
      <w:r w:rsidRPr="003D689F">
        <w:rPr>
          <w:rFonts w:ascii="微軟正黑體" w:eastAsia="微軟正黑體" w:hAnsi="微軟正黑體" w:hint="eastAsia"/>
        </w:rPr>
        <w:t>圖</w:t>
      </w:r>
      <w:r>
        <w:rPr>
          <w:rFonts w:ascii="微軟正黑體" w:eastAsia="微軟正黑體" w:hAnsi="微軟正黑體" w:hint="eastAsia"/>
        </w:rPr>
        <w:t>4</w:t>
      </w:r>
      <w:r w:rsidRPr="003D689F">
        <w:rPr>
          <w:rFonts w:ascii="微軟正黑體" w:eastAsia="微軟正黑體" w:hAnsi="微軟正黑體" w:hint="eastAsia"/>
        </w:rPr>
        <w:t>. 海螺水泥上三種投資模型的累積收益率</w:t>
      </w:r>
    </w:p>
    <w:p w:rsidR="004F22A4" w:rsidRDefault="004F22A4" w:rsidP="003D689F">
      <w:pPr>
        <w:spacing w:line="400" w:lineRule="exact"/>
        <w:ind w:firstLineChars="200" w:firstLine="480"/>
        <w:jc w:val="both"/>
        <w:rPr>
          <w:rFonts w:ascii="微軟正黑體" w:eastAsia="微軟正黑體" w:hAnsi="微軟正黑體"/>
        </w:rPr>
      </w:pPr>
    </w:p>
    <w:tbl>
      <w:tblPr>
        <w:tblStyle w:val="a7"/>
        <w:tblW w:w="7983" w:type="dxa"/>
        <w:jc w:val="center"/>
        <w:tblLook w:val="04A0" w:firstRow="1" w:lastRow="0" w:firstColumn="1" w:lastColumn="0" w:noHBand="0" w:noVBand="1"/>
      </w:tblPr>
      <w:tblGrid>
        <w:gridCol w:w="1919"/>
        <w:gridCol w:w="1934"/>
        <w:gridCol w:w="1997"/>
        <w:gridCol w:w="2133"/>
      </w:tblGrid>
      <w:tr w:rsidR="004F22A4" w:rsidRPr="00F85F86" w:rsidTr="004F22A4">
        <w:trPr>
          <w:trHeight w:val="720"/>
          <w:jc w:val="center"/>
        </w:trPr>
        <w:tc>
          <w:tcPr>
            <w:tcW w:w="1919" w:type="dxa"/>
            <w:tcBorders>
              <w:top w:val="single" w:sz="18" w:space="0" w:color="FF0000"/>
              <w:left w:val="single" w:sz="18" w:space="0" w:color="FF0000"/>
              <w:bottom w:val="single" w:sz="4" w:space="0" w:color="FF0000"/>
              <w:right w:val="nil"/>
            </w:tcBorders>
            <w:vAlign w:val="center"/>
          </w:tcPr>
          <w:p w:rsidR="004F22A4" w:rsidRPr="004F22A4" w:rsidRDefault="004F22A4" w:rsidP="00E2035A">
            <w:pPr>
              <w:autoSpaceDE w:val="0"/>
              <w:autoSpaceDN w:val="0"/>
              <w:adjustRightInd w:val="0"/>
              <w:jc w:val="center"/>
              <w:rPr>
                <w:rFonts w:ascii="微軟正黑體" w:eastAsia="微軟正黑體" w:hAnsi="微軟正黑體" w:cs="SimSun"/>
                <w:kern w:val="0"/>
                <w:szCs w:val="24"/>
              </w:rPr>
            </w:pPr>
            <w:r w:rsidRPr="004F22A4">
              <w:rPr>
                <w:rFonts w:ascii="微軟正黑體" w:eastAsia="微軟正黑體" w:hAnsi="微軟正黑體" w:cs="SimSun" w:hint="eastAsia"/>
                <w:kern w:val="0"/>
                <w:szCs w:val="24"/>
              </w:rPr>
              <w:t>投資模型</w:t>
            </w:r>
          </w:p>
        </w:tc>
        <w:tc>
          <w:tcPr>
            <w:tcW w:w="1934" w:type="dxa"/>
            <w:tcBorders>
              <w:top w:val="single" w:sz="18" w:space="0" w:color="FF0000"/>
              <w:left w:val="nil"/>
              <w:bottom w:val="single" w:sz="4" w:space="0" w:color="FF0000"/>
              <w:right w:val="nil"/>
            </w:tcBorders>
            <w:vAlign w:val="center"/>
          </w:tcPr>
          <w:p w:rsidR="004F22A4" w:rsidRPr="004F22A4" w:rsidRDefault="004F22A4" w:rsidP="00E2035A">
            <w:pPr>
              <w:autoSpaceDE w:val="0"/>
              <w:autoSpaceDN w:val="0"/>
              <w:adjustRightInd w:val="0"/>
              <w:jc w:val="center"/>
              <w:rPr>
                <w:rFonts w:ascii="微軟正黑體" w:eastAsia="微軟正黑體" w:hAnsi="微軟正黑體" w:cs="SimSun"/>
                <w:kern w:val="0"/>
                <w:szCs w:val="24"/>
              </w:rPr>
            </w:pPr>
            <w:r w:rsidRPr="004F22A4">
              <w:rPr>
                <w:rFonts w:ascii="微軟正黑體" w:eastAsia="微軟正黑體" w:hAnsi="微軟正黑體" w:cs="SimSun" w:hint="eastAsia"/>
                <w:kern w:val="0"/>
                <w:szCs w:val="24"/>
              </w:rPr>
              <w:t>平均年回報(%)</w:t>
            </w:r>
          </w:p>
        </w:tc>
        <w:tc>
          <w:tcPr>
            <w:tcW w:w="1997" w:type="dxa"/>
            <w:tcBorders>
              <w:top w:val="single" w:sz="18" w:space="0" w:color="FF0000"/>
              <w:left w:val="nil"/>
              <w:bottom w:val="single" w:sz="4" w:space="0" w:color="FF0000"/>
              <w:right w:val="nil"/>
            </w:tcBorders>
            <w:vAlign w:val="center"/>
          </w:tcPr>
          <w:p w:rsidR="004F22A4" w:rsidRPr="004F22A4" w:rsidRDefault="004F22A4" w:rsidP="004F22A4">
            <w:pPr>
              <w:autoSpaceDE w:val="0"/>
              <w:autoSpaceDN w:val="0"/>
              <w:adjustRightInd w:val="0"/>
              <w:jc w:val="center"/>
              <w:rPr>
                <w:rFonts w:ascii="微軟正黑體" w:eastAsia="微軟正黑體" w:hAnsi="微軟正黑體" w:cs="SimSun"/>
                <w:kern w:val="0"/>
                <w:szCs w:val="24"/>
              </w:rPr>
            </w:pPr>
            <w:r w:rsidRPr="004F22A4">
              <w:rPr>
                <w:rFonts w:ascii="微軟正黑體" w:eastAsia="微軟正黑體" w:hAnsi="微軟正黑體" w:cs="SimSun" w:hint="eastAsia"/>
                <w:kern w:val="0"/>
                <w:szCs w:val="24"/>
              </w:rPr>
              <w:t>年波動率(%)</w:t>
            </w:r>
          </w:p>
        </w:tc>
        <w:tc>
          <w:tcPr>
            <w:tcW w:w="2133" w:type="dxa"/>
            <w:tcBorders>
              <w:top w:val="single" w:sz="18" w:space="0" w:color="FF0000"/>
              <w:left w:val="nil"/>
              <w:bottom w:val="single" w:sz="4" w:space="0" w:color="FF0000"/>
              <w:right w:val="single" w:sz="18" w:space="0" w:color="FF0000"/>
            </w:tcBorders>
            <w:vAlign w:val="center"/>
          </w:tcPr>
          <w:p w:rsidR="004F22A4" w:rsidRPr="004F22A4" w:rsidRDefault="004F22A4" w:rsidP="004F22A4">
            <w:pPr>
              <w:autoSpaceDE w:val="0"/>
              <w:autoSpaceDN w:val="0"/>
              <w:adjustRightInd w:val="0"/>
              <w:jc w:val="center"/>
              <w:rPr>
                <w:rFonts w:ascii="微軟正黑體" w:eastAsia="微軟正黑體" w:hAnsi="微軟正黑體" w:cs="SimSun"/>
                <w:kern w:val="0"/>
                <w:szCs w:val="24"/>
              </w:rPr>
            </w:pPr>
            <w:r w:rsidRPr="004F22A4">
              <w:rPr>
                <w:rFonts w:ascii="微軟正黑體" w:eastAsia="微軟正黑體" w:hAnsi="微軟正黑體" w:cs="SimSun" w:hint="eastAsia"/>
                <w:kern w:val="0"/>
                <w:szCs w:val="24"/>
              </w:rPr>
              <w:t>夏普比率(%)</w:t>
            </w:r>
          </w:p>
        </w:tc>
      </w:tr>
      <w:tr w:rsidR="004F22A4" w:rsidRPr="00F85F86" w:rsidTr="004F22A4">
        <w:trPr>
          <w:trHeight w:val="720"/>
          <w:jc w:val="center"/>
        </w:trPr>
        <w:tc>
          <w:tcPr>
            <w:tcW w:w="1919" w:type="dxa"/>
            <w:tcBorders>
              <w:top w:val="single" w:sz="4" w:space="0" w:color="FF0000"/>
              <w:left w:val="single" w:sz="18" w:space="0" w:color="FF0000"/>
              <w:bottom w:val="nil"/>
              <w:right w:val="nil"/>
            </w:tcBorders>
            <w:vAlign w:val="center"/>
          </w:tcPr>
          <w:p w:rsidR="004F22A4" w:rsidRPr="004F22A4" w:rsidRDefault="004F22A4" w:rsidP="00E2035A">
            <w:pPr>
              <w:autoSpaceDE w:val="0"/>
              <w:autoSpaceDN w:val="0"/>
              <w:adjustRightInd w:val="0"/>
              <w:jc w:val="center"/>
              <w:rPr>
                <w:rFonts w:ascii="微軟正黑體" w:eastAsia="微軟正黑體" w:hAnsi="微軟正黑體" w:cs="SimSun"/>
                <w:kern w:val="0"/>
                <w:sz w:val="22"/>
              </w:rPr>
            </w:pPr>
            <w:r w:rsidRPr="004F22A4">
              <w:rPr>
                <w:rFonts w:ascii="Times New Roman" w:hAnsi="Times New Roman" w:cs="Times New Roman"/>
                <w:kern w:val="0"/>
                <w:sz w:val="22"/>
              </w:rPr>
              <w:t>Buy &amp; hold</w:t>
            </w:r>
          </w:p>
        </w:tc>
        <w:tc>
          <w:tcPr>
            <w:tcW w:w="1934" w:type="dxa"/>
            <w:tcBorders>
              <w:top w:val="single" w:sz="4" w:space="0" w:color="FF0000"/>
              <w:left w:val="nil"/>
              <w:bottom w:val="nil"/>
              <w:right w:val="nil"/>
            </w:tcBorders>
            <w:vAlign w:val="center"/>
          </w:tcPr>
          <w:p w:rsidR="004F22A4" w:rsidRPr="00860380" w:rsidRDefault="004F22A4"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5.1</w:t>
            </w:r>
          </w:p>
        </w:tc>
        <w:tc>
          <w:tcPr>
            <w:tcW w:w="1997" w:type="dxa"/>
            <w:tcBorders>
              <w:top w:val="single" w:sz="4" w:space="0" w:color="FF0000"/>
              <w:left w:val="nil"/>
              <w:bottom w:val="nil"/>
              <w:right w:val="nil"/>
            </w:tcBorders>
            <w:vAlign w:val="center"/>
          </w:tcPr>
          <w:p w:rsidR="004F22A4" w:rsidRPr="00860380" w:rsidRDefault="004F22A4" w:rsidP="004F22A4">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35.32</w:t>
            </w:r>
          </w:p>
        </w:tc>
        <w:tc>
          <w:tcPr>
            <w:tcW w:w="2133" w:type="dxa"/>
            <w:tcBorders>
              <w:top w:val="single" w:sz="4" w:space="0" w:color="FF0000"/>
              <w:left w:val="nil"/>
              <w:bottom w:val="nil"/>
              <w:right w:val="single" w:sz="18" w:space="0" w:color="FF0000"/>
            </w:tcBorders>
            <w:vAlign w:val="center"/>
          </w:tcPr>
          <w:p w:rsidR="004F22A4" w:rsidRPr="00860380" w:rsidRDefault="004F22A4" w:rsidP="004F22A4">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19.62</w:t>
            </w:r>
          </w:p>
        </w:tc>
      </w:tr>
      <w:tr w:rsidR="004F22A4" w:rsidRPr="00F85F86" w:rsidTr="004F22A4">
        <w:trPr>
          <w:trHeight w:val="720"/>
          <w:jc w:val="center"/>
        </w:trPr>
        <w:tc>
          <w:tcPr>
            <w:tcW w:w="1919" w:type="dxa"/>
            <w:tcBorders>
              <w:top w:val="nil"/>
              <w:left w:val="single" w:sz="18" w:space="0" w:color="FF0000"/>
              <w:bottom w:val="nil"/>
              <w:right w:val="nil"/>
            </w:tcBorders>
            <w:vAlign w:val="center"/>
          </w:tcPr>
          <w:p w:rsidR="004F22A4" w:rsidRPr="004F22A4" w:rsidRDefault="004F22A4" w:rsidP="00E2035A">
            <w:pPr>
              <w:autoSpaceDE w:val="0"/>
              <w:autoSpaceDN w:val="0"/>
              <w:adjustRightInd w:val="0"/>
              <w:jc w:val="center"/>
              <w:rPr>
                <w:rFonts w:ascii="Times New Roman" w:hAnsi="Times New Roman" w:cs="Times New Roman"/>
                <w:kern w:val="0"/>
                <w:sz w:val="22"/>
              </w:rPr>
            </w:pPr>
            <w:r w:rsidRPr="004F22A4">
              <w:rPr>
                <w:rFonts w:ascii="Times New Roman" w:hAnsi="Times New Roman" w:cs="Times New Roman"/>
                <w:kern w:val="0"/>
                <w:sz w:val="22"/>
              </w:rPr>
              <w:t>Compared model</w:t>
            </w:r>
          </w:p>
        </w:tc>
        <w:tc>
          <w:tcPr>
            <w:tcW w:w="1934" w:type="dxa"/>
            <w:tcBorders>
              <w:top w:val="nil"/>
              <w:left w:val="nil"/>
              <w:bottom w:val="nil"/>
              <w:right w:val="nil"/>
            </w:tcBorders>
            <w:vAlign w:val="center"/>
          </w:tcPr>
          <w:p w:rsidR="004F22A4" w:rsidRPr="00860380" w:rsidRDefault="004F22A4"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25.19</w:t>
            </w:r>
          </w:p>
        </w:tc>
        <w:tc>
          <w:tcPr>
            <w:tcW w:w="1997" w:type="dxa"/>
            <w:tcBorders>
              <w:top w:val="nil"/>
              <w:left w:val="nil"/>
              <w:bottom w:val="nil"/>
              <w:right w:val="nil"/>
            </w:tcBorders>
            <w:vAlign w:val="center"/>
          </w:tcPr>
          <w:p w:rsidR="004F22A4" w:rsidRPr="00860380" w:rsidRDefault="004F22A4" w:rsidP="004F22A4">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19.72</w:t>
            </w:r>
          </w:p>
        </w:tc>
        <w:tc>
          <w:tcPr>
            <w:tcW w:w="2133" w:type="dxa"/>
            <w:tcBorders>
              <w:top w:val="nil"/>
              <w:left w:val="nil"/>
              <w:bottom w:val="nil"/>
              <w:right w:val="single" w:sz="18" w:space="0" w:color="FF0000"/>
            </w:tcBorders>
            <w:vAlign w:val="center"/>
          </w:tcPr>
          <w:p w:rsidR="004F22A4" w:rsidRPr="00860380" w:rsidRDefault="004F22A4" w:rsidP="004F22A4">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101.12</w:t>
            </w:r>
          </w:p>
        </w:tc>
      </w:tr>
      <w:tr w:rsidR="004F22A4" w:rsidRPr="00F85F86" w:rsidTr="004F22A4">
        <w:trPr>
          <w:trHeight w:val="720"/>
          <w:jc w:val="center"/>
        </w:trPr>
        <w:tc>
          <w:tcPr>
            <w:tcW w:w="1919" w:type="dxa"/>
            <w:tcBorders>
              <w:top w:val="nil"/>
              <w:left w:val="single" w:sz="18" w:space="0" w:color="FF0000"/>
              <w:bottom w:val="single" w:sz="18" w:space="0" w:color="FF0000"/>
              <w:right w:val="nil"/>
            </w:tcBorders>
            <w:vAlign w:val="center"/>
          </w:tcPr>
          <w:p w:rsidR="004F22A4" w:rsidRPr="004F22A4" w:rsidRDefault="004F22A4" w:rsidP="00E2035A">
            <w:pPr>
              <w:autoSpaceDE w:val="0"/>
              <w:autoSpaceDN w:val="0"/>
              <w:adjustRightInd w:val="0"/>
              <w:jc w:val="center"/>
              <w:rPr>
                <w:rFonts w:ascii="Times New Roman" w:hAnsi="Times New Roman" w:cs="Times New Roman"/>
                <w:kern w:val="0"/>
                <w:sz w:val="22"/>
              </w:rPr>
            </w:pPr>
            <w:r w:rsidRPr="004F22A4">
              <w:rPr>
                <w:rFonts w:ascii="Times New Roman" w:hAnsi="Times New Roman" w:cs="Times New Roman"/>
                <w:kern w:val="0"/>
                <w:sz w:val="22"/>
              </w:rPr>
              <w:t>Proposed model</w:t>
            </w:r>
          </w:p>
        </w:tc>
        <w:tc>
          <w:tcPr>
            <w:tcW w:w="1934" w:type="dxa"/>
            <w:tcBorders>
              <w:top w:val="nil"/>
              <w:left w:val="nil"/>
              <w:bottom w:val="single" w:sz="18" w:space="0" w:color="FF0000"/>
              <w:right w:val="nil"/>
            </w:tcBorders>
            <w:vAlign w:val="center"/>
          </w:tcPr>
          <w:p w:rsidR="004F22A4" w:rsidRPr="00860380" w:rsidRDefault="004F22A4"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33.33</w:t>
            </w:r>
          </w:p>
        </w:tc>
        <w:tc>
          <w:tcPr>
            <w:tcW w:w="1997" w:type="dxa"/>
            <w:tcBorders>
              <w:top w:val="nil"/>
              <w:left w:val="nil"/>
              <w:bottom w:val="single" w:sz="18" w:space="0" w:color="FF0000"/>
              <w:right w:val="nil"/>
            </w:tcBorders>
            <w:vAlign w:val="center"/>
          </w:tcPr>
          <w:p w:rsidR="004F22A4" w:rsidRPr="00860380" w:rsidRDefault="004F22A4" w:rsidP="004F22A4">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16.22</w:t>
            </w:r>
          </w:p>
        </w:tc>
        <w:tc>
          <w:tcPr>
            <w:tcW w:w="2133" w:type="dxa"/>
            <w:tcBorders>
              <w:top w:val="nil"/>
              <w:left w:val="nil"/>
              <w:bottom w:val="single" w:sz="18" w:space="0" w:color="FF0000"/>
              <w:right w:val="single" w:sz="18" w:space="0" w:color="FF0000"/>
            </w:tcBorders>
            <w:vAlign w:val="center"/>
          </w:tcPr>
          <w:p w:rsidR="004F22A4" w:rsidRPr="00860380" w:rsidRDefault="004F22A4" w:rsidP="004F22A4">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197.68</w:t>
            </w:r>
          </w:p>
        </w:tc>
      </w:tr>
    </w:tbl>
    <w:p w:rsidR="00860380" w:rsidRDefault="004F22A4" w:rsidP="00860380">
      <w:pPr>
        <w:spacing w:line="360" w:lineRule="auto"/>
        <w:ind w:firstLineChars="200" w:firstLine="480"/>
        <w:jc w:val="center"/>
        <w:rPr>
          <w:rFonts w:ascii="微軟正黑體" w:eastAsia="微軟正黑體" w:hAnsi="微軟正黑體"/>
        </w:rPr>
      </w:pPr>
      <w:r>
        <w:rPr>
          <w:rFonts w:ascii="微軟正黑體" w:eastAsia="微軟正黑體" w:hAnsi="微軟正黑體" w:hint="eastAsia"/>
        </w:rPr>
        <w:t xml:space="preserve">表2. </w:t>
      </w:r>
      <w:r w:rsidRPr="004F22A4">
        <w:rPr>
          <w:rFonts w:ascii="微軟正黑體" w:eastAsia="微軟正黑體" w:hAnsi="微軟正黑體" w:hint="eastAsia"/>
        </w:rPr>
        <w:t>中信證券上三種投資模型的評價指標對比</w:t>
      </w:r>
    </w:p>
    <w:tbl>
      <w:tblPr>
        <w:tblStyle w:val="a7"/>
        <w:tblW w:w="7983" w:type="dxa"/>
        <w:jc w:val="center"/>
        <w:tblLook w:val="04A0" w:firstRow="1" w:lastRow="0" w:firstColumn="1" w:lastColumn="0" w:noHBand="0" w:noVBand="1"/>
      </w:tblPr>
      <w:tblGrid>
        <w:gridCol w:w="1919"/>
        <w:gridCol w:w="1934"/>
        <w:gridCol w:w="1997"/>
        <w:gridCol w:w="2133"/>
      </w:tblGrid>
      <w:tr w:rsidR="004F22A4" w:rsidRPr="00F85F86" w:rsidTr="004F22A4">
        <w:trPr>
          <w:trHeight w:val="720"/>
          <w:jc w:val="center"/>
        </w:trPr>
        <w:tc>
          <w:tcPr>
            <w:tcW w:w="1919" w:type="dxa"/>
            <w:tcBorders>
              <w:top w:val="single" w:sz="18" w:space="0" w:color="FF0000"/>
              <w:left w:val="single" w:sz="18" w:space="0" w:color="FF0000"/>
              <w:bottom w:val="single" w:sz="4" w:space="0" w:color="FF0000"/>
              <w:right w:val="nil"/>
            </w:tcBorders>
            <w:vAlign w:val="center"/>
          </w:tcPr>
          <w:p w:rsidR="004F22A4" w:rsidRPr="004F22A4" w:rsidRDefault="004F22A4" w:rsidP="00E2035A">
            <w:pPr>
              <w:autoSpaceDE w:val="0"/>
              <w:autoSpaceDN w:val="0"/>
              <w:adjustRightInd w:val="0"/>
              <w:jc w:val="center"/>
              <w:rPr>
                <w:rFonts w:ascii="微軟正黑體" w:eastAsia="微軟正黑體" w:hAnsi="微軟正黑體" w:cs="SimSun"/>
                <w:kern w:val="0"/>
                <w:szCs w:val="24"/>
              </w:rPr>
            </w:pPr>
            <w:r w:rsidRPr="004F22A4">
              <w:rPr>
                <w:rFonts w:ascii="微軟正黑體" w:eastAsia="微軟正黑體" w:hAnsi="微軟正黑體" w:cs="SimSun" w:hint="eastAsia"/>
                <w:kern w:val="0"/>
                <w:szCs w:val="24"/>
              </w:rPr>
              <w:t>投資模型</w:t>
            </w:r>
          </w:p>
        </w:tc>
        <w:tc>
          <w:tcPr>
            <w:tcW w:w="1934" w:type="dxa"/>
            <w:tcBorders>
              <w:top w:val="single" w:sz="18" w:space="0" w:color="FF0000"/>
              <w:left w:val="nil"/>
              <w:bottom w:val="single" w:sz="4" w:space="0" w:color="FF0000"/>
              <w:right w:val="nil"/>
            </w:tcBorders>
            <w:vAlign w:val="center"/>
          </w:tcPr>
          <w:p w:rsidR="004F22A4" w:rsidRPr="004F22A4" w:rsidRDefault="004F22A4" w:rsidP="00E2035A">
            <w:pPr>
              <w:autoSpaceDE w:val="0"/>
              <w:autoSpaceDN w:val="0"/>
              <w:adjustRightInd w:val="0"/>
              <w:jc w:val="center"/>
              <w:rPr>
                <w:rFonts w:ascii="微軟正黑體" w:eastAsia="微軟正黑體" w:hAnsi="微軟正黑體" w:cs="SimSun"/>
                <w:kern w:val="0"/>
                <w:szCs w:val="24"/>
              </w:rPr>
            </w:pPr>
            <w:r w:rsidRPr="004F22A4">
              <w:rPr>
                <w:rFonts w:ascii="微軟正黑體" w:eastAsia="微軟正黑體" w:hAnsi="微軟正黑體" w:cs="SimSun" w:hint="eastAsia"/>
                <w:kern w:val="0"/>
                <w:szCs w:val="24"/>
              </w:rPr>
              <w:t>平均年回報(%)</w:t>
            </w:r>
          </w:p>
        </w:tc>
        <w:tc>
          <w:tcPr>
            <w:tcW w:w="1997" w:type="dxa"/>
            <w:tcBorders>
              <w:top w:val="single" w:sz="18" w:space="0" w:color="FF0000"/>
              <w:left w:val="nil"/>
              <w:bottom w:val="single" w:sz="4" w:space="0" w:color="FF0000"/>
              <w:right w:val="nil"/>
            </w:tcBorders>
            <w:vAlign w:val="center"/>
          </w:tcPr>
          <w:p w:rsidR="004F22A4" w:rsidRPr="004F22A4" w:rsidRDefault="004F22A4" w:rsidP="00E2035A">
            <w:pPr>
              <w:autoSpaceDE w:val="0"/>
              <w:autoSpaceDN w:val="0"/>
              <w:adjustRightInd w:val="0"/>
              <w:jc w:val="center"/>
              <w:rPr>
                <w:rFonts w:ascii="微軟正黑體" w:eastAsia="微軟正黑體" w:hAnsi="微軟正黑體" w:cs="SimSun"/>
                <w:kern w:val="0"/>
                <w:szCs w:val="24"/>
              </w:rPr>
            </w:pPr>
            <w:r w:rsidRPr="004F22A4">
              <w:rPr>
                <w:rFonts w:ascii="微軟正黑體" w:eastAsia="微軟正黑體" w:hAnsi="微軟正黑體" w:cs="SimSun" w:hint="eastAsia"/>
                <w:kern w:val="0"/>
                <w:szCs w:val="24"/>
              </w:rPr>
              <w:t>年波動率(%)</w:t>
            </w:r>
          </w:p>
        </w:tc>
        <w:tc>
          <w:tcPr>
            <w:tcW w:w="2133" w:type="dxa"/>
            <w:tcBorders>
              <w:top w:val="single" w:sz="18" w:space="0" w:color="FF0000"/>
              <w:left w:val="nil"/>
              <w:bottom w:val="single" w:sz="4" w:space="0" w:color="FF0000"/>
              <w:right w:val="single" w:sz="18" w:space="0" w:color="FF0000"/>
            </w:tcBorders>
            <w:vAlign w:val="center"/>
          </w:tcPr>
          <w:p w:rsidR="004F22A4" w:rsidRPr="004F22A4" w:rsidRDefault="004F22A4" w:rsidP="00E2035A">
            <w:pPr>
              <w:autoSpaceDE w:val="0"/>
              <w:autoSpaceDN w:val="0"/>
              <w:adjustRightInd w:val="0"/>
              <w:jc w:val="center"/>
              <w:rPr>
                <w:rFonts w:ascii="微軟正黑體" w:eastAsia="微軟正黑體" w:hAnsi="微軟正黑體" w:cs="SimSun"/>
                <w:kern w:val="0"/>
                <w:szCs w:val="24"/>
              </w:rPr>
            </w:pPr>
            <w:r w:rsidRPr="004F22A4">
              <w:rPr>
                <w:rFonts w:ascii="微軟正黑體" w:eastAsia="微軟正黑體" w:hAnsi="微軟正黑體" w:cs="SimSun" w:hint="eastAsia"/>
                <w:kern w:val="0"/>
                <w:szCs w:val="24"/>
              </w:rPr>
              <w:t>夏普比率(%)</w:t>
            </w:r>
          </w:p>
        </w:tc>
      </w:tr>
      <w:tr w:rsidR="004F22A4" w:rsidRPr="00F85F86" w:rsidTr="004F22A4">
        <w:trPr>
          <w:trHeight w:val="720"/>
          <w:jc w:val="center"/>
        </w:trPr>
        <w:tc>
          <w:tcPr>
            <w:tcW w:w="1919" w:type="dxa"/>
            <w:tcBorders>
              <w:top w:val="single" w:sz="4" w:space="0" w:color="FF0000"/>
              <w:left w:val="single" w:sz="18" w:space="0" w:color="FF0000"/>
              <w:bottom w:val="nil"/>
              <w:right w:val="nil"/>
            </w:tcBorders>
            <w:vAlign w:val="center"/>
          </w:tcPr>
          <w:p w:rsidR="004F22A4" w:rsidRPr="004F22A4" w:rsidRDefault="004F22A4" w:rsidP="00E2035A">
            <w:pPr>
              <w:autoSpaceDE w:val="0"/>
              <w:autoSpaceDN w:val="0"/>
              <w:adjustRightInd w:val="0"/>
              <w:jc w:val="center"/>
              <w:rPr>
                <w:rFonts w:ascii="微軟正黑體" w:eastAsia="微軟正黑體" w:hAnsi="微軟正黑體" w:cs="SimSun"/>
                <w:kern w:val="0"/>
                <w:sz w:val="22"/>
              </w:rPr>
            </w:pPr>
            <w:r w:rsidRPr="004F22A4">
              <w:rPr>
                <w:rFonts w:ascii="Times New Roman" w:hAnsi="Times New Roman" w:cs="Times New Roman"/>
                <w:kern w:val="0"/>
                <w:sz w:val="22"/>
              </w:rPr>
              <w:t>Buy &amp; hold</w:t>
            </w:r>
          </w:p>
        </w:tc>
        <w:tc>
          <w:tcPr>
            <w:tcW w:w="1934" w:type="dxa"/>
            <w:tcBorders>
              <w:top w:val="single" w:sz="4" w:space="0" w:color="FF0000"/>
              <w:left w:val="nil"/>
              <w:bottom w:val="nil"/>
              <w:right w:val="nil"/>
            </w:tcBorders>
            <w:vAlign w:val="center"/>
          </w:tcPr>
          <w:p w:rsidR="004F22A4"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-4.04</w:t>
            </w:r>
          </w:p>
        </w:tc>
        <w:tc>
          <w:tcPr>
            <w:tcW w:w="1997" w:type="dxa"/>
            <w:tcBorders>
              <w:top w:val="single" w:sz="4" w:space="0" w:color="FF0000"/>
              <w:left w:val="nil"/>
              <w:bottom w:val="nil"/>
              <w:right w:val="nil"/>
            </w:tcBorders>
            <w:vAlign w:val="center"/>
          </w:tcPr>
          <w:p w:rsidR="004F22A4"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37.46</w:t>
            </w:r>
          </w:p>
        </w:tc>
        <w:tc>
          <w:tcPr>
            <w:tcW w:w="2133" w:type="dxa"/>
            <w:tcBorders>
              <w:top w:val="single" w:sz="4" w:space="0" w:color="FF0000"/>
              <w:left w:val="nil"/>
              <w:bottom w:val="nil"/>
              <w:right w:val="single" w:sz="18" w:space="0" w:color="FF0000"/>
            </w:tcBorders>
            <w:vAlign w:val="center"/>
          </w:tcPr>
          <w:p w:rsidR="004F22A4"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-15.12</w:t>
            </w:r>
          </w:p>
        </w:tc>
      </w:tr>
      <w:tr w:rsidR="004F22A4" w:rsidRPr="00F85F86" w:rsidTr="004F22A4">
        <w:trPr>
          <w:trHeight w:val="720"/>
          <w:jc w:val="center"/>
        </w:trPr>
        <w:tc>
          <w:tcPr>
            <w:tcW w:w="1919" w:type="dxa"/>
            <w:tcBorders>
              <w:top w:val="nil"/>
              <w:left w:val="single" w:sz="18" w:space="0" w:color="FF0000"/>
              <w:bottom w:val="nil"/>
              <w:right w:val="nil"/>
            </w:tcBorders>
            <w:vAlign w:val="center"/>
          </w:tcPr>
          <w:p w:rsidR="004F22A4" w:rsidRPr="004F22A4" w:rsidRDefault="004F22A4" w:rsidP="00E2035A">
            <w:pPr>
              <w:autoSpaceDE w:val="0"/>
              <w:autoSpaceDN w:val="0"/>
              <w:adjustRightInd w:val="0"/>
              <w:jc w:val="center"/>
              <w:rPr>
                <w:rFonts w:ascii="Times New Roman" w:hAnsi="Times New Roman" w:cs="Times New Roman"/>
                <w:kern w:val="0"/>
                <w:sz w:val="22"/>
              </w:rPr>
            </w:pPr>
            <w:r w:rsidRPr="004F22A4">
              <w:rPr>
                <w:rFonts w:ascii="Times New Roman" w:hAnsi="Times New Roman" w:cs="Times New Roman"/>
                <w:kern w:val="0"/>
                <w:sz w:val="22"/>
              </w:rPr>
              <w:t>Compared model</w:t>
            </w:r>
          </w:p>
        </w:tc>
        <w:tc>
          <w:tcPr>
            <w:tcW w:w="1934" w:type="dxa"/>
            <w:tcBorders>
              <w:top w:val="nil"/>
              <w:left w:val="nil"/>
              <w:bottom w:val="nil"/>
              <w:right w:val="nil"/>
            </w:tcBorders>
            <w:vAlign w:val="center"/>
          </w:tcPr>
          <w:p w:rsidR="004F22A4"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16.31</w:t>
            </w:r>
          </w:p>
        </w:tc>
        <w:tc>
          <w:tcPr>
            <w:tcW w:w="1997" w:type="dxa"/>
            <w:tcBorders>
              <w:top w:val="nil"/>
              <w:left w:val="nil"/>
              <w:bottom w:val="nil"/>
              <w:right w:val="nil"/>
            </w:tcBorders>
            <w:vAlign w:val="center"/>
          </w:tcPr>
          <w:p w:rsidR="004F22A4"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19.8</w:t>
            </w:r>
          </w:p>
        </w:tc>
        <w:tc>
          <w:tcPr>
            <w:tcW w:w="2133" w:type="dxa"/>
            <w:tcBorders>
              <w:top w:val="nil"/>
              <w:left w:val="nil"/>
              <w:bottom w:val="nil"/>
              <w:right w:val="single" w:sz="18" w:space="0" w:color="FF0000"/>
            </w:tcBorders>
            <w:vAlign w:val="center"/>
          </w:tcPr>
          <w:p w:rsidR="004F22A4"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121.89</w:t>
            </w:r>
          </w:p>
        </w:tc>
      </w:tr>
      <w:tr w:rsidR="004F22A4" w:rsidRPr="00F85F86" w:rsidTr="004F22A4">
        <w:trPr>
          <w:trHeight w:val="720"/>
          <w:jc w:val="center"/>
        </w:trPr>
        <w:tc>
          <w:tcPr>
            <w:tcW w:w="1919" w:type="dxa"/>
            <w:tcBorders>
              <w:top w:val="nil"/>
              <w:left w:val="single" w:sz="18" w:space="0" w:color="FF0000"/>
              <w:bottom w:val="single" w:sz="18" w:space="0" w:color="FF0000"/>
              <w:right w:val="nil"/>
            </w:tcBorders>
            <w:vAlign w:val="center"/>
          </w:tcPr>
          <w:p w:rsidR="004F22A4" w:rsidRPr="004F22A4" w:rsidRDefault="004F22A4" w:rsidP="00E2035A">
            <w:pPr>
              <w:autoSpaceDE w:val="0"/>
              <w:autoSpaceDN w:val="0"/>
              <w:adjustRightInd w:val="0"/>
              <w:jc w:val="center"/>
              <w:rPr>
                <w:rFonts w:ascii="Times New Roman" w:hAnsi="Times New Roman" w:cs="Times New Roman"/>
                <w:kern w:val="0"/>
                <w:sz w:val="22"/>
              </w:rPr>
            </w:pPr>
            <w:r w:rsidRPr="004F22A4">
              <w:rPr>
                <w:rFonts w:ascii="Times New Roman" w:hAnsi="Times New Roman" w:cs="Times New Roman"/>
                <w:kern w:val="0"/>
                <w:sz w:val="22"/>
              </w:rPr>
              <w:t>Proposed model</w:t>
            </w:r>
          </w:p>
        </w:tc>
        <w:tc>
          <w:tcPr>
            <w:tcW w:w="1934" w:type="dxa"/>
            <w:tcBorders>
              <w:top w:val="nil"/>
              <w:left w:val="nil"/>
              <w:bottom w:val="single" w:sz="18" w:space="0" w:color="FF0000"/>
              <w:right w:val="nil"/>
            </w:tcBorders>
            <w:vAlign w:val="center"/>
          </w:tcPr>
          <w:p w:rsidR="004F22A4"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20.65</w:t>
            </w:r>
          </w:p>
        </w:tc>
        <w:tc>
          <w:tcPr>
            <w:tcW w:w="1997" w:type="dxa"/>
            <w:tcBorders>
              <w:top w:val="nil"/>
              <w:left w:val="nil"/>
              <w:bottom w:val="single" w:sz="18" w:space="0" w:color="FF0000"/>
              <w:right w:val="nil"/>
            </w:tcBorders>
            <w:vAlign w:val="center"/>
          </w:tcPr>
          <w:p w:rsidR="004F22A4"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12.9</w:t>
            </w:r>
          </w:p>
        </w:tc>
        <w:tc>
          <w:tcPr>
            <w:tcW w:w="2133" w:type="dxa"/>
            <w:tcBorders>
              <w:top w:val="nil"/>
              <w:left w:val="nil"/>
              <w:bottom w:val="single" w:sz="18" w:space="0" w:color="FF0000"/>
              <w:right w:val="single" w:sz="18" w:space="0" w:color="FF0000"/>
            </w:tcBorders>
            <w:vAlign w:val="center"/>
          </w:tcPr>
          <w:p w:rsidR="004F22A4"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514.62</w:t>
            </w:r>
          </w:p>
        </w:tc>
      </w:tr>
    </w:tbl>
    <w:p w:rsidR="00860380" w:rsidRDefault="00860380" w:rsidP="00860380">
      <w:pPr>
        <w:spacing w:line="360" w:lineRule="auto"/>
        <w:ind w:firstLineChars="200" w:firstLine="480"/>
        <w:jc w:val="center"/>
        <w:rPr>
          <w:rFonts w:ascii="微軟正黑體" w:eastAsia="微軟正黑體" w:hAnsi="微軟正黑體"/>
        </w:rPr>
      </w:pPr>
      <w:r>
        <w:rPr>
          <w:rFonts w:ascii="微軟正黑體" w:eastAsia="微軟正黑體" w:hAnsi="微軟正黑體" w:hint="eastAsia"/>
        </w:rPr>
        <w:t xml:space="preserve">表3. </w:t>
      </w:r>
      <w:r w:rsidRPr="00860380">
        <w:rPr>
          <w:rFonts w:ascii="微軟正黑體" w:eastAsia="微軟正黑體" w:hAnsi="微軟正黑體" w:hint="eastAsia"/>
        </w:rPr>
        <w:t>保利發展上三種投資模型的評價指標對比</w:t>
      </w:r>
    </w:p>
    <w:p w:rsidR="004F22A4" w:rsidRDefault="004F22A4" w:rsidP="004F22A4">
      <w:pPr>
        <w:spacing w:line="400" w:lineRule="exact"/>
        <w:ind w:firstLineChars="200" w:firstLine="480"/>
        <w:jc w:val="center"/>
        <w:rPr>
          <w:rFonts w:ascii="微軟正黑體" w:eastAsia="微軟正黑體" w:hAnsi="微軟正黑體"/>
        </w:rPr>
      </w:pPr>
    </w:p>
    <w:p w:rsidR="00860380" w:rsidRDefault="00860380" w:rsidP="004F22A4">
      <w:pPr>
        <w:spacing w:line="400" w:lineRule="exact"/>
        <w:ind w:firstLineChars="200" w:firstLine="480"/>
        <w:jc w:val="center"/>
        <w:rPr>
          <w:rFonts w:ascii="微軟正黑體" w:eastAsia="微軟正黑體" w:hAnsi="微軟正黑體"/>
        </w:rPr>
      </w:pPr>
    </w:p>
    <w:tbl>
      <w:tblPr>
        <w:tblStyle w:val="a7"/>
        <w:tblW w:w="7983" w:type="dxa"/>
        <w:jc w:val="center"/>
        <w:tblLook w:val="04A0" w:firstRow="1" w:lastRow="0" w:firstColumn="1" w:lastColumn="0" w:noHBand="0" w:noVBand="1"/>
      </w:tblPr>
      <w:tblGrid>
        <w:gridCol w:w="1919"/>
        <w:gridCol w:w="1934"/>
        <w:gridCol w:w="1997"/>
        <w:gridCol w:w="2133"/>
      </w:tblGrid>
      <w:tr w:rsidR="00860380" w:rsidRPr="00F85F86" w:rsidTr="00E2035A">
        <w:trPr>
          <w:trHeight w:val="720"/>
          <w:jc w:val="center"/>
        </w:trPr>
        <w:tc>
          <w:tcPr>
            <w:tcW w:w="1919" w:type="dxa"/>
            <w:tcBorders>
              <w:top w:val="single" w:sz="18" w:space="0" w:color="FF0000"/>
              <w:left w:val="single" w:sz="18" w:space="0" w:color="FF0000"/>
              <w:bottom w:val="single" w:sz="4" w:space="0" w:color="FF0000"/>
              <w:right w:val="nil"/>
            </w:tcBorders>
            <w:vAlign w:val="center"/>
          </w:tcPr>
          <w:p w:rsidR="00860380" w:rsidRPr="004F22A4" w:rsidRDefault="00860380" w:rsidP="00E2035A">
            <w:pPr>
              <w:autoSpaceDE w:val="0"/>
              <w:autoSpaceDN w:val="0"/>
              <w:adjustRightInd w:val="0"/>
              <w:jc w:val="center"/>
              <w:rPr>
                <w:rFonts w:ascii="微軟正黑體" w:eastAsia="微軟正黑體" w:hAnsi="微軟正黑體" w:cs="SimSun"/>
                <w:kern w:val="0"/>
                <w:szCs w:val="24"/>
              </w:rPr>
            </w:pPr>
            <w:r w:rsidRPr="004F22A4">
              <w:rPr>
                <w:rFonts w:ascii="微軟正黑體" w:eastAsia="微軟正黑體" w:hAnsi="微軟正黑體" w:cs="SimSun" w:hint="eastAsia"/>
                <w:kern w:val="0"/>
                <w:szCs w:val="24"/>
              </w:rPr>
              <w:t>投資模型</w:t>
            </w:r>
          </w:p>
        </w:tc>
        <w:tc>
          <w:tcPr>
            <w:tcW w:w="1934" w:type="dxa"/>
            <w:tcBorders>
              <w:top w:val="single" w:sz="18" w:space="0" w:color="FF0000"/>
              <w:left w:val="nil"/>
              <w:bottom w:val="single" w:sz="4" w:space="0" w:color="FF0000"/>
              <w:right w:val="nil"/>
            </w:tcBorders>
            <w:vAlign w:val="center"/>
          </w:tcPr>
          <w:p w:rsidR="00860380" w:rsidRPr="004F22A4" w:rsidRDefault="00860380" w:rsidP="00E2035A">
            <w:pPr>
              <w:autoSpaceDE w:val="0"/>
              <w:autoSpaceDN w:val="0"/>
              <w:adjustRightInd w:val="0"/>
              <w:jc w:val="center"/>
              <w:rPr>
                <w:rFonts w:ascii="微軟正黑體" w:eastAsia="微軟正黑體" w:hAnsi="微軟正黑體" w:cs="SimSun"/>
                <w:kern w:val="0"/>
                <w:szCs w:val="24"/>
              </w:rPr>
            </w:pPr>
            <w:r w:rsidRPr="004F22A4">
              <w:rPr>
                <w:rFonts w:ascii="微軟正黑體" w:eastAsia="微軟正黑體" w:hAnsi="微軟正黑體" w:cs="SimSun" w:hint="eastAsia"/>
                <w:kern w:val="0"/>
                <w:szCs w:val="24"/>
              </w:rPr>
              <w:t>平均年回報(%)</w:t>
            </w:r>
          </w:p>
        </w:tc>
        <w:tc>
          <w:tcPr>
            <w:tcW w:w="1997" w:type="dxa"/>
            <w:tcBorders>
              <w:top w:val="single" w:sz="18" w:space="0" w:color="FF0000"/>
              <w:left w:val="nil"/>
              <w:bottom w:val="single" w:sz="4" w:space="0" w:color="FF0000"/>
              <w:right w:val="nil"/>
            </w:tcBorders>
            <w:vAlign w:val="center"/>
          </w:tcPr>
          <w:p w:rsidR="00860380" w:rsidRPr="004F22A4" w:rsidRDefault="00860380" w:rsidP="00E2035A">
            <w:pPr>
              <w:autoSpaceDE w:val="0"/>
              <w:autoSpaceDN w:val="0"/>
              <w:adjustRightInd w:val="0"/>
              <w:jc w:val="center"/>
              <w:rPr>
                <w:rFonts w:ascii="微軟正黑體" w:eastAsia="微軟正黑體" w:hAnsi="微軟正黑體" w:cs="SimSun"/>
                <w:kern w:val="0"/>
                <w:szCs w:val="24"/>
              </w:rPr>
            </w:pPr>
            <w:r w:rsidRPr="004F22A4">
              <w:rPr>
                <w:rFonts w:ascii="微軟正黑體" w:eastAsia="微軟正黑體" w:hAnsi="微軟正黑體" w:cs="SimSun" w:hint="eastAsia"/>
                <w:kern w:val="0"/>
                <w:szCs w:val="24"/>
              </w:rPr>
              <w:t>年波動率(%)</w:t>
            </w:r>
          </w:p>
        </w:tc>
        <w:tc>
          <w:tcPr>
            <w:tcW w:w="2133" w:type="dxa"/>
            <w:tcBorders>
              <w:top w:val="single" w:sz="18" w:space="0" w:color="FF0000"/>
              <w:left w:val="nil"/>
              <w:bottom w:val="single" w:sz="4" w:space="0" w:color="FF0000"/>
              <w:right w:val="single" w:sz="18" w:space="0" w:color="FF0000"/>
            </w:tcBorders>
            <w:vAlign w:val="center"/>
          </w:tcPr>
          <w:p w:rsidR="00860380" w:rsidRPr="004F22A4" w:rsidRDefault="00860380" w:rsidP="00E2035A">
            <w:pPr>
              <w:autoSpaceDE w:val="0"/>
              <w:autoSpaceDN w:val="0"/>
              <w:adjustRightInd w:val="0"/>
              <w:jc w:val="center"/>
              <w:rPr>
                <w:rFonts w:ascii="微軟正黑體" w:eastAsia="微軟正黑體" w:hAnsi="微軟正黑體" w:cs="SimSun"/>
                <w:kern w:val="0"/>
                <w:szCs w:val="24"/>
              </w:rPr>
            </w:pPr>
            <w:r w:rsidRPr="004F22A4">
              <w:rPr>
                <w:rFonts w:ascii="微軟正黑體" w:eastAsia="微軟正黑體" w:hAnsi="微軟正黑體" w:cs="SimSun" w:hint="eastAsia"/>
                <w:kern w:val="0"/>
                <w:szCs w:val="24"/>
              </w:rPr>
              <w:t>夏普比率(%)</w:t>
            </w:r>
          </w:p>
        </w:tc>
      </w:tr>
      <w:tr w:rsidR="00860380" w:rsidRPr="00F85F86" w:rsidTr="00E2035A">
        <w:trPr>
          <w:trHeight w:val="720"/>
          <w:jc w:val="center"/>
        </w:trPr>
        <w:tc>
          <w:tcPr>
            <w:tcW w:w="1919" w:type="dxa"/>
            <w:tcBorders>
              <w:top w:val="single" w:sz="4" w:space="0" w:color="FF0000"/>
              <w:left w:val="single" w:sz="18" w:space="0" w:color="FF0000"/>
              <w:bottom w:val="nil"/>
              <w:right w:val="nil"/>
            </w:tcBorders>
            <w:vAlign w:val="center"/>
          </w:tcPr>
          <w:p w:rsidR="00860380" w:rsidRPr="004F22A4" w:rsidRDefault="00860380" w:rsidP="00E2035A">
            <w:pPr>
              <w:autoSpaceDE w:val="0"/>
              <w:autoSpaceDN w:val="0"/>
              <w:adjustRightInd w:val="0"/>
              <w:jc w:val="center"/>
              <w:rPr>
                <w:rFonts w:ascii="微軟正黑體" w:eastAsia="微軟正黑體" w:hAnsi="微軟正黑體" w:cs="SimSun"/>
                <w:kern w:val="0"/>
                <w:sz w:val="22"/>
              </w:rPr>
            </w:pPr>
            <w:r w:rsidRPr="004F22A4">
              <w:rPr>
                <w:rFonts w:ascii="Times New Roman" w:hAnsi="Times New Roman" w:cs="Times New Roman"/>
                <w:kern w:val="0"/>
                <w:sz w:val="22"/>
              </w:rPr>
              <w:t>Buy &amp; hold</w:t>
            </w:r>
          </w:p>
        </w:tc>
        <w:tc>
          <w:tcPr>
            <w:tcW w:w="1934" w:type="dxa"/>
            <w:tcBorders>
              <w:top w:val="single" w:sz="4" w:space="0" w:color="FF0000"/>
              <w:left w:val="nil"/>
              <w:bottom w:val="nil"/>
              <w:right w:val="nil"/>
            </w:tcBorders>
            <w:vAlign w:val="center"/>
          </w:tcPr>
          <w:p w:rsidR="00860380"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-4.04</w:t>
            </w:r>
          </w:p>
        </w:tc>
        <w:tc>
          <w:tcPr>
            <w:tcW w:w="1997" w:type="dxa"/>
            <w:tcBorders>
              <w:top w:val="single" w:sz="4" w:space="0" w:color="FF0000"/>
              <w:left w:val="nil"/>
              <w:bottom w:val="nil"/>
              <w:right w:val="nil"/>
            </w:tcBorders>
            <w:vAlign w:val="center"/>
          </w:tcPr>
          <w:p w:rsidR="00860380"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37.46</w:t>
            </w:r>
          </w:p>
        </w:tc>
        <w:tc>
          <w:tcPr>
            <w:tcW w:w="2133" w:type="dxa"/>
            <w:tcBorders>
              <w:top w:val="single" w:sz="4" w:space="0" w:color="FF0000"/>
              <w:left w:val="nil"/>
              <w:bottom w:val="nil"/>
              <w:right w:val="single" w:sz="18" w:space="0" w:color="FF0000"/>
            </w:tcBorders>
            <w:vAlign w:val="center"/>
          </w:tcPr>
          <w:p w:rsidR="00860380"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-15.12</w:t>
            </w:r>
          </w:p>
        </w:tc>
      </w:tr>
      <w:tr w:rsidR="00860380" w:rsidRPr="00F85F86" w:rsidTr="00E2035A">
        <w:trPr>
          <w:trHeight w:val="720"/>
          <w:jc w:val="center"/>
        </w:trPr>
        <w:tc>
          <w:tcPr>
            <w:tcW w:w="1919" w:type="dxa"/>
            <w:tcBorders>
              <w:top w:val="nil"/>
              <w:left w:val="single" w:sz="18" w:space="0" w:color="FF0000"/>
              <w:bottom w:val="nil"/>
              <w:right w:val="nil"/>
            </w:tcBorders>
            <w:vAlign w:val="center"/>
          </w:tcPr>
          <w:p w:rsidR="00860380" w:rsidRPr="004F22A4" w:rsidRDefault="00860380" w:rsidP="00E2035A">
            <w:pPr>
              <w:autoSpaceDE w:val="0"/>
              <w:autoSpaceDN w:val="0"/>
              <w:adjustRightInd w:val="0"/>
              <w:jc w:val="center"/>
              <w:rPr>
                <w:rFonts w:ascii="Times New Roman" w:hAnsi="Times New Roman" w:cs="Times New Roman"/>
                <w:kern w:val="0"/>
                <w:sz w:val="22"/>
              </w:rPr>
            </w:pPr>
            <w:r w:rsidRPr="004F22A4">
              <w:rPr>
                <w:rFonts w:ascii="Times New Roman" w:hAnsi="Times New Roman" w:cs="Times New Roman"/>
                <w:kern w:val="0"/>
                <w:sz w:val="22"/>
              </w:rPr>
              <w:t>Compared model</w:t>
            </w:r>
          </w:p>
        </w:tc>
        <w:tc>
          <w:tcPr>
            <w:tcW w:w="1934" w:type="dxa"/>
            <w:tcBorders>
              <w:top w:val="nil"/>
              <w:left w:val="nil"/>
              <w:bottom w:val="nil"/>
              <w:right w:val="nil"/>
            </w:tcBorders>
            <w:vAlign w:val="center"/>
          </w:tcPr>
          <w:p w:rsidR="00860380"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16.31</w:t>
            </w:r>
          </w:p>
        </w:tc>
        <w:tc>
          <w:tcPr>
            <w:tcW w:w="1997" w:type="dxa"/>
            <w:tcBorders>
              <w:top w:val="nil"/>
              <w:left w:val="nil"/>
              <w:bottom w:val="nil"/>
              <w:right w:val="nil"/>
            </w:tcBorders>
            <w:vAlign w:val="center"/>
          </w:tcPr>
          <w:p w:rsidR="00860380"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19.8</w:t>
            </w:r>
          </w:p>
        </w:tc>
        <w:tc>
          <w:tcPr>
            <w:tcW w:w="2133" w:type="dxa"/>
            <w:tcBorders>
              <w:top w:val="nil"/>
              <w:left w:val="nil"/>
              <w:bottom w:val="nil"/>
              <w:right w:val="single" w:sz="18" w:space="0" w:color="FF0000"/>
            </w:tcBorders>
            <w:vAlign w:val="center"/>
          </w:tcPr>
          <w:p w:rsidR="00860380"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121.89</w:t>
            </w:r>
          </w:p>
        </w:tc>
      </w:tr>
      <w:tr w:rsidR="00860380" w:rsidRPr="00F85F86" w:rsidTr="00E2035A">
        <w:trPr>
          <w:trHeight w:val="720"/>
          <w:jc w:val="center"/>
        </w:trPr>
        <w:tc>
          <w:tcPr>
            <w:tcW w:w="1919" w:type="dxa"/>
            <w:tcBorders>
              <w:top w:val="nil"/>
              <w:left w:val="single" w:sz="18" w:space="0" w:color="FF0000"/>
              <w:bottom w:val="single" w:sz="18" w:space="0" w:color="FF0000"/>
              <w:right w:val="nil"/>
            </w:tcBorders>
            <w:vAlign w:val="center"/>
          </w:tcPr>
          <w:p w:rsidR="00860380" w:rsidRPr="004F22A4" w:rsidRDefault="00860380" w:rsidP="00E2035A">
            <w:pPr>
              <w:autoSpaceDE w:val="0"/>
              <w:autoSpaceDN w:val="0"/>
              <w:adjustRightInd w:val="0"/>
              <w:jc w:val="center"/>
              <w:rPr>
                <w:rFonts w:ascii="Times New Roman" w:hAnsi="Times New Roman" w:cs="Times New Roman"/>
                <w:kern w:val="0"/>
                <w:sz w:val="22"/>
              </w:rPr>
            </w:pPr>
            <w:r w:rsidRPr="004F22A4">
              <w:rPr>
                <w:rFonts w:ascii="Times New Roman" w:hAnsi="Times New Roman" w:cs="Times New Roman"/>
                <w:kern w:val="0"/>
                <w:sz w:val="22"/>
              </w:rPr>
              <w:t>Proposed model</w:t>
            </w:r>
          </w:p>
        </w:tc>
        <w:tc>
          <w:tcPr>
            <w:tcW w:w="1934" w:type="dxa"/>
            <w:tcBorders>
              <w:top w:val="nil"/>
              <w:left w:val="nil"/>
              <w:bottom w:val="single" w:sz="18" w:space="0" w:color="FF0000"/>
              <w:right w:val="nil"/>
            </w:tcBorders>
            <w:vAlign w:val="center"/>
          </w:tcPr>
          <w:p w:rsidR="00860380"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20.65</w:t>
            </w:r>
          </w:p>
        </w:tc>
        <w:tc>
          <w:tcPr>
            <w:tcW w:w="1997" w:type="dxa"/>
            <w:tcBorders>
              <w:top w:val="nil"/>
              <w:left w:val="nil"/>
              <w:bottom w:val="single" w:sz="18" w:space="0" w:color="FF0000"/>
              <w:right w:val="nil"/>
            </w:tcBorders>
            <w:vAlign w:val="center"/>
          </w:tcPr>
          <w:p w:rsidR="00860380"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12.9</w:t>
            </w:r>
          </w:p>
        </w:tc>
        <w:tc>
          <w:tcPr>
            <w:tcW w:w="2133" w:type="dxa"/>
            <w:tcBorders>
              <w:top w:val="nil"/>
              <w:left w:val="nil"/>
              <w:bottom w:val="single" w:sz="18" w:space="0" w:color="FF0000"/>
              <w:right w:val="single" w:sz="18" w:space="0" w:color="FF0000"/>
            </w:tcBorders>
            <w:vAlign w:val="center"/>
          </w:tcPr>
          <w:p w:rsidR="00860380" w:rsidRPr="00860380" w:rsidRDefault="00860380" w:rsidP="00E2035A">
            <w:pPr>
              <w:autoSpaceDE w:val="0"/>
              <w:autoSpaceDN w:val="0"/>
              <w:adjustRightInd w:val="0"/>
              <w:jc w:val="center"/>
              <w:rPr>
                <w:rFonts w:ascii="Times New Roman" w:hAnsi="Times New Roman" w:cs="Times New Roman"/>
                <w:kern w:val="0"/>
                <w:sz w:val="26"/>
                <w:szCs w:val="26"/>
              </w:rPr>
            </w:pPr>
            <w:r w:rsidRPr="00860380">
              <w:rPr>
                <w:rFonts w:ascii="Times New Roman" w:hAnsi="Times New Roman" w:cs="Times New Roman" w:hint="eastAsia"/>
                <w:kern w:val="0"/>
                <w:sz w:val="26"/>
                <w:szCs w:val="26"/>
              </w:rPr>
              <w:t>514.62</w:t>
            </w:r>
          </w:p>
        </w:tc>
      </w:tr>
    </w:tbl>
    <w:p w:rsidR="00860380" w:rsidRPr="00860380" w:rsidRDefault="00860380" w:rsidP="00860380">
      <w:pPr>
        <w:spacing w:line="360" w:lineRule="auto"/>
        <w:ind w:firstLineChars="200" w:firstLine="480"/>
        <w:jc w:val="center"/>
        <w:rPr>
          <w:rFonts w:ascii="微軟正黑體" w:eastAsia="微軟正黑體" w:hAnsi="微軟正黑體"/>
        </w:rPr>
      </w:pPr>
      <w:r>
        <w:rPr>
          <w:rFonts w:ascii="微軟正黑體" w:eastAsia="微軟正黑體" w:hAnsi="微軟正黑體" w:hint="eastAsia"/>
        </w:rPr>
        <w:t xml:space="preserve">表4. </w:t>
      </w:r>
      <w:r w:rsidRPr="00860380">
        <w:rPr>
          <w:rFonts w:ascii="微軟正黑體" w:eastAsia="微軟正黑體" w:hAnsi="微軟正黑體" w:hint="eastAsia"/>
        </w:rPr>
        <w:t>海螺水泥上三種投資模型的評價指標對比</w:t>
      </w:r>
    </w:p>
    <w:p w:rsidR="004F22A4" w:rsidRDefault="004F22A4" w:rsidP="00897122">
      <w:pPr>
        <w:spacing w:line="500" w:lineRule="exact"/>
        <w:ind w:firstLineChars="200" w:firstLine="480"/>
        <w:jc w:val="both"/>
        <w:rPr>
          <w:rFonts w:ascii="微軟正黑體" w:eastAsia="微軟正黑體" w:hAnsi="微軟正黑體"/>
        </w:rPr>
      </w:pPr>
      <w:r>
        <w:rPr>
          <w:rFonts w:ascii="微軟正黑體" w:eastAsia="微軟正黑體" w:hAnsi="微軟正黑體" w:hint="eastAsia"/>
        </w:rPr>
        <w:t>由上方</w:t>
      </w:r>
      <w:r w:rsidRPr="003D689F">
        <w:rPr>
          <w:rFonts w:ascii="微軟正黑體" w:eastAsia="微軟正黑體" w:hAnsi="微軟正黑體" w:hint="eastAsia"/>
        </w:rPr>
        <w:t>表 2、表3、表4 展示了三種投資模型在中信證券、保利發展和海螺水泥上的評價指標對比情況。從表中可以看出基於傳統獎勵函數的強化學習投資模型可以獲得可觀的回報，並且其年波動率和夏普比率不錯。與前者相比，本文構建的投資模型的平均年回報率提升了30%，年波動率降低25%，夏普比率提升</w:t>
      </w:r>
      <w:r>
        <w:rPr>
          <w:rFonts w:ascii="微軟正黑體" w:eastAsia="微軟正黑體" w:hAnsi="微軟正黑體" w:hint="eastAsia"/>
        </w:rPr>
        <w:t>5</w:t>
      </w:r>
      <w:r w:rsidRPr="003D689F">
        <w:rPr>
          <w:rFonts w:ascii="微軟正黑體" w:eastAsia="微軟正黑體" w:hAnsi="微軟正黑體" w:hint="eastAsia"/>
        </w:rPr>
        <w:t>0%以上</w:t>
      </w:r>
      <w:r>
        <w:rPr>
          <w:rFonts w:ascii="微軟正黑體" w:eastAsia="微軟正黑體" w:hAnsi="微軟正黑體" w:hint="eastAsia"/>
        </w:rPr>
        <w:t>。</w:t>
      </w:r>
    </w:p>
    <w:p w:rsidR="009655F0" w:rsidRDefault="009655F0" w:rsidP="009655F0">
      <w:pPr>
        <w:pStyle w:val="2"/>
        <w:numPr>
          <w:ilvl w:val="0"/>
          <w:numId w:val="2"/>
        </w:numPr>
        <w:rPr>
          <w:sz w:val="36"/>
          <w:szCs w:val="36"/>
        </w:rPr>
      </w:pPr>
      <w:r w:rsidRPr="009C779C">
        <w:rPr>
          <w:rFonts w:hint="eastAsia"/>
          <w:sz w:val="36"/>
          <w:szCs w:val="36"/>
        </w:rPr>
        <w:t>C</w:t>
      </w:r>
      <w:r w:rsidRPr="009C779C">
        <w:rPr>
          <w:sz w:val="36"/>
          <w:szCs w:val="36"/>
        </w:rPr>
        <w:t>onclusions</w:t>
      </w:r>
    </w:p>
    <w:p w:rsidR="009655F0" w:rsidRPr="00897122" w:rsidRDefault="009655F0" w:rsidP="009655F0">
      <w:pPr>
        <w:spacing w:line="500" w:lineRule="exact"/>
        <w:ind w:firstLineChars="200" w:firstLine="480"/>
        <w:jc w:val="both"/>
        <w:rPr>
          <w:rFonts w:ascii="微軟正黑體" w:eastAsia="微軟正黑體" w:hAnsi="微軟正黑體"/>
          <w:szCs w:val="24"/>
        </w:rPr>
      </w:pPr>
      <w:r w:rsidRPr="00897122">
        <w:rPr>
          <w:rFonts w:ascii="微軟正黑體" w:eastAsia="微軟正黑體" w:hAnsi="微軟正黑體" w:hint="eastAsia"/>
          <w:szCs w:val="24"/>
        </w:rPr>
        <w:t>將股價趨勢與強化學習方法中的獎勵函數設定相結合，通過模型行動和股價在不同條件下的影響係數調整獎勵函數，</w:t>
      </w:r>
      <w:proofErr w:type="gramStart"/>
      <w:r w:rsidRPr="00897122">
        <w:rPr>
          <w:rFonts w:ascii="微軟正黑體" w:eastAsia="微軟正黑體" w:hAnsi="微軟正黑體" w:hint="eastAsia"/>
          <w:szCs w:val="24"/>
        </w:rPr>
        <w:t>使之構建成</w:t>
      </w:r>
      <w:proofErr w:type="gramEnd"/>
      <w:r w:rsidRPr="00897122">
        <w:rPr>
          <w:rFonts w:ascii="微軟正黑體" w:eastAsia="微軟正黑體" w:hAnsi="微軟正黑體" w:hint="eastAsia"/>
          <w:szCs w:val="24"/>
        </w:rPr>
        <w:t>新的深度強化學習股票交易模型並應用於股票交易。本文在中國股票市場中選擇了3 支股票進行投資實驗，實驗結果顯示，本文的模型表現優於其他對照組，在實驗期間的平均年回報更高，年波動率更低，</w:t>
      </w:r>
      <w:proofErr w:type="gramStart"/>
      <w:r w:rsidRPr="00897122">
        <w:rPr>
          <w:rFonts w:ascii="微軟正黑體" w:eastAsia="微軟正黑體" w:hAnsi="微軟正黑體" w:hint="eastAsia"/>
          <w:szCs w:val="24"/>
        </w:rPr>
        <w:t>且夏普</w:t>
      </w:r>
      <w:proofErr w:type="gramEnd"/>
      <w:r w:rsidRPr="00897122">
        <w:rPr>
          <w:rFonts w:ascii="微軟正黑體" w:eastAsia="微軟正黑體" w:hAnsi="微軟正黑體" w:hint="eastAsia"/>
          <w:szCs w:val="24"/>
        </w:rPr>
        <w:t>比率更好，表明了在股票交易上的有效性，有較好的應用價值。但是本文的模型是基於一些假設進行的，不符合市場中實際投資者的投資方式。例如當交易量較大對股價造成影響時，本文的模型不適用，因此有待進一步研究與探索。</w:t>
      </w:r>
    </w:p>
    <w:p w:rsidR="009655F0" w:rsidRPr="009655F0" w:rsidRDefault="009655F0" w:rsidP="00897122">
      <w:pPr>
        <w:spacing w:line="500" w:lineRule="exact"/>
        <w:ind w:firstLineChars="200" w:firstLine="480"/>
        <w:jc w:val="both"/>
        <w:rPr>
          <w:rFonts w:ascii="微軟正黑體" w:eastAsia="微軟正黑體" w:hAnsi="微軟正黑體" w:hint="eastAsia"/>
        </w:rPr>
      </w:pPr>
    </w:p>
    <w:p w:rsidR="006267DD" w:rsidRDefault="006267DD" w:rsidP="006267DD">
      <w:pPr>
        <w:pStyle w:val="2"/>
        <w:numPr>
          <w:ilvl w:val="0"/>
          <w:numId w:val="2"/>
        </w:numPr>
      </w:pPr>
      <w:r>
        <w:rPr>
          <w:rFonts w:hint="eastAsia"/>
        </w:rPr>
        <w:lastRenderedPageBreak/>
        <w:t>C</w:t>
      </w:r>
      <w:r>
        <w:t>ode</w:t>
      </w:r>
    </w:p>
    <w:p w:rsidR="006267DD" w:rsidRDefault="009655F0" w:rsidP="006267DD">
      <w:r>
        <w:rPr>
          <w:rFonts w:hint="eastAsia"/>
          <w:noProof/>
        </w:rPr>
        <w:drawing>
          <wp:inline distT="0" distB="0" distL="0" distR="0">
            <wp:extent cx="5362225" cy="349567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42E61.tmp"/>
                    <pic:cNvPicPr/>
                  </pic:nvPicPr>
                  <pic:blipFill>
                    <a:blip r:embed="rId14">
                      <a:extLst>
                        <a:ext uri="{28A0092B-C50C-407E-A947-70E740481C1C}">
                          <a14:useLocalDpi xmlns:a14="http://schemas.microsoft.com/office/drawing/2010/main" val="0"/>
                        </a:ext>
                      </a:extLst>
                    </a:blip>
                    <a:stretch>
                      <a:fillRect/>
                    </a:stretch>
                  </pic:blipFill>
                  <pic:spPr>
                    <a:xfrm>
                      <a:off x="0" y="0"/>
                      <a:ext cx="5362225" cy="3495675"/>
                    </a:xfrm>
                    <a:prstGeom prst="rect">
                      <a:avLst/>
                    </a:prstGeom>
                  </pic:spPr>
                </pic:pic>
              </a:graphicData>
            </a:graphic>
          </wp:inline>
        </w:drawing>
      </w:r>
    </w:p>
    <w:p w:rsidR="009655F0" w:rsidRDefault="009655F0" w:rsidP="009655F0">
      <w:pPr>
        <w:spacing w:line="320" w:lineRule="exact"/>
        <w:jc w:val="center"/>
        <w:rPr>
          <w:rFonts w:hint="eastAsia"/>
        </w:rPr>
      </w:pPr>
      <w:r>
        <w:rPr>
          <w:rFonts w:hint="eastAsia"/>
        </w:rPr>
        <w:t>圖</w:t>
      </w:r>
      <w:r>
        <w:rPr>
          <w:rFonts w:hint="eastAsia"/>
        </w:rPr>
        <w:t xml:space="preserve">5. </w:t>
      </w:r>
      <w:r>
        <w:rPr>
          <w:rFonts w:hint="eastAsia"/>
        </w:rPr>
        <w:t>執行程式使用</w:t>
      </w:r>
      <w:proofErr w:type="spellStart"/>
      <w:r>
        <w:rPr>
          <w:rFonts w:hint="eastAsia"/>
        </w:rPr>
        <w:t>f</w:t>
      </w:r>
      <w:r>
        <w:t>unctin</w:t>
      </w:r>
      <w:proofErr w:type="spellEnd"/>
    </w:p>
    <w:p w:rsidR="009655F0" w:rsidRDefault="009655F0" w:rsidP="009655F0">
      <w:pPr>
        <w:jc w:val="center"/>
      </w:pPr>
      <w:r>
        <w:rPr>
          <w:rFonts w:hint="eastAsia"/>
          <w:noProof/>
        </w:rPr>
        <w:drawing>
          <wp:inline distT="0" distB="0" distL="0" distR="0">
            <wp:extent cx="2527330" cy="3714750"/>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476C5.tmp"/>
                    <pic:cNvPicPr/>
                  </pic:nvPicPr>
                  <pic:blipFill>
                    <a:blip r:embed="rId15">
                      <a:extLst>
                        <a:ext uri="{28A0092B-C50C-407E-A947-70E740481C1C}">
                          <a14:useLocalDpi xmlns:a14="http://schemas.microsoft.com/office/drawing/2010/main" val="0"/>
                        </a:ext>
                      </a:extLst>
                    </a:blip>
                    <a:stretch>
                      <a:fillRect/>
                    </a:stretch>
                  </pic:blipFill>
                  <pic:spPr>
                    <a:xfrm>
                      <a:off x="0" y="0"/>
                      <a:ext cx="2534119" cy="3724729"/>
                    </a:xfrm>
                    <a:prstGeom prst="rect">
                      <a:avLst/>
                    </a:prstGeom>
                  </pic:spPr>
                </pic:pic>
              </a:graphicData>
            </a:graphic>
          </wp:inline>
        </w:drawing>
      </w:r>
      <w:r>
        <w:rPr>
          <w:rFonts w:hint="eastAsia"/>
        </w:rPr>
        <w:t xml:space="preserve">  </w:t>
      </w:r>
      <w:r>
        <w:rPr>
          <w:rFonts w:hint="eastAsia"/>
          <w:noProof/>
        </w:rPr>
        <w:drawing>
          <wp:inline distT="0" distB="0" distL="0" distR="0">
            <wp:extent cx="2638425" cy="3711575"/>
            <wp:effectExtent l="0" t="0" r="9525" b="317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4459F.tmp"/>
                    <pic:cNvPicPr/>
                  </pic:nvPicPr>
                  <pic:blipFill>
                    <a:blip r:embed="rId16">
                      <a:extLst>
                        <a:ext uri="{28A0092B-C50C-407E-A947-70E740481C1C}">
                          <a14:useLocalDpi xmlns:a14="http://schemas.microsoft.com/office/drawing/2010/main" val="0"/>
                        </a:ext>
                      </a:extLst>
                    </a:blip>
                    <a:stretch>
                      <a:fillRect/>
                    </a:stretch>
                  </pic:blipFill>
                  <pic:spPr>
                    <a:xfrm>
                      <a:off x="0" y="0"/>
                      <a:ext cx="2678783" cy="3768348"/>
                    </a:xfrm>
                    <a:prstGeom prst="rect">
                      <a:avLst/>
                    </a:prstGeom>
                  </pic:spPr>
                </pic:pic>
              </a:graphicData>
            </a:graphic>
          </wp:inline>
        </w:drawing>
      </w:r>
    </w:p>
    <w:p w:rsidR="009655F0" w:rsidRDefault="009655F0" w:rsidP="009655F0">
      <w:pPr>
        <w:spacing w:line="320" w:lineRule="exact"/>
        <w:jc w:val="center"/>
        <w:rPr>
          <w:rFonts w:hint="eastAsia"/>
        </w:rPr>
      </w:pPr>
      <w:r>
        <w:rPr>
          <w:rFonts w:hint="eastAsia"/>
        </w:rPr>
        <w:t xml:space="preserve"> </w:t>
      </w:r>
      <w:r>
        <w:rPr>
          <w:rFonts w:hint="eastAsia"/>
        </w:rPr>
        <w:t>圖</w:t>
      </w:r>
      <w:r>
        <w:rPr>
          <w:rFonts w:hint="eastAsia"/>
        </w:rPr>
        <w:t>6</w:t>
      </w:r>
      <w:r>
        <w:rPr>
          <w:rFonts w:hint="eastAsia"/>
        </w:rPr>
        <w:t xml:space="preserve">. </w:t>
      </w:r>
      <w:r>
        <w:rPr>
          <w:rFonts w:hint="eastAsia"/>
        </w:rPr>
        <w:t>執行程式使用</w:t>
      </w:r>
      <w:proofErr w:type="spellStart"/>
      <w:r>
        <w:rPr>
          <w:rFonts w:hint="eastAsia"/>
        </w:rPr>
        <w:t>f</w:t>
      </w:r>
      <w:r>
        <w:t>unctin</w:t>
      </w:r>
      <w:proofErr w:type="spellEnd"/>
      <w:r>
        <w:rPr>
          <w:rFonts w:hint="eastAsia"/>
        </w:rPr>
        <w:t xml:space="preserve">           </w:t>
      </w:r>
      <w:r>
        <w:rPr>
          <w:rFonts w:hint="eastAsia"/>
        </w:rPr>
        <w:t>圖</w:t>
      </w:r>
      <w:r>
        <w:rPr>
          <w:rFonts w:hint="eastAsia"/>
        </w:rPr>
        <w:t>7</w:t>
      </w:r>
      <w:r>
        <w:rPr>
          <w:rFonts w:hint="eastAsia"/>
        </w:rPr>
        <w:t xml:space="preserve">. </w:t>
      </w:r>
      <w:r>
        <w:rPr>
          <w:rFonts w:hint="eastAsia"/>
        </w:rPr>
        <w:t>執行程式使用</w:t>
      </w:r>
      <w:proofErr w:type="spellStart"/>
      <w:r>
        <w:rPr>
          <w:rFonts w:hint="eastAsia"/>
        </w:rPr>
        <w:t>f</w:t>
      </w:r>
      <w:r>
        <w:t>unctin</w:t>
      </w:r>
      <w:proofErr w:type="spellEnd"/>
    </w:p>
    <w:p w:rsidR="009655F0" w:rsidRDefault="009655F0" w:rsidP="006267DD">
      <w:r>
        <w:rPr>
          <w:rFonts w:hint="eastAsia"/>
          <w:noProof/>
        </w:rPr>
        <w:lastRenderedPageBreak/>
        <w:drawing>
          <wp:inline distT="0" distB="0" distL="0" distR="0">
            <wp:extent cx="2276475" cy="467568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41506.tmp"/>
                    <pic:cNvPicPr/>
                  </pic:nvPicPr>
                  <pic:blipFill>
                    <a:blip r:embed="rId17">
                      <a:extLst>
                        <a:ext uri="{28A0092B-C50C-407E-A947-70E740481C1C}">
                          <a14:useLocalDpi xmlns:a14="http://schemas.microsoft.com/office/drawing/2010/main" val="0"/>
                        </a:ext>
                      </a:extLst>
                    </a:blip>
                    <a:stretch>
                      <a:fillRect/>
                    </a:stretch>
                  </pic:blipFill>
                  <pic:spPr>
                    <a:xfrm>
                      <a:off x="0" y="0"/>
                      <a:ext cx="2294642" cy="4712993"/>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extent cx="2870048" cy="4653280"/>
            <wp:effectExtent l="0" t="0" r="698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45BA1.tmp"/>
                    <pic:cNvPicPr/>
                  </pic:nvPicPr>
                  <pic:blipFill>
                    <a:blip r:embed="rId18">
                      <a:extLst>
                        <a:ext uri="{28A0092B-C50C-407E-A947-70E740481C1C}">
                          <a14:useLocalDpi xmlns:a14="http://schemas.microsoft.com/office/drawing/2010/main" val="0"/>
                        </a:ext>
                      </a:extLst>
                    </a:blip>
                    <a:stretch>
                      <a:fillRect/>
                    </a:stretch>
                  </pic:blipFill>
                  <pic:spPr>
                    <a:xfrm>
                      <a:off x="0" y="0"/>
                      <a:ext cx="2901135" cy="4703682"/>
                    </a:xfrm>
                    <a:prstGeom prst="rect">
                      <a:avLst/>
                    </a:prstGeom>
                  </pic:spPr>
                </pic:pic>
              </a:graphicData>
            </a:graphic>
          </wp:inline>
        </w:drawing>
      </w:r>
    </w:p>
    <w:p w:rsidR="009655F0" w:rsidRPr="006267DD" w:rsidRDefault="009655F0" w:rsidP="009655F0">
      <w:pPr>
        <w:spacing w:line="320" w:lineRule="exact"/>
        <w:rPr>
          <w:rFonts w:hint="eastAsia"/>
        </w:rPr>
      </w:pPr>
      <w:r>
        <w:rPr>
          <w:rFonts w:hint="eastAsia"/>
        </w:rPr>
        <w:t xml:space="preserve">    </w:t>
      </w:r>
      <w:r>
        <w:rPr>
          <w:rFonts w:hint="eastAsia"/>
        </w:rPr>
        <w:t>圖</w:t>
      </w:r>
      <w:r>
        <w:rPr>
          <w:rFonts w:hint="eastAsia"/>
        </w:rPr>
        <w:t>8</w:t>
      </w:r>
      <w:r>
        <w:rPr>
          <w:rFonts w:hint="eastAsia"/>
        </w:rPr>
        <w:t xml:space="preserve">. </w:t>
      </w:r>
      <w:r>
        <w:rPr>
          <w:rFonts w:hint="eastAsia"/>
        </w:rPr>
        <w:t>執行程式使用</w:t>
      </w:r>
      <w:proofErr w:type="spellStart"/>
      <w:r>
        <w:rPr>
          <w:rFonts w:hint="eastAsia"/>
        </w:rPr>
        <w:t>f</w:t>
      </w:r>
      <w:r>
        <w:t>unctin</w:t>
      </w:r>
      <w:proofErr w:type="spellEnd"/>
      <w:r>
        <w:rPr>
          <w:rFonts w:hint="eastAsia"/>
        </w:rPr>
        <w:t xml:space="preserve">           </w:t>
      </w:r>
      <w:r>
        <w:rPr>
          <w:rFonts w:hint="eastAsia"/>
        </w:rPr>
        <w:t xml:space="preserve">  </w:t>
      </w:r>
      <w:r>
        <w:rPr>
          <w:rFonts w:hint="eastAsia"/>
        </w:rPr>
        <w:t>圖</w:t>
      </w:r>
      <w:r>
        <w:rPr>
          <w:rFonts w:hint="eastAsia"/>
        </w:rPr>
        <w:t>9</w:t>
      </w:r>
      <w:r>
        <w:rPr>
          <w:rFonts w:hint="eastAsia"/>
        </w:rPr>
        <w:t xml:space="preserve">. </w:t>
      </w:r>
      <w:r>
        <w:rPr>
          <w:rFonts w:hint="eastAsia"/>
        </w:rPr>
        <w:t>執行程式使用</w:t>
      </w:r>
      <w:proofErr w:type="spellStart"/>
      <w:r>
        <w:rPr>
          <w:rFonts w:hint="eastAsia"/>
        </w:rPr>
        <w:t>f</w:t>
      </w:r>
      <w:r>
        <w:t>unctin</w:t>
      </w:r>
      <w:proofErr w:type="spellEnd"/>
    </w:p>
    <w:p w:rsidR="00151C41" w:rsidRDefault="00151C41" w:rsidP="008510D5">
      <w:pPr>
        <w:pStyle w:val="2"/>
        <w:numPr>
          <w:ilvl w:val="0"/>
          <w:numId w:val="2"/>
        </w:numPr>
        <w:rPr>
          <w:sz w:val="36"/>
          <w:szCs w:val="36"/>
        </w:rPr>
      </w:pPr>
      <w:r w:rsidRPr="009C779C">
        <w:rPr>
          <w:rFonts w:hint="eastAsia"/>
          <w:sz w:val="36"/>
          <w:szCs w:val="36"/>
        </w:rPr>
        <w:t>R</w:t>
      </w:r>
      <w:r w:rsidRPr="009C779C">
        <w:rPr>
          <w:sz w:val="36"/>
          <w:szCs w:val="36"/>
        </w:rPr>
        <w:t>eferences</w:t>
      </w:r>
    </w:p>
    <w:p w:rsidR="003135AB" w:rsidRPr="003135AB" w:rsidRDefault="003135AB" w:rsidP="003135AB">
      <w:pPr>
        <w:pStyle w:val="a3"/>
        <w:numPr>
          <w:ilvl w:val="0"/>
          <w:numId w:val="6"/>
        </w:numPr>
        <w:autoSpaceDE w:val="0"/>
        <w:autoSpaceDN w:val="0"/>
        <w:adjustRightInd w:val="0"/>
        <w:spacing w:line="300" w:lineRule="exact"/>
        <w:ind w:leftChars="0" w:left="482" w:hanging="482"/>
        <w:jc w:val="both"/>
        <w:rPr>
          <w:rFonts w:ascii="Times New Roman" w:hAnsi="Times New Roman" w:cs="Times New Roman"/>
          <w:kern w:val="0"/>
          <w:szCs w:val="24"/>
        </w:rPr>
      </w:pPr>
      <w:proofErr w:type="spellStart"/>
      <w:r w:rsidRPr="003135AB">
        <w:rPr>
          <w:rFonts w:ascii="Times New Roman" w:hAnsi="Times New Roman" w:cs="Times New Roman"/>
          <w:kern w:val="0"/>
          <w:szCs w:val="24"/>
        </w:rPr>
        <w:t>Jeong</w:t>
      </w:r>
      <w:proofErr w:type="spellEnd"/>
      <w:r w:rsidRPr="003135AB">
        <w:rPr>
          <w:rFonts w:ascii="Times New Roman" w:hAnsi="Times New Roman" w:cs="Times New Roman"/>
          <w:kern w:val="0"/>
          <w:szCs w:val="24"/>
        </w:rPr>
        <w:t>, G. and Kim, H.Y. (2019) Improving Financial Trading Decisions Using Deep Q-Learning: Predicting the Number of Shares, Action Strategies, and Transfer Learning. Expert Systems with Applications, 117, 125-138.</w:t>
      </w:r>
    </w:p>
    <w:p w:rsidR="003135AB" w:rsidRPr="003135AB" w:rsidRDefault="003135AB" w:rsidP="003135AB">
      <w:pPr>
        <w:pStyle w:val="a3"/>
        <w:numPr>
          <w:ilvl w:val="0"/>
          <w:numId w:val="6"/>
        </w:numPr>
        <w:autoSpaceDE w:val="0"/>
        <w:autoSpaceDN w:val="0"/>
        <w:adjustRightInd w:val="0"/>
        <w:spacing w:line="300" w:lineRule="exact"/>
        <w:ind w:leftChars="0" w:left="482" w:hanging="482"/>
        <w:jc w:val="both"/>
        <w:rPr>
          <w:rFonts w:ascii="Times New Roman" w:hAnsi="Times New Roman" w:cs="Times New Roman"/>
          <w:kern w:val="0"/>
          <w:szCs w:val="24"/>
        </w:rPr>
      </w:pPr>
      <w:proofErr w:type="spellStart"/>
      <w:r w:rsidRPr="003135AB">
        <w:rPr>
          <w:rFonts w:ascii="Times New Roman" w:hAnsi="Times New Roman" w:cs="Times New Roman"/>
          <w:kern w:val="0"/>
          <w:szCs w:val="24"/>
        </w:rPr>
        <w:t>Chakole</w:t>
      </w:r>
      <w:proofErr w:type="spellEnd"/>
      <w:r w:rsidRPr="003135AB">
        <w:rPr>
          <w:rFonts w:ascii="Times New Roman" w:hAnsi="Times New Roman" w:cs="Times New Roman"/>
          <w:kern w:val="0"/>
          <w:szCs w:val="24"/>
        </w:rPr>
        <w:t xml:space="preserve">, J. and </w:t>
      </w:r>
      <w:proofErr w:type="spellStart"/>
      <w:r w:rsidRPr="003135AB">
        <w:rPr>
          <w:rFonts w:ascii="Times New Roman" w:hAnsi="Times New Roman" w:cs="Times New Roman"/>
          <w:kern w:val="0"/>
          <w:szCs w:val="24"/>
        </w:rPr>
        <w:t>Kurhekar</w:t>
      </w:r>
      <w:proofErr w:type="spellEnd"/>
      <w:r w:rsidRPr="003135AB">
        <w:rPr>
          <w:rFonts w:ascii="Times New Roman" w:hAnsi="Times New Roman" w:cs="Times New Roman"/>
          <w:kern w:val="0"/>
          <w:szCs w:val="24"/>
        </w:rPr>
        <w:t>, M. (2020) Trend Following Deep Q-Learning Strategy for Stock Trading. Expert Systems, 37.</w:t>
      </w:r>
    </w:p>
    <w:p w:rsidR="003135AB" w:rsidRPr="003135AB" w:rsidRDefault="003135AB" w:rsidP="003135AB">
      <w:pPr>
        <w:pStyle w:val="a3"/>
        <w:numPr>
          <w:ilvl w:val="0"/>
          <w:numId w:val="6"/>
        </w:numPr>
        <w:autoSpaceDE w:val="0"/>
        <w:autoSpaceDN w:val="0"/>
        <w:adjustRightInd w:val="0"/>
        <w:spacing w:line="300" w:lineRule="exact"/>
        <w:ind w:leftChars="0" w:left="482" w:hanging="482"/>
        <w:jc w:val="both"/>
        <w:rPr>
          <w:rFonts w:ascii="Times New Roman" w:hAnsi="Times New Roman" w:cs="Times New Roman"/>
          <w:kern w:val="0"/>
          <w:szCs w:val="24"/>
        </w:rPr>
      </w:pPr>
      <w:proofErr w:type="spellStart"/>
      <w:r w:rsidRPr="003135AB">
        <w:rPr>
          <w:rFonts w:ascii="Times New Roman" w:hAnsi="Times New Roman" w:cs="Times New Roman"/>
          <w:kern w:val="0"/>
          <w:szCs w:val="24"/>
        </w:rPr>
        <w:t>Leem</w:t>
      </w:r>
      <w:proofErr w:type="spellEnd"/>
      <w:r w:rsidRPr="003135AB">
        <w:rPr>
          <w:rFonts w:ascii="Times New Roman" w:hAnsi="Times New Roman" w:cs="Times New Roman"/>
          <w:kern w:val="0"/>
          <w:szCs w:val="24"/>
        </w:rPr>
        <w:t xml:space="preserve">, J. and Kim, H.Y. (2020) Action-Specialized Expert Ensemble Trading System with Extended Discrete Action Space Using Deep Reinforcement Learning. </w:t>
      </w:r>
      <w:proofErr w:type="spellStart"/>
      <w:r w:rsidRPr="003135AB">
        <w:rPr>
          <w:rFonts w:ascii="Times New Roman" w:hAnsi="Times New Roman" w:cs="Times New Roman"/>
          <w:kern w:val="0"/>
          <w:szCs w:val="24"/>
        </w:rPr>
        <w:t>PLoS</w:t>
      </w:r>
      <w:proofErr w:type="spellEnd"/>
      <w:r w:rsidRPr="003135AB">
        <w:rPr>
          <w:rFonts w:ascii="Times New Roman" w:hAnsi="Times New Roman" w:cs="Times New Roman"/>
          <w:kern w:val="0"/>
          <w:szCs w:val="24"/>
        </w:rPr>
        <w:t xml:space="preserve"> ONE, 15, e0236178.</w:t>
      </w:r>
    </w:p>
    <w:sectPr w:rsidR="003135AB" w:rsidRPr="003135AB" w:rsidSect="00A91693">
      <w:pgSz w:w="11906" w:h="16838"/>
      <w:pgMar w:top="1440" w:right="1701" w:bottom="1440"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SimHei">
    <w:altName w:val="Sim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D58ED"/>
    <w:multiLevelType w:val="hybridMultilevel"/>
    <w:tmpl w:val="E2F46000"/>
    <w:lvl w:ilvl="0" w:tplc="44747C6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8B1484"/>
    <w:multiLevelType w:val="hybridMultilevel"/>
    <w:tmpl w:val="845A0CFC"/>
    <w:lvl w:ilvl="0" w:tplc="E2C427E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657166F"/>
    <w:multiLevelType w:val="hybridMultilevel"/>
    <w:tmpl w:val="F23802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C3B105E"/>
    <w:multiLevelType w:val="hybridMultilevel"/>
    <w:tmpl w:val="E1BED2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4A77AEE"/>
    <w:multiLevelType w:val="hybridMultilevel"/>
    <w:tmpl w:val="9D6CD500"/>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8354D0C"/>
    <w:multiLevelType w:val="hybridMultilevel"/>
    <w:tmpl w:val="64186C44"/>
    <w:lvl w:ilvl="0" w:tplc="E2C427E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41"/>
    <w:rsid w:val="000D6633"/>
    <w:rsid w:val="00151C41"/>
    <w:rsid w:val="003135AB"/>
    <w:rsid w:val="00367890"/>
    <w:rsid w:val="003D63D8"/>
    <w:rsid w:val="003D689F"/>
    <w:rsid w:val="004F22A4"/>
    <w:rsid w:val="005E123C"/>
    <w:rsid w:val="006267DD"/>
    <w:rsid w:val="00652A98"/>
    <w:rsid w:val="006E23C7"/>
    <w:rsid w:val="007774BA"/>
    <w:rsid w:val="007A7A41"/>
    <w:rsid w:val="007B7AAB"/>
    <w:rsid w:val="008510D5"/>
    <w:rsid w:val="00860380"/>
    <w:rsid w:val="00871AE6"/>
    <w:rsid w:val="008761C0"/>
    <w:rsid w:val="0089503A"/>
    <w:rsid w:val="00897122"/>
    <w:rsid w:val="008A5A1C"/>
    <w:rsid w:val="009655F0"/>
    <w:rsid w:val="009A18C3"/>
    <w:rsid w:val="009C779C"/>
    <w:rsid w:val="00A627FE"/>
    <w:rsid w:val="00A91693"/>
    <w:rsid w:val="00B4161E"/>
    <w:rsid w:val="00BF3BFE"/>
    <w:rsid w:val="00C429A7"/>
    <w:rsid w:val="00CE55F1"/>
    <w:rsid w:val="00E32F75"/>
    <w:rsid w:val="00F36ECA"/>
    <w:rsid w:val="00F46064"/>
    <w:rsid w:val="00F85F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4D17"/>
  <w15:chartTrackingRefBased/>
  <w15:docId w15:val="{A46CB60C-6486-4D4E-869F-03C0D539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next w:val="a"/>
    <w:link w:val="20"/>
    <w:uiPriority w:val="9"/>
    <w:unhideWhenUsed/>
    <w:qFormat/>
    <w:rsid w:val="00151C4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51C41"/>
    <w:pPr>
      <w:widowControl w:val="0"/>
      <w:autoSpaceDE w:val="0"/>
      <w:autoSpaceDN w:val="0"/>
      <w:adjustRightInd w:val="0"/>
    </w:pPr>
    <w:rPr>
      <w:rFonts w:ascii="Times New Roman" w:hAnsi="Times New Roman" w:cs="Times New Roman"/>
      <w:color w:val="000000"/>
      <w:kern w:val="0"/>
      <w:szCs w:val="24"/>
    </w:rPr>
  </w:style>
  <w:style w:type="character" w:customStyle="1" w:styleId="20">
    <w:name w:val="標題 2 字元"/>
    <w:basedOn w:val="a0"/>
    <w:link w:val="2"/>
    <w:uiPriority w:val="9"/>
    <w:rsid w:val="00151C41"/>
    <w:rPr>
      <w:rFonts w:asciiTheme="majorHAnsi" w:eastAsiaTheme="majorEastAsia" w:hAnsiTheme="majorHAnsi" w:cstheme="majorBidi"/>
      <w:b/>
      <w:bCs/>
      <w:sz w:val="48"/>
      <w:szCs w:val="48"/>
    </w:rPr>
  </w:style>
  <w:style w:type="paragraph" w:styleId="a3">
    <w:name w:val="List Paragraph"/>
    <w:basedOn w:val="a"/>
    <w:uiPriority w:val="34"/>
    <w:qFormat/>
    <w:rsid w:val="00151C41"/>
    <w:pPr>
      <w:ind w:leftChars="200" w:left="480"/>
    </w:pPr>
  </w:style>
  <w:style w:type="paragraph" w:styleId="a4">
    <w:name w:val="Subtitle"/>
    <w:basedOn w:val="a"/>
    <w:next w:val="a"/>
    <w:link w:val="a5"/>
    <w:uiPriority w:val="11"/>
    <w:qFormat/>
    <w:rsid w:val="006E23C7"/>
    <w:pPr>
      <w:spacing w:after="60"/>
      <w:jc w:val="center"/>
      <w:outlineLvl w:val="1"/>
    </w:pPr>
    <w:rPr>
      <w:szCs w:val="24"/>
    </w:rPr>
  </w:style>
  <w:style w:type="character" w:customStyle="1" w:styleId="a5">
    <w:name w:val="副標題 字元"/>
    <w:basedOn w:val="a0"/>
    <w:link w:val="a4"/>
    <w:uiPriority w:val="11"/>
    <w:rsid w:val="006E23C7"/>
    <w:rPr>
      <w:szCs w:val="24"/>
    </w:rPr>
  </w:style>
  <w:style w:type="character" w:styleId="a6">
    <w:name w:val="Placeholder Text"/>
    <w:basedOn w:val="a0"/>
    <w:uiPriority w:val="99"/>
    <w:semiHidden/>
    <w:rsid w:val="00F46064"/>
    <w:rPr>
      <w:color w:val="808080"/>
    </w:rPr>
  </w:style>
  <w:style w:type="table" w:styleId="a7">
    <w:name w:val="Table Grid"/>
    <w:basedOn w:val="a1"/>
    <w:uiPriority w:val="39"/>
    <w:rsid w:val="00367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7.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107C9-2446-4AE3-8DC8-A8D9F7324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8</Pages>
  <Words>598</Words>
  <Characters>3415</Characters>
  <Application>Microsoft Office Word</Application>
  <DocSecurity>0</DocSecurity>
  <Lines>28</Lines>
  <Paragraphs>8</Paragraphs>
  <ScaleCrop>false</ScaleCrop>
  <Company>NTUT Computer And Network Center</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吳佳展</dc:creator>
  <cp:keywords/>
  <dc:description/>
  <cp:lastModifiedBy>吳佳展</cp:lastModifiedBy>
  <cp:revision>13</cp:revision>
  <dcterms:created xsi:type="dcterms:W3CDTF">2022-06-18T13:21:00Z</dcterms:created>
  <dcterms:modified xsi:type="dcterms:W3CDTF">2022-06-22T03:51:00Z</dcterms:modified>
</cp:coreProperties>
</file>