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pPr>
      <w:r>
        <w:t xml:space="preserve">Arbeidsavtale</w:t>
      </w:r>
    </w:p>
    <w:p>
      <w:pPr>
        <w:spacing w:after="240" w:line="360"/>
      </w:pPr>
      <w:r>
        <w:t xml:space="preserve">Denne arbeidskontrakten omhandler følgende parter:</w:t>
      </w:r>
    </w:p>
    <w:p>
      <w:pPr>
        <w:spacing w:after="120"/>
      </w:pPr>
    </w:p>
    <w:p>
      <w:pPr>
        <w:keepNext/>
        <w:keepLines/>
        <w:spacing w:after="120"/>
      </w:pPr>
      <w:r>
        <w:rPr>
          <w:b/>
          <w:bCs/>
        </w:rPr>
        <w:t xml:space="preserve">Arbeidsgiver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single" w:color="CCCCCC" w:sz="4"/>
              <w:right w:val="none"/>
            </w:tcBorders>
            <w:tcMar>
              <w:top w:type="dxa" w:w="120"/>
              <w:left w:type="dxa" w:w="60"/>
              <w:bottom w:type="dxa" w:w="120"/>
              <w:right w:type="dxa" w:w="60"/>
            </w:tcMar>
          </w:tcPr>
          <w:p>
            <w:r>
              <w:rPr>
                <w:b/>
                <w:bCs/>
              </w:rPr>
              <w:t xml:space="preserve">Firmanavn:</w:t>
            </w:r>
          </w:p>
        </w:tc>
        <w:tc>
          <w:tcPr>
            <w:tcW w:type="dxa" w:w="4500"/>
            <w:tcBorders>
              <w:top w:val="none"/>
              <w:left w:val="none"/>
              <w:bottom w:val="single" w:color="CCCCCC" w:sz="4"/>
              <w:right w:val="none"/>
            </w:tcBorders>
            <w:tcMar>
              <w:top w:type="dxa" w:w="120"/>
              <w:left w:type="dxa" w:w="60"/>
              <w:bottom w:type="dxa" w:w="120"/>
              <w:right w:type="dxa" w:w="60"/>
            </w:tcMar>
          </w:tcPr>
          <w:p>
            <w:r>
              <w:t xml:space="preserve">ELECTI BUSINESS PARTNER AS</w:t>
            </w:r>
          </w:p>
        </w:tc>
      </w:tr>
      <w:tr>
        <w:tc>
          <w:tcPr>
            <w:tcW w:type="dxa" w:w="4500"/>
            <w:tcBorders>
              <w:top w:val="none"/>
              <w:left w:val="none"/>
              <w:bottom w:val="single" w:color="CCCCCC" w:sz="4"/>
              <w:right w:val="none"/>
            </w:tcBorders>
            <w:tcMar>
              <w:top w:type="dxa" w:w="120"/>
              <w:left w:type="dxa" w:w="60"/>
              <w:bottom w:type="dxa" w:w="120"/>
              <w:right w:type="dxa" w:w="60"/>
            </w:tcMar>
          </w:tcPr>
          <w:p>
            <w:r>
              <w:rPr>
                <w:b/>
                <w:bCs/>
              </w:rPr>
              <w:t xml:space="preserve">Organisasjonnummer:</w:t>
            </w:r>
          </w:p>
        </w:tc>
        <w:tc>
          <w:tcPr>
            <w:tcW w:type="dxa" w:w="4500"/>
            <w:tcBorders>
              <w:top w:val="none"/>
              <w:left w:val="none"/>
              <w:bottom w:val="single" w:color="CCCCCC" w:sz="4"/>
              <w:right w:val="none"/>
            </w:tcBorders>
            <w:tcMar>
              <w:top w:type="dxa" w:w="120"/>
              <w:left w:type="dxa" w:w="60"/>
              <w:bottom w:type="dxa" w:w="120"/>
              <w:right w:type="dxa" w:w="60"/>
            </w:tcMar>
          </w:tcPr>
          <w:p>
            <w:r>
              <w:t xml:space="preserve">919339659</w:t>
            </w:r>
          </w:p>
        </w:tc>
      </w:tr>
      <w:tr>
        <w:tc>
          <w:tcPr>
            <w:tcW w:type="dxa" w:w="4500"/>
            <w:tcBorders>
              <w:top w:val="none"/>
              <w:left w:val="none"/>
              <w:bottom w:val="single" w:color="CCCCCC" w:sz="4"/>
              <w:right w:val="none"/>
            </w:tcBorders>
            <w:tcMar>
              <w:top w:type="dxa" w:w="120"/>
              <w:left w:type="dxa" w:w="60"/>
              <w:bottom w:type="dxa" w:w="120"/>
              <w:right w:type="dxa" w:w="60"/>
            </w:tcMar>
          </w:tcPr>
          <w:p>
            <w:r>
              <w:rPr>
                <w:b/>
                <w:bCs/>
              </w:rPr>
              <w:t xml:space="preserve">Adresse:</w:t>
            </w:r>
          </w:p>
        </w:tc>
        <w:tc>
          <w:tcPr>
            <w:tcW w:type="dxa" w:w="4500"/>
            <w:tcBorders>
              <w:top w:val="none"/>
              <w:left w:val="none"/>
              <w:bottom w:val="single" w:color="CCCCCC" w:sz="4"/>
              <w:right w:val="none"/>
            </w:tcBorders>
            <w:tcMar>
              <w:top w:type="dxa" w:w="120"/>
              <w:left w:type="dxa" w:w="60"/>
              <w:bottom w:type="dxa" w:w="120"/>
              <w:right w:type="dxa" w:w="60"/>
            </w:tcMar>
          </w:tcPr>
          <w:p>
            <w:r>
              <w:t xml:space="preserve">Madserud Allé 2, 0274 OSLO, NO</w:t>
            </w:r>
          </w:p>
        </w:tc>
      </w:tr>
      <w:tr>
        <w:tc>
          <w:tcPr>
            <w:tcW w:type="dxa" w:w="4500"/>
            <w:tcBorders>
              <w:top w:val="none"/>
              <w:left w:val="none"/>
              <w:bottom w:val="single" w:color="CCCCCC" w:sz="4"/>
              <w:right w:val="none"/>
            </w:tcBorders>
            <w:tcMar>
              <w:top w:type="dxa" w:w="120"/>
              <w:left w:type="dxa" w:w="60"/>
              <w:bottom w:type="dxa" w:w="120"/>
              <w:right w:type="dxa" w:w="60"/>
            </w:tcMar>
          </w:tcPr>
          <w:p>
            <w:r>
              <w:rPr>
                <w:b/>
                <w:bCs/>
              </w:rPr>
              <w:t xml:space="preserve">Kontaktperson:</w:t>
            </w:r>
          </w:p>
        </w:tc>
        <w:tc>
          <w:tcPr>
            <w:tcW w:type="dxa" w:w="4500"/>
            <w:tcBorders>
              <w:top w:val="none"/>
              <w:left w:val="none"/>
              <w:bottom w:val="single" w:color="CCCCCC" w:sz="4"/>
              <w:right w:val="none"/>
            </w:tcBorders>
            <w:tcMar>
              <w:top w:type="dxa" w:w="120"/>
              <w:left w:type="dxa" w:w="60"/>
              <w:bottom w:type="dxa" w:w="120"/>
              <w:right w:type="dxa" w:w="60"/>
            </w:tcMar>
          </w:tcPr>
          <w:p>
            <w:r>
              <w:t xml:space="preserve">Daniel Kolstad, Daglig leder</w:t>
            </w:r>
          </w:p>
        </w:tc>
      </w:tr>
    </w:tbl>
    <w:p>
      <w:pPr>
        <w:spacing w:after="240"/>
      </w:pPr>
    </w:p>
    <w:p>
      <w:pPr>
        <w:keepNext/>
        <w:keepLines/>
        <w:spacing w:after="120"/>
      </w:pPr>
      <w:r>
        <w:rPr>
          <w:b/>
          <w:bCs/>
        </w:rPr>
        <w:t xml:space="preserve">Arbeidstaker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single" w:color="CCCCCC" w:sz="4"/>
              <w:right w:val="none"/>
            </w:tcBorders>
            <w:tcMar>
              <w:top w:type="dxa" w:w="120"/>
              <w:left w:type="dxa" w:w="60"/>
              <w:bottom w:type="dxa" w:w="120"/>
              <w:right w:type="dxa" w:w="60"/>
            </w:tcMar>
          </w:tcPr>
          <w:p>
            <w:r>
              <w:rPr>
                <w:b/>
                <w:bCs/>
              </w:rPr>
              <w:t xml:space="preserve">Navn:</w:t>
            </w:r>
          </w:p>
        </w:tc>
        <w:tc>
          <w:tcPr>
            <w:tcW w:type="dxa" w:w="4500"/>
            <w:tcBorders>
              <w:top w:val="none"/>
              <w:left w:val="none"/>
              <w:bottom w:val="single" w:color="CCCCCC" w:sz="4"/>
              <w:right w:val="none"/>
            </w:tcBorders>
            <w:tcMar>
              <w:top w:type="dxa" w:w="120"/>
              <w:left w:type="dxa" w:w="60"/>
              <w:bottom w:type="dxa" w:w="120"/>
              <w:right w:type="dxa" w:w="60"/>
            </w:tcMar>
          </w:tcPr>
          <w:p>
            <w:r>
              <w:rPr>
                <w:b/>
                <w:bCs/>
                <w:color w:val="FFFFFF"/>
              </w:rPr>
              <w:t xml:space="preserve">[[NAVN]]</w:t>
            </w:r>
          </w:p>
        </w:tc>
      </w:tr>
      <w:tr>
        <w:tc>
          <w:tcPr>
            <w:tcW w:type="dxa" w:w="4500"/>
            <w:tcBorders>
              <w:top w:val="none"/>
              <w:left w:val="none"/>
              <w:bottom w:val="single" w:color="CCCCCC" w:sz="4"/>
              <w:right w:val="none"/>
            </w:tcBorders>
            <w:tcMar>
              <w:top w:type="dxa" w:w="120"/>
              <w:left w:type="dxa" w:w="60"/>
              <w:bottom w:type="dxa" w:w="120"/>
              <w:right w:type="dxa" w:w="60"/>
            </w:tcMar>
          </w:tcPr>
          <w:p>
            <w:r>
              <w:rPr>
                <w:b/>
                <w:bCs/>
              </w:rPr>
              <w:t xml:space="preserve">E-post:</w:t>
            </w:r>
          </w:p>
        </w:tc>
        <w:tc>
          <w:tcPr>
            <w:tcW w:type="dxa" w:w="4500"/>
            <w:tcBorders>
              <w:top w:val="none"/>
              <w:left w:val="none"/>
              <w:bottom w:val="single" w:color="CCCCCC" w:sz="4"/>
              <w:right w:val="none"/>
            </w:tcBorders>
            <w:tcMar>
              <w:top w:type="dxa" w:w="120"/>
              <w:left w:type="dxa" w:w="60"/>
              <w:bottom w:type="dxa" w:w="120"/>
              <w:right w:type="dxa" w:w="60"/>
            </w:tcMar>
          </w:tcPr>
          <w:p>
            <w:r>
              <w:rPr>
                <w:b/>
                <w:bCs/>
                <w:color w:val="FFFFFF"/>
              </w:rPr>
              <w:t xml:space="preserve">[[EPOST]]</w:t>
            </w:r>
          </w:p>
        </w:tc>
      </w:tr>
      <w:tr>
        <w:tc>
          <w:tcPr>
            <w:tcW w:type="dxa" w:w="4500"/>
            <w:tcBorders>
              <w:top w:val="none"/>
              <w:left w:val="none"/>
              <w:bottom w:val="single" w:color="CCCCCC" w:sz="4"/>
              <w:right w:val="none"/>
            </w:tcBorders>
            <w:tcMar>
              <w:top w:type="dxa" w:w="120"/>
              <w:left w:type="dxa" w:w="60"/>
              <w:bottom w:type="dxa" w:w="120"/>
              <w:right w:type="dxa" w:w="60"/>
            </w:tcMar>
          </w:tcPr>
          <w:p>
            <w:r>
              <w:rPr>
                <w:b/>
                <w:bCs/>
              </w:rPr>
              <w:t xml:space="preserve">Telefon:</w:t>
            </w:r>
          </w:p>
        </w:tc>
        <w:tc>
          <w:tcPr>
            <w:tcW w:type="dxa" w:w="4500"/>
            <w:tcBorders>
              <w:top w:val="none"/>
              <w:left w:val="none"/>
              <w:bottom w:val="single" w:color="CCCCCC" w:sz="4"/>
              <w:right w:val="none"/>
            </w:tcBorders>
            <w:tcMar>
              <w:top w:type="dxa" w:w="120"/>
              <w:left w:type="dxa" w:w="60"/>
              <w:bottom w:type="dxa" w:w="120"/>
              <w:right w:type="dxa" w:w="60"/>
            </w:tcMar>
          </w:tcPr>
          <w:p>
            <w:r>
              <w:rPr>
                <w:b/>
                <w:bCs/>
                <w:color w:val="FFFFFF"/>
              </w:rPr>
              <w:t xml:space="preserve">[[TELEFON]]</w:t>
            </w:r>
          </w:p>
        </w:tc>
      </w:tr>
    </w:tbl>
    <w:p>
      <w:pPr>
        <w:spacing w:after="240"/>
      </w:pPr>
    </w:p>
    <w:p>
      <w:pPr>
        <w:pStyle w:val="Heading1"/>
        <w:spacing w:after="240" w:before="360"/>
      </w:pPr>
      <w:r>
        <w:t xml:space="preserve">1 Ansettelse og tiltredelse</w:t>
      </w:r>
    </w:p>
    <w:p>
      <w:pPr>
        <w:spacing w:after="240" w:line="360"/>
      </w:pPr>
      <w:r>
        <w:t xml:space="preserve">Arbeidstaker ansettes i fast stilling i ELECTI BUSINESS PARTNER AS. Vilkårene for stillingen fremgår av tabellen under.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single" w:color="CCCCCC" w:sz="4"/>
              <w:right w:val="none"/>
            </w:tcBorders>
            <w:tcMar>
              <w:top w:type="dxa" w:w="120"/>
              <w:left w:type="dxa" w:w="60"/>
              <w:bottom w:type="dxa" w:w="120"/>
              <w:right w:type="dxa" w:w="60"/>
            </w:tcMar>
          </w:tcPr>
          <w:p>
            <w:r>
              <w:rPr>
                <w:b/>
                <w:bCs/>
              </w:rPr>
              <w:t xml:space="preserve">Stilling:</w:t>
            </w:r>
          </w:p>
        </w:tc>
        <w:tc>
          <w:tcPr>
            <w:tcW w:type="dxa" w:w="4500"/>
            <w:tcBorders>
              <w:top w:val="none"/>
              <w:left w:val="none"/>
              <w:bottom w:val="single" w:color="CCCCCC" w:sz="4"/>
              <w:right w:val="none"/>
            </w:tcBorders>
            <w:tcMar>
              <w:top w:type="dxa" w:w="120"/>
              <w:left w:type="dxa" w:w="60"/>
              <w:bottom w:type="dxa" w:w="120"/>
              <w:right w:type="dxa" w:w="60"/>
            </w:tcMar>
          </w:tcPr>
          <w:p>
            <w:r>
              <w:rPr>
                <w:b/>
                <w:bCs/>
                <w:color w:val="FFFFFF"/>
              </w:rPr>
              <w:t xml:space="preserve">[[STILLING]]</w:t>
            </w:r>
          </w:p>
        </w:tc>
      </w:tr>
      <w:tr>
        <w:tc>
          <w:tcPr>
            <w:tcW w:type="dxa" w:w="4500"/>
            <w:tcBorders>
              <w:top w:val="none"/>
              <w:left w:val="none"/>
              <w:bottom w:val="single" w:color="CCCCCC" w:sz="4"/>
              <w:right w:val="none"/>
            </w:tcBorders>
            <w:tcMar>
              <w:top w:type="dxa" w:w="120"/>
              <w:left w:type="dxa" w:w="60"/>
              <w:bottom w:type="dxa" w:w="120"/>
              <w:right w:type="dxa" w:w="60"/>
            </w:tcMar>
          </w:tcPr>
          <w:p>
            <w:r>
              <w:rPr>
                <w:b/>
                <w:bCs/>
              </w:rPr>
              <w:t xml:space="preserve">Stillingsdel:</w:t>
            </w:r>
          </w:p>
        </w:tc>
        <w:tc>
          <w:tcPr>
            <w:tcW w:type="dxa" w:w="4500"/>
            <w:tcBorders>
              <w:top w:val="none"/>
              <w:left w:val="none"/>
              <w:bottom w:val="single" w:color="CCCCCC" w:sz="4"/>
              <w:right w:val="none"/>
            </w:tcBorders>
            <w:tcMar>
              <w:top w:type="dxa" w:w="120"/>
              <w:left w:type="dxa" w:w="60"/>
              <w:bottom w:type="dxa" w:w="120"/>
              <w:right w:type="dxa" w:w="60"/>
            </w:tcMar>
          </w:tcPr>
          <w:p>
            <w:r>
              <w:rPr>
                <w:b/>
                <w:bCs/>
                <w:color w:val="FFFFFF"/>
              </w:rPr>
              <w:t xml:space="preserve">[[STILLINGSDEL]]</w:t>
            </w:r>
          </w:p>
        </w:tc>
      </w:tr>
      <w:tr>
        <w:tc>
          <w:tcPr>
            <w:tcW w:type="dxa" w:w="4500"/>
            <w:tcBorders>
              <w:top w:val="none"/>
              <w:left w:val="none"/>
              <w:bottom w:val="single" w:color="CCCCCC" w:sz="4"/>
              <w:right w:val="none"/>
            </w:tcBorders>
            <w:tcMar>
              <w:top w:type="dxa" w:w="120"/>
              <w:left w:type="dxa" w:w="60"/>
              <w:bottom w:type="dxa" w:w="120"/>
              <w:right w:type="dxa" w:w="60"/>
            </w:tcMar>
          </w:tcPr>
          <w:p>
            <w:r>
              <w:rPr>
                <w:b/>
                <w:bCs/>
              </w:rPr>
              <w:t xml:space="preserve">Tiltredelsesdato:</w:t>
            </w:r>
          </w:p>
        </w:tc>
        <w:tc>
          <w:tcPr>
            <w:tcW w:type="dxa" w:w="4500"/>
            <w:tcBorders>
              <w:top w:val="none"/>
              <w:left w:val="none"/>
              <w:bottom w:val="single" w:color="CCCCCC" w:sz="4"/>
              <w:right w:val="none"/>
            </w:tcBorders>
            <w:tcMar>
              <w:top w:type="dxa" w:w="120"/>
              <w:left w:type="dxa" w:w="60"/>
              <w:bottom w:type="dxa" w:w="120"/>
              <w:right w:type="dxa" w:w="60"/>
            </w:tcMar>
          </w:tcPr>
          <w:p>
            <w:r>
              <w:rPr>
                <w:b/>
                <w:bCs/>
                <w:color w:val="FFFFFF"/>
              </w:rPr>
              <w:t xml:space="preserve">[[TILTREDELSESDATO]]</w:t>
            </w:r>
          </w:p>
        </w:tc>
      </w:tr>
    </w:tbl>
    <w:p>
      <w:pPr>
        <w:spacing w:after="240"/>
      </w:pPr>
    </w:p>
    <w:p>
      <w:pPr>
        <w:pStyle w:val="Heading1"/>
        <w:spacing w:after="240" w:before="360"/>
      </w:pPr>
      <w:r>
        <w:t xml:space="preserve">2 Prøvetid</w:t>
      </w:r>
    </w:p>
    <w:p>
      <w:pPr>
        <w:spacing w:after="240" w:line="360"/>
      </w:pPr>
      <w:r>
        <w:t xml:space="preserve">Prøvetiden er på 3 måneder fra tiltredelsesdato. I prøvetiden gjelder en gjensidig oppsigelsesfrist på 1 måned, regnet fra den dag oppsigelsen fant sted.</w:t>
      </w:r>
    </w:p>
    <w:p>
      <w:pPr>
        <w:spacing w:after="240" w:line="360"/>
      </w:pPr>
      <w:r>
        <w:t xml:space="preserve">Dersom Arbeidstaker har fravær i prøvetiden, kan Arbeidsgiver forlenge den avtalte prøvetiden med en periode som tilsvarer lengden av fraværet. Det er ikke adgang til forlengelse for fravær som er forårsaket av Arbeidsgiver. Arbeidstaker skal orienteres skriftlig om forlengelsen innen utløpet av prøvetiden.</w:t>
      </w:r>
    </w:p>
    <w:p>
      <w:pPr>
        <w:pStyle w:val="Heading1"/>
        <w:spacing w:after="240" w:before="360"/>
      </w:pPr>
      <w:r>
        <w:t xml:space="preserve">3 Arbeidsoppgaver</w:t>
      </w:r>
    </w:p>
    <w:p>
      <w:pPr>
        <w:spacing w:after="240" w:line="360"/>
      </w:pPr>
      <w:r>
        <w:t xml:space="preserve">Arbeidstaker skal utføre de ansvars- og arbeidsoppgaver som til enhver tid hører inn under stillingen. Arbeidsgiver kan utarbeide en stillingsinstruks, rutiner for arbeidet m.v. Arbeidsgiver har rett til å foreta endringer i arbeidsoppgaver, stillingsbetegnelse og ansvarsområde innenfor rammen av lovverket og eventuelt gjeldende tariffavtale.</w:t>
      </w:r>
    </w:p>
    <w:p>
      <w:pPr>
        <w:spacing w:after="240" w:line="360"/>
      </w:pPr>
      <w:r>
        <w:t xml:space="preserve">Arbeidstaker skal til enhver tid overholde de lover og retningslinjer som faller innunder arbeidet, i sær markedsføringsloven. Ref. de regler som gjelder dørsalg og telefonsalg. Arbeidstaker skal også overholde de til enhver tid gjeldende regler knyttet til dette hos Arbeidsgivers oppdragsgiver Telenor ASA. Brudd på disse retningslinjene vil bli ansett som vesentlig mislighold av avtalen og gir grunn til umiddelbar oppsigelse av arbeidsforholdet.</w:t>
      </w:r>
    </w:p>
    <w:p>
      <w:pPr>
        <w:spacing w:after="240" w:line="360"/>
      </w:pPr>
      <w:r>
        <w:t xml:space="preserve">Videre kan arbeidstaker bli pålagt å utføre andre midlertidige oppgaver mot at lønn og rettigheter opprettholdes.</w:t>
      </w:r>
    </w:p>
    <w:p>
      <w:pPr>
        <w:spacing w:after="240" w:line="360"/>
      </w:pPr>
      <w:r>
        <w:t xml:space="preserve">Arbeidstaker rapporterer for tiden til </w:t>
      </w:r>
      <w:r>
        <w:rPr>
          <w:b/>
          <w:bCs/>
          <w:color w:val="FFFFFF"/>
        </w:rPr>
        <w:t xml:space="preserve">[[NAERMESTE_LEDER]]</w:t>
      </w:r>
      <w:r>
        <w:rPr>
          <w:color w:val="FFFFFF"/>
        </w:rPr>
        <w:t xml:space="preserve">              </w:t>
      </w:r>
      <w:r>
        <w:t xml:space="preserve"> eller den som Arbeidsgiver utpeker.</w:t>
      </w:r>
    </w:p>
    <w:p>
      <w:pPr>
        <w:pStyle w:val="Heading1"/>
        <w:spacing w:after="240" w:before="360"/>
      </w:pPr>
      <w:r>
        <w:t xml:space="preserve">4 Arbeidssted</w:t>
      </w:r>
    </w:p>
    <w:p>
      <w:pPr>
        <w:spacing w:after="240" w:line="360"/>
      </w:pPr>
      <w:r>
        <w:t xml:space="preserve">Arbeidstaker har ikke fast arbeidssted, men skal utføre arbeidet på forskjellige steder etter nærmere avtale med Arbeidsgiver.</w:t>
      </w:r>
    </w:p>
    <w:p>
      <w:pPr>
        <w:spacing w:after="240" w:line="360"/>
      </w:pPr>
      <w:r>
        <w:t xml:space="preserve">Arbeidsgivers forretningsadresse er for tiden Madserud Allé 2, 0274 OSLO.</w:t>
      </w:r>
    </w:p>
    <w:p>
      <w:pPr>
        <w:spacing w:after="240" w:line="360"/>
      </w:pPr>
      <w:r>
        <w:t xml:space="preserve">Arbeidstaker må påregne reising i arbeidet i den grad stillingen krever det.</w:t>
      </w:r>
    </w:p>
    <w:p>
      <w:pPr>
        <w:pStyle w:val="Heading1"/>
        <w:spacing w:after="240" w:before="360"/>
      </w:pPr>
      <w:r>
        <w:t xml:space="preserve">5 Arbeidstid og pause</w:t>
      </w:r>
    </w:p>
    <w:p>
      <w:pPr>
        <w:spacing w:after="240" w:line="360"/>
      </w:pPr>
      <w:r>
        <w:t xml:space="preserve">Den normale arbeidstiden er 13 - 21, mandag til fredag, eksklusiv en halvtimes lunsjpause. Den daglige normalarbeidstiden er således 7,5 timer eksklusiv lunsjpause og den ukentlige normalarbeidstiden er 37,5 timer, eksklusiv lunsjpause. Arbeidstaker er innforstått med at stillingen kan kreve arbeidsinnsats ut over vanlig arbeidstid, jf. Arbeidsmiljøloven §10-12 (1) og (2).</w:t>
      </w:r>
    </w:p>
    <w:p>
      <w:pPr>
        <w:pStyle w:val="Heading1"/>
        <w:spacing w:after="240" w:before="360"/>
      </w:pPr>
      <w:r>
        <w:t xml:space="preserve">6 Lønn og andre godtgjørelser</w:t>
      </w:r>
    </w:p>
    <w:p>
      <w:pPr>
        <w:spacing w:after="240" w:line="360"/>
      </w:pPr>
      <w:r>
        <w:t xml:space="preserve">Lønn er prestasjonsbasert. Produktportefølje oppdateres hyppig og derfor vil provisjonssatser sendes ut som egne vedlegg ved hver oppdatering.</w:t>
      </w:r>
    </w:p>
    <w:p>
      <w:pPr>
        <w:spacing w:after="240" w:line="360"/>
      </w:pPr>
      <w:r>
        <w:t xml:space="preserve">Det beregnes ikke feriepenger eller pensjonsoppsparing på bonuser/kickback.</w:t>
      </w:r>
    </w:p>
    <w:p>
      <w:pPr>
        <w:spacing w:after="240" w:line="360"/>
      </w:pPr>
      <w:r>
        <w:t xml:space="preserve">Lønnen utbetales månedlig den 25. hver måned til Arbeidstakers oppgitte bankkonto.</w:t>
      </w:r>
    </w:p>
    <w:p>
      <w:pPr>
        <w:spacing w:after="240" w:line="360"/>
      </w:pPr>
      <w:r>
        <w:t xml:space="preserve">F.eks: Salgsprovisjon opparbeidet i mai vil bli utbetalt 25. juni. I desember vil det utbetales den 20. desember. Dersom lønningsdag faller på helg eller helligdag, vil det utbetales siste bankdag før lønningsdagen.</w:t>
      </w:r>
    </w:p>
    <w:p>
      <w:pPr>
        <w:spacing w:after="240" w:line="360"/>
      </w:pPr>
      <w:r>
        <w:t xml:space="preserve">Ved feilutbetaling av lønn eller feriepenger kan Arbeidsgiver etter avtale med Arbeidstaker foreta nødvendige justeringer ved trekk i senere lønns- og/eller feriepengeutbetalinger, jf. arbeidsmiljøloven § 14-15. Arbeidstaker plikter å kontrollere om mottatt lønns- og/eller ferieutbetalinger er riktig samt å varsle Arbeidsgiver ved eventuelle feilutbetalinger. Arbeidsgiver har også etter avtale med Arbeidstaker adgang til å foreta trekk for å dekke eventuelle lønnsforskudd/lån, samt eventuelle renter.</w:t>
      </w:r>
    </w:p>
    <w:p>
      <w:pPr>
        <w:pStyle w:val="Heading1"/>
        <w:spacing w:after="240" w:before="360"/>
      </w:pPr>
      <w:r>
        <w:t xml:space="preserve">7 Pensjons- og forsikringsordninger</w:t>
      </w:r>
    </w:p>
    <w:p>
      <w:pPr>
        <w:spacing w:after="240" w:line="360"/>
      </w:pPr>
      <w:r>
        <w:t xml:space="preserve">Arbeidstaker er omfattet av Arbeidsgivers til enhver tid gjeldende pensjons- og forsikringsordninger.</w:t>
      </w:r>
    </w:p>
    <w:p>
      <w:pPr>
        <w:keepNext/>
        <w:keepLines/>
        <w:spacing w:after="240" w:line="360"/>
      </w:pPr>
      <w:r>
        <w:t xml:space="preserve">For tiden innebærer dette følgende:</w:t>
      </w:r>
    </w:p>
    <w:p>
      <w:pPr>
        <w:keepNext/>
        <w:keepLines/>
        <w:spacing w:after="240" w:line="360"/>
      </w:pPr>
      <w:r>
        <w:t xml:space="preserve">Pensjonsavtaler:</w:t>
      </w:r>
    </w:p>
    <w:p>
      <w:pPr>
        <w:spacing w:after="240" w:line="360"/>
      </w:pPr>
      <w:r>
        <w:t xml:space="preserve">•  Innskuddspensjon - DnB</w:t>
      </w:r>
    </w:p>
    <w:p>
      <w:pPr>
        <w:keepNext/>
        <w:keepLines/>
        <w:spacing w:after="240" w:line="360"/>
      </w:pPr>
      <w:r>
        <w:t xml:space="preserve">Forsikringsavtaler:</w:t>
      </w:r>
    </w:p>
    <w:p>
      <w:pPr>
        <w:spacing w:after="240" w:line="360"/>
      </w:pPr>
      <w:r>
        <w:t xml:space="preserve">•  Yrkesskadeforsikring - Matrix Insurance</w:t>
      </w:r>
    </w:p>
    <w:p>
      <w:pPr>
        <w:spacing w:after="240" w:line="360"/>
      </w:pPr>
      <w:r>
        <w:t xml:space="preserve">Arbeidsgiver står fritt til å endre, herunder avvikle, disse ordningene, innenfor de begrensninger som følger av lovgivningen.</w:t>
      </w:r>
    </w:p>
    <w:p>
      <w:pPr>
        <w:pStyle w:val="Heading1"/>
        <w:spacing w:after="240" w:before="360"/>
      </w:pPr>
      <w:r>
        <w:t xml:space="preserve">8 Ferie og feriegodtgjørelse</w:t>
      </w:r>
    </w:p>
    <w:p>
      <w:pPr>
        <w:spacing w:after="240" w:line="360"/>
      </w:pPr>
      <w:r>
        <w:t xml:space="preserve">Rett til ferie og feriepenger, samt reglene for fastsettelse av ferietidspunkt, følger de til enhver tid gjeldende regler i ferieloven, som per tiden er 25 virkedager. Hverdager inkludert lørdager er virkedager. Feriepengesatsen er 10,2%.</w:t>
      </w:r>
    </w:p>
    <w:p>
      <w:pPr>
        <w:pStyle w:val="Heading1"/>
        <w:spacing w:after="240" w:before="360"/>
      </w:pPr>
      <w:r>
        <w:t xml:space="preserve">9 Oppsigelse</w:t>
      </w:r>
    </w:p>
    <w:p>
      <w:pPr>
        <w:spacing w:after="240" w:line="360"/>
      </w:pPr>
      <w:r>
        <w:t xml:space="preserve">Ved oppsigelse gjelder en gjensidig oppsigelsesfrist på 3 måneder, regnet fra og med utløpet av kalendermåneden oppsigelsen fant sted, med mindre lenger frist følger av arbeidsmiljølovens regler. Oppsigelse skal formidles skriftlig.</w:t>
      </w:r>
    </w:p>
    <w:p>
      <w:pPr>
        <w:spacing w:after="240" w:line="360"/>
      </w:pPr>
      <w:r>
        <w:t xml:space="preserve">Ved fratredelse skal Arbeidstaker tilbakelevere alt materiale og alle eiendeler som tilhører Arbeidsgiver. Dette gjelder også for dokumenter og annet materiale som er lagret elektronisk.</w:t>
      </w:r>
    </w:p>
    <w:p>
      <w:pPr>
        <w:spacing w:after="240" w:line="360"/>
      </w:pPr>
      <w:r>
        <w:t xml:space="preserve">Arbeidsgiver kan bringe arbeidsforholdet til opphør dersom vilkårene i arbeidsmiljøloven § 15-7 eller § 15-14 er oppfylt. Arbeidsgiver plikter i et slikt tilfelle å opptre i samsvar med arbeidsmiljøloven §§ 15-1, 15-2 og 15-4, om henholdsvis drøfting før beslutning om oppsigelse, informasjons- og drøftingsplikt ved masseoppsigelser og formkrav ved oppsigelse.</w:t>
      </w:r>
    </w:p>
    <w:p>
      <w:pPr>
        <w:pStyle w:val="Heading1"/>
        <w:spacing w:after="240" w:before="360"/>
      </w:pPr>
      <w:r>
        <w:t xml:space="preserve">10 Annet arbeid eller verv under ansettelsen</w:t>
      </w:r>
    </w:p>
    <w:p>
      <w:pPr>
        <w:spacing w:after="240" w:line="360"/>
      </w:pPr>
      <w:r>
        <w:t xml:space="preserve">Arbeidstaker skal fra tiltredelsen vie selskapet sin fulle arbeidskraft og forplikter seg til under ansettelsen ikke å påta seg lønnet eller ulønnet arbeid eller lønnede eller ulønnede oppdrag/verv for andre som kan komme i konflikt med arbeidet for Arbeidsgiver, uten etter skriftlig forhåndssamtykke fra Arbeidsgiver. Samtykke kan bare nektes hvis det foreligger saklig grunn.</w:t>
      </w:r>
    </w:p>
    <w:p>
      <w:pPr>
        <w:pStyle w:val="Heading1"/>
        <w:spacing w:after="240" w:before="360"/>
      </w:pPr>
      <w:r>
        <w:t xml:space="preserve">11 Arbeidstakers plikter ved sykefravær</w:t>
      </w:r>
    </w:p>
    <w:p>
      <w:pPr>
        <w:spacing w:after="240" w:line="360"/>
      </w:pPr>
      <w:r>
        <w:t xml:space="preserve">Arbeidstaker plikter å gjøre seg kjent med de til enhver tid gjeldende sykefraværsrutiner. Dersom Arbeidstaker er forhindret fra å møte til arbeidet, skal sykefraværet meldes til nærmeste overordnede så snart det lar seg gjøre. Sykefravær må dokumenteres ved skriftlig egenmelding eller ved legeerklæring.</w:t>
      </w:r>
    </w:p>
    <w:p>
      <w:pPr>
        <w:spacing w:after="240" w:line="360"/>
      </w:pPr>
      <w:r>
        <w:t xml:space="preserve">Ved sykdomsfravær gjelder den til enhver tid gjeldende folketrygdlov.</w:t>
      </w:r>
    </w:p>
    <w:p>
      <w:pPr>
        <w:pStyle w:val="Heading1"/>
        <w:spacing w:after="240" w:before="360"/>
      </w:pPr>
      <w:r>
        <w:t xml:space="preserve">12 Taushetsplikt og konfidensialitet</w:t>
      </w:r>
    </w:p>
    <w:p>
      <w:pPr>
        <w:spacing w:after="240" w:line="360"/>
      </w:pPr>
      <w:r>
        <w:t xml:space="preserve">Arbeidstaker forplikter seg til å iaktta taushet og hindre at andre får adgang eller kjennskap til fortrolige opplysninger, med mindre annet følger av særskilt lovgivning.</w:t>
      </w:r>
    </w:p>
    <w:p>
      <w:pPr>
        <w:spacing w:after="240" w:line="360"/>
      </w:pPr>
      <w:r>
        <w:t xml:space="preserve">Med fortrolige opplysninger menes all informasjon som Arbeidstaker har fått kjennskap til, som ikke er alminnelig kjent, og som Arbeidstaker etter en forsiktig vurdering bør forstå kan ha betydning for Arbeidsgiver å hemmeligholde.</w:t>
      </w:r>
    </w:p>
    <w:p>
      <w:pPr>
        <w:spacing w:after="240" w:line="360"/>
      </w:pPr>
      <w:r>
        <w:t xml:space="preserve">Ingen form for reproduksjon og/eller kopiering av virksomhetsrelaterte dokumenter til privat bruk er tillatt uten etter tillatelse fra foresatte i Arbeidsgiver.</w:t>
      </w:r>
    </w:p>
    <w:p>
      <w:pPr>
        <w:spacing w:after="240" w:line="360"/>
      </w:pPr>
      <w:r>
        <w:t xml:space="preserve">Taushetsplikten gjelder også etter arbeidsforholdets avslutning. Arbeidstaker kan heller ikke bruke eller utnytte opplysninger som er omfattet av taushetsplikten i egen virksomhet eller i tjeneste eller arbeid hos andre.</w:t>
      </w:r>
    </w:p>
    <w:p>
      <w:pPr>
        <w:pStyle w:val="Heading1"/>
        <w:spacing w:after="240" w:before="360"/>
      </w:pPr>
      <w:r>
        <w:t xml:space="preserve">13 Konkurransebegrensninger etter arbeidsforholdets opphør</w:t>
      </w:r>
    </w:p>
    <w:p>
      <w:pPr>
        <w:pStyle w:val="Heading2"/>
        <w:spacing w:after="240" w:before="360"/>
      </w:pPr>
      <w:r>
        <w:t xml:space="preserve">a. Generelt</w:t>
      </w:r>
    </w:p>
    <w:p>
      <w:pPr>
        <w:spacing w:after="240" w:line="360"/>
      </w:pPr>
      <w:r>
        <w:t xml:space="preserve">Ved brudd på bestemmelsene i dette punkt 13, kan Arbeidsgiver kreve at det ulovlige forhold opphører umiddelbart og at Arbeidstaker dekker det tap arbeidsgiver har lidt på grunn av overtredelsen. Ved brudd på konkurranseklausulen kan Arbeidsgiver stoppe utbetalingen av kompensasjonen så lenge bruddet pågår. Arbeidstaker plikter også å tilbakebetale eventuell kompensasjon som er blitt utbetalt i perioden Arbeidstaker har brutt konkurranseklausulen. Dette begrenser ikke Arbeidsgivers rett til å kreve erstatning for lidt tap.</w:t>
      </w:r>
    </w:p>
    <w:p>
      <w:pPr>
        <w:spacing w:after="240" w:line="360"/>
      </w:pPr>
      <w:r>
        <w:t xml:space="preserve">Ved en eventuell innføring av nye lovbestemmelser som regulerer gyldigheten av ovennevnte klausul, kan Arbeidsgiver foreta de nødvendige endringer i klausulen. Arbeidsgiver kan ikke ved en slik endring gi klausulen et utvidet anvendelsesområde.</w:t>
      </w:r>
    </w:p>
    <w:p>
      <w:pPr>
        <w:pStyle w:val="Heading2"/>
        <w:spacing w:after="240" w:before="360"/>
      </w:pPr>
      <w:r>
        <w:t xml:space="preserve">b. Konkurranseklausul</w:t>
      </w:r>
    </w:p>
    <w:p>
      <w:pPr>
        <w:spacing w:after="240" w:line="360"/>
      </w:pPr>
      <w:r>
        <w:t xml:space="preserve">Arbeidstaker kan ikke under arbeidsforholdet og i en periode på inntil 12 måneder etter utløpet av avtalt oppsigelsestid ta ansettelse hos en annen arbeidsgiver eller starte, drive, delta eller på andre måter være involvert i virksomhet som direkte eller indirekte konkurrerer med Arbeidsgiver.</w:t>
      </w:r>
    </w:p>
    <w:p>
      <w:pPr>
        <w:spacing w:after="240" w:line="360"/>
      </w:pPr>
      <w:r>
        <w:t xml:space="preserve">Dersom konkurranseklausulen i første avsnitt ovenfor gjøres gjeldende, har Arbeidstaker krav på kompensasjon i samsvar med Arbeidsmiljøloven § 14 A-3 for den perioden klausulen har virkning.</w:t>
      </w:r>
    </w:p>
    <w:p>
      <w:pPr>
        <w:spacing w:after="240" w:line="360"/>
      </w:pPr>
      <w:r>
        <w:t xml:space="preserve">Det kan gjøres fradrag med inntil halvparten av kompensasjonen for arbeidsvederlag eller arbeidsinntekt som Arbeidstaker mottar eller opptjener i perioden konkurranseklausulen har virkning. Arbeidstaker skal opplyse om ethvert arbeidsvederlag og enhver arbeidsinntekt vedkommende opptjener eller oppebærer i perioden. Arbeidsgiver kan holde tilbake kompensasjon inntil opplysningene legges fram.</w:t>
      </w:r>
    </w:p>
    <w:p>
      <w:pPr>
        <w:pStyle w:val="Heading2"/>
        <w:spacing w:after="240" w:before="360"/>
      </w:pPr>
      <w:r>
        <w:t xml:space="preserve">c. Kundeklausul</w:t>
      </w:r>
    </w:p>
    <w:p>
      <w:pPr>
        <w:spacing w:after="240" w:line="360"/>
      </w:pPr>
      <w:r>
        <w:t xml:space="preserve">Arbeidstaker er i en periode på 12 måneder etter utløpet av avtalt oppsigelsestid uberettiget til direkte eller indirekte å påvirke arbeidsgivers kunder til å avslutte sitt kundeforhold. Forbudet gjelder kunder Arbeidstaker har hatt kontakt med eller ansvaret for det siste året før redegjørelse gis etter Arbeidsmiljøloven § 14 A-4.</w:t>
      </w:r>
    </w:p>
    <w:p>
      <w:pPr>
        <w:pStyle w:val="Heading2"/>
        <w:spacing w:after="240" w:before="360"/>
      </w:pPr>
      <w:r>
        <w:t xml:space="preserve">d. Ikke-rekrutteringsklausul</w:t>
      </w:r>
    </w:p>
    <w:p>
      <w:pPr>
        <w:spacing w:after="240" w:line="360"/>
      </w:pPr>
      <w:r>
        <w:t xml:space="preserve">Arbeidstaker er i en periode på 12 måneder etter utløpet av avtalt oppsigelsestid uberettiget til, direkte eller indirekte, å påvirke noen av arbeidsgivers ansatte til å forlate sin arbeidsgiver.</w:t>
      </w:r>
    </w:p>
    <w:p>
      <w:pPr>
        <w:pStyle w:val="Heading1"/>
        <w:spacing w:after="240" w:before="360"/>
      </w:pPr>
      <w:r>
        <w:t xml:space="preserve">14 Rettigheter til arbeidsresultatet</w:t>
      </w:r>
    </w:p>
    <w:p>
      <w:pPr>
        <w:spacing w:after="240" w:line="360"/>
      </w:pPr>
      <w:r>
        <w:t xml:space="preserve">Alle rettigheter til det Arbeidstakeren skaper eller frembringer i tilknytning til ansettelsesforholdet, eller bidrar til å skape eller frembringe, går over til Arbeidsgiver. Dette omfatter, men er ikke begrenset til, oppfinnelser, varemerker, domenenavn, forretningskonsepter og know-how, samt rettigheter etter lov av 15. juni 2018 nr. 40 om opphavsrett til åndsverk mv.</w:t>
      </w:r>
    </w:p>
    <w:p>
      <w:pPr>
        <w:spacing w:after="240" w:line="360"/>
      </w:pPr>
      <w:r>
        <w:t xml:space="preserve">Arbeidsgiver skal ha eksklusiv og evigvarende rett til enhver form for utnyttelse av slike produkter eller slikt materiale, kommersielt og ikke-kommersielt, til eget bruk eller ved overdragelse, nasjonalt og internasjonalt, i opprinnelig form eller ved bearbeidelser og endringer.</w:t>
      </w:r>
    </w:p>
    <w:p>
      <w:pPr>
        <w:spacing w:after="240" w:line="360"/>
      </w:pPr>
      <w:r>
        <w:t xml:space="preserve">Arbeidstaker har ikke krav på særskilt vederlag for Arbeidsgivers utnyttelse av rettighetene, med mindre annet fremgår av preseptorisk lov. Dette gjelder uansett om utnyttelsen skjer før eller etter at ansettelsesforholdet er avsluttet.</w:t>
      </w:r>
    </w:p>
    <w:p>
      <w:pPr>
        <w:spacing w:after="240" w:before="720"/>
      </w:pPr>
    </w:p>
    <w:p>
      <w:pPr>
        <w:pBdr>
          <w:top w:val="single" w:color="CCCCCC" w:sz="6"/>
        </w:pBdr>
        <w:spacing w:after="240" w:before="120"/>
      </w:pPr>
    </w:p>
    <w:p>
      <w:r>
        <w:rPr/>
        <w:t xml:space="preserve"/>
      </w:r>
    </w:p>
    <w:p>
      <w:pPr>
        <w:keepNext/>
        <w:keepLines/>
      </w:pPr>
      <w:r>
        <w:rPr>
          <w:b/>
        </w:rPr>
        <w:t xml:space="preserve">Signaturer</w:t>
      </w:r>
    </w:p>
    <w:p>
      <w:pPr>
        <w:keepNext/>
        <w:keepLines/>
      </w:pPr>
      <w:r>
        <w:rPr/>
        <w:t xml:space="preserve"/>
      </w:r>
    </w:p>
    <w:p>
      <w:pPr>
        <w:keepNext/>
        <w:keepLines/>
      </w:pPr>
      <w:r>
        <w:rPr>
          <w:b/>
        </w:rPr>
        <w:t xml:space="preserve">Arbeidsgiver — Electi Business Partner AS</w:t>
      </w:r>
    </w:p>
    <w:p>
      <w:pPr>
        <w:keepNext/>
        <w:keepLines/>
      </w:pPr>
      <w:r>
        <w:rPr/>
        <w:t xml:space="preserve">v/ Daniel Kolstad, Daglig leder</w:t>
      </w:r>
    </w:p>
    <w:p>
      <w:pPr>
        <w:keepNext/>
        <w:keepLines/>
      </w:pPr>
      <w:r>
        <w:rPr/>
        <w:t xml:space="preserve"/>
      </w:r>
    </w:p>
    <w:p>
      <w:pPr>
        <w:keepNext/>
        <w:keepLines/>
      </w:pPr>
      <w:r>
        <w:rPr/>
        <w:t xml:space="preserve"/>
      </w:r>
    </w:p>
    <w:p>
      <w:pPr>
        <w:keepNext/>
        <w:keepLines/>
      </w:pPr>
      <w:r>
        <w:rPr>
          <w:color w:val="FFFFFF"/>
        </w:rPr>
        <w:t xml:space="preserve">[[SIGN_AG]]</w:t>
      </w:r>
    </w:p>
    <w:p>
      <w:pPr>
        <w:keepNext/>
        <w:keepLines/>
      </w:pPr>
      <w:r>
        <w:rPr/>
        <w:t xml:space="preserve"/>
      </w:r>
    </w:p>
    <w:p>
      <w:pPr>
        <w:keepNext/>
        <w:keepLines/>
      </w:pPr>
      <w:r>
        <w:rPr/>
        <w:t xml:space="preserve"/>
      </w:r>
    </w:p>
    <w:p>
      <w:pPr>
        <w:keepNext/>
        <w:keepLines/>
      </w:pPr>
      <w:r>
        <w:rPr/>
        <w:t xml:space="preserve">Dato: </w:t>
      </w:r>
      <w:r>
        <w:rPr>
          <w:color w:val="FFFFFF"/>
        </w:rPr>
        <w:t xml:space="preserve">[[DATO_AG]]</w:t>
      </w:r>
    </w:p>
    <w:p>
      <w:pPr>
        <w:keepNext/>
        <w:keepLines/>
      </w:pPr>
      <w:r>
        <w:rPr/>
        <w:t xml:space="preserve"/>
      </w:r>
    </w:p>
    <w:p>
      <w:pPr>
        <w:keepNext/>
        <w:keepLines/>
      </w:pPr>
      <w:r>
        <w:rPr/>
        <w:t xml:space="preserve"/>
      </w:r>
    </w:p>
    <w:p>
      <w:pPr>
        <w:keepNext/>
        <w:keepLines/>
      </w:pPr>
      <w:r>
        <w:rPr/>
        <w:t xml:space="preserve"/>
      </w:r>
    </w:p>
    <w:p>
      <w:pPr>
        <w:keepNext/>
        <w:keepLines/>
      </w:pPr>
      <w:r>
        <w:rPr>
          <w:b/>
        </w:rPr>
        <w:t xml:space="preserve">Arbeidstaker</w:t>
      </w:r>
    </w:p>
    <w:p>
      <w:pPr>
        <w:keepNext/>
        <w:keepLines/>
      </w:pPr>
      <w:r>
        <w:rPr/>
        <w:t xml:space="preserve"/>
      </w:r>
    </w:p>
    <w:p>
      <w:pPr>
        <w:keepNext/>
        <w:keepLines/>
      </w:pPr>
      <w:r>
        <w:rPr/>
        <w:t xml:space="preserve"/>
      </w:r>
    </w:p>
    <w:p>
      <w:pPr>
        <w:keepNext/>
        <w:keepLines/>
      </w:pPr>
      <w:r>
        <w:rPr>
          <w:color w:val="FFFFFF"/>
        </w:rPr>
        <w:t xml:space="preserve">[[SIGN_AT]]</w:t>
      </w:r>
    </w:p>
    <w:p>
      <w:pPr>
        <w:keepNext/>
        <w:keepLines/>
      </w:pPr>
      <w:r>
        <w:rPr/>
        <w:t xml:space="preserve"/>
      </w:r>
    </w:p>
    <w:p>
      <w:pPr>
        <w:keepNext/>
        <w:keepLines/>
      </w:pPr>
      <w:r>
        <w:rPr/>
        <w:t xml:space="preserve"/>
      </w:r>
    </w:p>
    <w:p>
      <w:r>
        <w:rPr/>
        <w:t xml:space="preserve">Dato: </w:t>
      </w:r>
      <w:r>
        <w:rPr>
          <w:color w:val="FFFFFF"/>
        </w:rPr>
        <w:t xml:space="preserve">[[DATO_AT]]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keepNext/>
      <w:keepLines/>
    </w:pPr>
    <w:rPr>
      <w:sz w:val="56"/>
      <w:szCs w:val="56"/>
    </w:rPr>
  </w:style>
  <w:style w:type="paragraph" w:styleId="Heading1">
    <w:name w:val="Heading 1"/>
    <w:basedOn w:val="Normal"/>
    <w:next w:val="Normal"/>
    <w:qFormat/>
    <w:pPr>
      <w:keepNext/>
      <w:keepLines/>
    </w:pPr>
    <w:rPr>
      <w:color w:val="2E74B5"/>
      <w:sz w:val="32"/>
      <w:szCs w:val="32"/>
    </w:rPr>
  </w:style>
  <w:style w:type="paragraph" w:styleId="Heading2">
    <w:name w:val="Heading 2"/>
    <w:basedOn w:val="Normal"/>
    <w:next w:val="Normal"/>
    <w:qFormat/>
    <w:pPr>
      <w:keepNext/>
      <w:keepLines/>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2026-08-28T07:14:13.463Z</dcterms:created>
  <dcterms:modified xsi:type="dcterms:W3CDTF">2026-08-28T07:14:13.465Z</dcterms:modified>
</cp:coreProperties>
</file>

<file path=docProps/custom.xml><?xml version="1.0" encoding="utf-8"?>
<Properties xmlns="http://schemas.openxmlformats.org/officeDocument/2006/custom-properties" xmlns:vt="http://schemas.openxmlformats.org/officeDocument/2006/docPropsVTypes"/>
</file>