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1C2733"/>
          <w:sz w:val="74"/>
        </w:rPr>
        <w:t>THE SCENE</w:t>
      </w:r>
    </w:p>
    <w:p>
      <w:pPr>
        <w:pStyle w:val="Subtitle"/>
      </w:pPr>
      <w:r>
        <w:t>GAME DESIGN SPECIFICATION   /   CHAPTER 03</w:t>
      </w:r>
    </w:p>
    <w:p>
      <w:pPr>
        <w:pStyle w:val="Title"/>
      </w:pPr>
      <w:r>
        <w:t>THE RECORD LABEL</w:t>
        <w:br/>
        <w:t>OWNER EXPERIENCE</w:t>
      </w:r>
    </w:p>
    <w:p>
      <w:pPr>
        <w:spacing w:before="160"/>
      </w:pPr>
      <w:r>
        <w:rPr>
          <w:color w:val="1F6565"/>
          <w:sz w:val="26"/>
        </w:rPr>
        <w:t>Gameplay • Scouting • Contracts • Funding • Artist development • Showcases • Business risk</w:t>
      </w:r>
    </w:p>
    <w:p>
      <w:pPr>
        <w:spacing w:before="960"/>
      </w:pPr>
      <w:r>
        <w:rPr>
          <w:b/>
          <w:color w:val="BA623F"/>
          <w:sz w:val="18"/>
        </w:rPr>
        <w:t>V1.0  /  12 OCTOBER 2026</w:t>
      </w:r>
    </w:p>
    <w:p>
      <w:r>
        <w:rPr>
          <w:color w:val="626D76"/>
          <w:sz w:val="22"/>
        </w:rPr>
        <w:t>Approved direction, resolved baseline rules, cross-career interfaces, ledger mathematics, failure handling and Codex acceptance tests.</w:t>
      </w:r>
    </w:p>
    <w:p>
      <w:pPr>
        <w:spacing w:before="840"/>
      </w:pPr>
      <w:r>
        <w:rPr>
          <w:color w:val="626D76"/>
          <w:sz w:val="18"/>
        </w:rPr>
        <w:t>Independent mobile-browser world  •  Future Lagos Life integration via authorised developer APIs</w:t>
      </w:r>
    </w:p>
    <w:p>
      <w:r>
        <w:br w:type="page"/>
      </w:r>
    </w:p>
    <w:p>
      <w:pPr>
        <w:pStyle w:val="Heading1"/>
      </w:pPr>
      <w:r>
        <w:t>DOCUMENT MAP</w:t>
      </w:r>
    </w:p>
    <w:p>
      <w:pPr>
        <w:pStyle w:val="BodySmall"/>
      </w:pPr>
      <w:r>
        <w:t>Sections 1–32. The document is intentionally self-contained and treats an approved gameplay direction differently from a provisional balance value or an external API dependency.</w:t>
      </w:r>
    </w:p>
    <w:tbl>
      <w:tblPr>
        <w:tblW w:type="auto" w:w="0"/>
        <w:tblLayout w:type="fixed"/>
        <w:tblLook w:firstColumn="1" w:firstRow="1" w:lastColumn="0" w:lastRow="0" w:noHBand="0" w:noVBand="1" w:val="04A0"/>
      </w:tblPr>
      <w:tblGrid>
        <w:gridCol w:w="4824"/>
        <w:gridCol w:w="4824"/>
      </w:tblGrid>
      <w:tr>
        <w:trPr>
          <w:cantSplit/>
        </w:trPr>
        <w:tc>
          <w:tcPr>
            <w:tcW w:type="dxa" w:w="4824"/>
            <w:tcMar>
              <w:top w:w="70" w:type="dxa"/>
              <w:start w:w="75" w:type="dxa"/>
              <w:bottom w:w="55" w:type="dxa"/>
              <w:end w:w="75" w:type="dxa"/>
            </w:tcMar>
            <w:shd w:fill="F4F8F7"/>
          </w:tcPr>
          <w:p>
            <w:pPr>
              <w:pStyle w:val="BodySmall"/>
            </w:pPr>
            <w:r>
              <w:rPr>
                <w:color w:val="25303A"/>
                <w:sz w:val="16"/>
              </w:rPr>
              <w:t>1. Purpose, boundaries and invariants</w:t>
            </w:r>
          </w:p>
        </w:tc>
        <w:tc>
          <w:tcPr>
            <w:tcW w:type="dxa" w:w="4824"/>
            <w:tcMar>
              <w:top w:w="70" w:type="dxa"/>
              <w:start w:w="75" w:type="dxa"/>
              <w:bottom w:w="55" w:type="dxa"/>
              <w:end w:w="75" w:type="dxa"/>
            </w:tcMar>
            <w:shd w:fill="F4F8F7"/>
          </w:tcPr>
          <w:p>
            <w:pPr>
              <w:pStyle w:val="BodySmall"/>
            </w:pPr>
            <w:r>
              <w:rPr>
                <w:color w:val="25303A"/>
                <w:sz w:val="16"/>
              </w:rPr>
              <w:t>2. Career proposition and modes of play</w:t>
            </w:r>
          </w:p>
        </w:tc>
      </w:tr>
      <w:tr>
        <w:trPr>
          <w:cantSplit/>
        </w:trPr>
        <w:tc>
          <w:tcPr>
            <w:tcW w:type="dxa" w:w="4824"/>
            <w:tcMar>
              <w:top w:w="70" w:type="dxa"/>
              <w:start w:w="75" w:type="dxa"/>
              <w:bottom w:w="55" w:type="dxa"/>
              <w:end w:w="75" w:type="dxa"/>
            </w:tcMar>
          </w:tcPr>
          <w:p>
            <w:pPr>
              <w:pStyle w:val="BodySmall"/>
            </w:pPr>
            <w:r>
              <w:rPr>
                <w:color w:val="25303A"/>
                <w:sz w:val="16"/>
              </w:rPr>
              <w:t>3. Requirements to establish a label</w:t>
            </w:r>
          </w:p>
        </w:tc>
        <w:tc>
          <w:tcPr>
            <w:tcW w:type="dxa" w:w="4824"/>
            <w:tcMar>
              <w:top w:w="70" w:type="dxa"/>
              <w:start w:w="75" w:type="dxa"/>
              <w:bottom w:w="55" w:type="dxa"/>
              <w:end w:w="75" w:type="dxa"/>
            </w:tcMar>
          </w:tcPr>
          <w:p>
            <w:pPr>
              <w:pStyle w:val="BodySmall"/>
            </w:pPr>
            <w:r>
              <w:rPr>
                <w:color w:val="25303A"/>
                <w:sz w:val="16"/>
              </w:rPr>
              <w:t>4. The physical label office</w:t>
            </w:r>
          </w:p>
        </w:tc>
      </w:tr>
      <w:tr>
        <w:trPr>
          <w:cantSplit/>
        </w:trPr>
        <w:tc>
          <w:tcPr>
            <w:tcW w:type="dxa" w:w="4824"/>
            <w:tcMar>
              <w:top w:w="70" w:type="dxa"/>
              <w:start w:w="75" w:type="dxa"/>
              <w:bottom w:w="55" w:type="dxa"/>
              <w:end w:w="75" w:type="dxa"/>
            </w:tcMar>
            <w:shd w:fill="F4F8F7"/>
          </w:tcPr>
          <w:p>
            <w:pPr>
              <w:pStyle w:val="BodySmall"/>
            </w:pPr>
            <w:r>
              <w:rPr>
                <w:color w:val="25303A"/>
                <w:sz w:val="16"/>
              </w:rPr>
              <w:t>5. Entering and leaving the career; identity separation</w:t>
            </w:r>
          </w:p>
        </w:tc>
        <w:tc>
          <w:tcPr>
            <w:tcW w:type="dxa" w:w="4824"/>
            <w:tcMar>
              <w:top w:w="70" w:type="dxa"/>
              <w:start w:w="75" w:type="dxa"/>
              <w:bottom w:w="55" w:type="dxa"/>
              <w:end w:w="75" w:type="dxa"/>
            </w:tcMar>
            <w:shd w:fill="F4F8F7"/>
          </w:tcPr>
          <w:p>
            <w:pPr>
              <w:pStyle w:val="BodySmall"/>
            </w:pPr>
            <w:r>
              <w:rPr>
                <w:color w:val="25303A"/>
                <w:sz w:val="16"/>
              </w:rPr>
              <w:t>6. Scouting as actual gameplay</w:t>
            </w:r>
          </w:p>
        </w:tc>
      </w:tr>
      <w:tr>
        <w:trPr>
          <w:cantSplit/>
        </w:trPr>
        <w:tc>
          <w:tcPr>
            <w:tcW w:type="dxa" w:w="4824"/>
            <w:tcMar>
              <w:top w:w="70" w:type="dxa"/>
              <w:start w:w="75" w:type="dxa"/>
              <w:bottom w:w="55" w:type="dxa"/>
              <w:end w:w="75" w:type="dxa"/>
            </w:tcMar>
          </w:tcPr>
          <w:p>
            <w:pPr>
              <w:pStyle w:val="BodySmall"/>
            </w:pPr>
            <w:r>
              <w:rPr>
                <w:color w:val="25303A"/>
                <w:sz w:val="16"/>
              </w:rPr>
              <w:t>7. Artist eligibility, roster slots and deal marketplace</w:t>
            </w:r>
          </w:p>
        </w:tc>
        <w:tc>
          <w:tcPr>
            <w:tcW w:type="dxa" w:w="4824"/>
            <w:tcMar>
              <w:top w:w="70" w:type="dxa"/>
              <w:start w:w="75" w:type="dxa"/>
              <w:bottom w:w="55" w:type="dxa"/>
              <w:end w:w="75" w:type="dxa"/>
            </w:tcMar>
          </w:tcPr>
          <w:p>
            <w:pPr>
              <w:pStyle w:val="BodySmall"/>
            </w:pPr>
            <w:r>
              <w:rPr>
                <w:color w:val="25303A"/>
                <w:sz w:val="16"/>
              </w:rPr>
              <w:t>8. The contract scene and experience</w:t>
            </w:r>
          </w:p>
        </w:tc>
      </w:tr>
      <w:tr>
        <w:trPr>
          <w:cantSplit/>
        </w:trPr>
        <w:tc>
          <w:tcPr>
            <w:tcW w:type="dxa" w:w="4824"/>
            <w:tcMar>
              <w:top w:w="70" w:type="dxa"/>
              <w:start w:w="75" w:type="dxa"/>
              <w:bottom w:w="55" w:type="dxa"/>
              <w:end w:w="75" w:type="dxa"/>
            </w:tcMar>
            <w:shd w:fill="F4F8F7"/>
          </w:tcPr>
          <w:p>
            <w:pPr>
              <w:pStyle w:val="BodySmall"/>
            </w:pPr>
            <w:r>
              <w:rPr>
                <w:color w:val="25303A"/>
                <w:sz w:val="16"/>
              </w:rPr>
              <w:t>9. Artist project creation and restricted budgets</w:t>
            </w:r>
          </w:p>
        </w:tc>
        <w:tc>
          <w:tcPr>
            <w:tcW w:type="dxa" w:w="4824"/>
            <w:tcMar>
              <w:top w:w="70" w:type="dxa"/>
              <w:start w:w="75" w:type="dxa"/>
              <w:bottom w:w="55" w:type="dxa"/>
              <w:end w:w="75" w:type="dxa"/>
            </w:tcMar>
            <w:shd w:fill="F4F8F7"/>
          </w:tcPr>
          <w:p>
            <w:pPr>
              <w:pStyle w:val="BodySmall"/>
            </w:pPr>
            <w:r>
              <w:rPr>
                <w:color w:val="25303A"/>
                <w:sz w:val="16"/>
              </w:rPr>
              <w:t>10. Roster management without employee hierarchies</w:t>
            </w:r>
          </w:p>
        </w:tc>
      </w:tr>
      <w:tr>
        <w:trPr>
          <w:cantSplit/>
        </w:trPr>
        <w:tc>
          <w:tcPr>
            <w:tcW w:type="dxa" w:w="4824"/>
            <w:tcMar>
              <w:top w:w="70" w:type="dxa"/>
              <w:start w:w="75" w:type="dxa"/>
              <w:bottom w:w="55" w:type="dxa"/>
              <w:end w:w="75" w:type="dxa"/>
            </w:tcMar>
          </w:tcPr>
          <w:p>
            <w:pPr>
              <w:pStyle w:val="BodySmall"/>
            </w:pPr>
            <w:r>
              <w:rPr>
                <w:color w:val="25303A"/>
                <w:sz w:val="16"/>
              </w:rPr>
              <w:t>11. Label-organised auditions and discovery nights</w:t>
            </w:r>
          </w:p>
        </w:tc>
        <w:tc>
          <w:tcPr>
            <w:tcW w:type="dxa" w:w="4824"/>
            <w:tcMar>
              <w:top w:w="70" w:type="dxa"/>
              <w:start w:w="75" w:type="dxa"/>
              <w:bottom w:w="55" w:type="dxa"/>
              <w:end w:w="75" w:type="dxa"/>
            </w:tcMar>
          </w:tcPr>
          <w:p>
            <w:pPr>
              <w:pStyle w:val="BodySmall"/>
            </w:pPr>
            <w:r>
              <w:rPr>
                <w:color w:val="25303A"/>
                <w:sz w:val="16"/>
              </w:rPr>
              <w:t>12. Label-owned showcases, concerts and booking responsibility</w:t>
            </w:r>
          </w:p>
        </w:tc>
      </w:tr>
      <w:tr>
        <w:trPr>
          <w:cantSplit/>
        </w:trPr>
        <w:tc>
          <w:tcPr>
            <w:tcW w:type="dxa" w:w="4824"/>
            <w:tcMar>
              <w:top w:w="70" w:type="dxa"/>
              <w:start w:w="75" w:type="dxa"/>
              <w:bottom w:w="55" w:type="dxa"/>
              <w:end w:w="75" w:type="dxa"/>
            </w:tcMar>
            <w:shd w:fill="F4F8F7"/>
          </w:tcPr>
          <w:p>
            <w:pPr>
              <w:pStyle w:val="BodySmall"/>
            </w:pPr>
            <w:r>
              <w:rPr>
                <w:color w:val="25303A"/>
                <w:sz w:val="16"/>
              </w:rPr>
              <w:t>13. The economy: company cash, reserved money, costs and profit</w:t>
            </w:r>
          </w:p>
        </w:tc>
        <w:tc>
          <w:tcPr>
            <w:tcW w:type="dxa" w:w="4824"/>
            <w:tcMar>
              <w:top w:w="70" w:type="dxa"/>
              <w:start w:w="75" w:type="dxa"/>
              <w:bottom w:w="55" w:type="dxa"/>
              <w:end w:w="75" w:type="dxa"/>
            </w:tcMar>
            <w:shd w:fill="F4F8F7"/>
          </w:tcPr>
          <w:p>
            <w:pPr>
              <w:pStyle w:val="BodySmall"/>
            </w:pPr>
            <w:r>
              <w:rPr>
                <w:color w:val="25303A"/>
                <w:sz w:val="16"/>
              </w:rPr>
              <w:t>14. Covered project profit waterfall: formal definitions</w:t>
            </w:r>
          </w:p>
        </w:tc>
      </w:tr>
      <w:tr>
        <w:trPr>
          <w:cantSplit/>
        </w:trPr>
        <w:tc>
          <w:tcPr>
            <w:tcW w:type="dxa" w:w="4824"/>
            <w:tcMar>
              <w:top w:w="70" w:type="dxa"/>
              <w:start w:w="75" w:type="dxa"/>
              <w:bottom w:w="55" w:type="dxa"/>
              <w:end w:w="75" w:type="dxa"/>
            </w:tcMar>
          </w:tcPr>
          <w:p>
            <w:pPr>
              <w:pStyle w:val="BodySmall"/>
            </w:pPr>
            <w:r>
              <w:rPr>
                <w:color w:val="25303A"/>
                <w:sz w:val="16"/>
              </w:rPr>
              <w:t>15. Revenue attribution, time bounds and late settlements</w:t>
            </w:r>
          </w:p>
        </w:tc>
        <w:tc>
          <w:tcPr>
            <w:tcW w:type="dxa" w:w="4824"/>
            <w:tcMar>
              <w:top w:w="70" w:type="dxa"/>
              <w:start w:w="75" w:type="dxa"/>
              <w:bottom w:w="55" w:type="dxa"/>
              <w:end w:w="75" w:type="dxa"/>
            </w:tcMar>
          </w:tcPr>
          <w:p>
            <w:pPr>
              <w:pStyle w:val="BodySmall"/>
            </w:pPr>
            <w:r>
              <w:rPr>
                <w:color w:val="25303A"/>
                <w:sz w:val="16"/>
              </w:rPr>
              <w:t>16. Label strategies, reputation and public recognition</w:t>
            </w:r>
          </w:p>
        </w:tc>
      </w:tr>
      <w:tr>
        <w:trPr>
          <w:cantSplit/>
        </w:trPr>
        <w:tc>
          <w:tcPr>
            <w:tcW w:type="dxa" w:w="4824"/>
            <w:tcMar>
              <w:top w:w="70" w:type="dxa"/>
              <w:start w:w="75" w:type="dxa"/>
              <w:bottom w:w="55" w:type="dxa"/>
              <w:end w:w="75" w:type="dxa"/>
            </w:tcMar>
            <w:shd w:fill="F4F8F7"/>
          </w:tcPr>
          <w:p>
            <w:pPr>
              <w:pStyle w:val="BodySmall"/>
            </w:pPr>
            <w:r>
              <w:rPr>
                <w:color w:val="25303A"/>
                <w:sz w:val="16"/>
              </w:rPr>
              <w:t>17. Progression beyond the first week</w:t>
            </w:r>
          </w:p>
        </w:tc>
        <w:tc>
          <w:tcPr>
            <w:tcW w:type="dxa" w:w="4824"/>
            <w:tcMar>
              <w:top w:w="70" w:type="dxa"/>
              <w:start w:w="75" w:type="dxa"/>
              <w:bottom w:w="55" w:type="dxa"/>
              <w:end w:w="75" w:type="dxa"/>
            </w:tcMar>
            <w:shd w:fill="F4F8F7"/>
          </w:tcPr>
          <w:p>
            <w:pPr>
              <w:pStyle w:val="BodySmall"/>
            </w:pPr>
            <w:r>
              <w:rPr>
                <w:color w:val="25303A"/>
                <w:sz w:val="16"/>
              </w:rPr>
              <w:t>18. Working with every other career: interaction matrix</w:t>
            </w:r>
          </w:p>
        </w:tc>
      </w:tr>
      <w:tr>
        <w:trPr>
          <w:cantSplit/>
        </w:trPr>
        <w:tc>
          <w:tcPr>
            <w:tcW w:type="dxa" w:w="4824"/>
            <w:tcMar>
              <w:top w:w="70" w:type="dxa"/>
              <w:start w:w="75" w:type="dxa"/>
              <w:bottom w:w="55" w:type="dxa"/>
              <w:end w:w="75" w:type="dxa"/>
            </w:tcMar>
          </w:tcPr>
          <w:p>
            <w:pPr>
              <w:pStyle w:val="BodySmall"/>
            </w:pPr>
            <w:r>
              <w:rPr>
                <w:color w:val="25303A"/>
                <w:sz w:val="16"/>
              </w:rPr>
              <w:t>19. Contracts, permissions and trust</w:t>
            </w:r>
          </w:p>
        </w:tc>
        <w:tc>
          <w:tcPr>
            <w:tcW w:type="dxa" w:w="4824"/>
            <w:tcMar>
              <w:top w:w="70" w:type="dxa"/>
              <w:start w:w="75" w:type="dxa"/>
              <w:bottom w:w="55" w:type="dxa"/>
              <w:end w:w="75" w:type="dxa"/>
            </w:tcMar>
          </w:tcPr>
          <w:p>
            <w:pPr>
              <w:pStyle w:val="BodySmall"/>
            </w:pPr>
            <w:r>
              <w:rPr>
                <w:color w:val="25303A"/>
                <w:sz w:val="16"/>
              </w:rPr>
              <w:t>20. Inactivity, term expiry and early exit</w:t>
            </w:r>
          </w:p>
        </w:tc>
      </w:tr>
      <w:tr>
        <w:trPr>
          <w:cantSplit/>
        </w:trPr>
        <w:tc>
          <w:tcPr>
            <w:tcW w:type="dxa" w:w="4824"/>
            <w:tcMar>
              <w:top w:w="70" w:type="dxa"/>
              <w:start w:w="75" w:type="dxa"/>
              <w:bottom w:w="55" w:type="dxa"/>
              <w:end w:w="75" w:type="dxa"/>
            </w:tcMar>
            <w:shd w:fill="F4F8F7"/>
          </w:tcPr>
          <w:p>
            <w:pPr>
              <w:pStyle w:val="BodySmall"/>
            </w:pPr>
            <w:r>
              <w:rPr>
                <w:color w:val="25303A"/>
                <w:sz w:val="16"/>
              </w:rPr>
              <w:t>21. Label sales and business exit</w:t>
            </w:r>
          </w:p>
        </w:tc>
        <w:tc>
          <w:tcPr>
            <w:tcW w:type="dxa" w:w="4824"/>
            <w:tcMar>
              <w:top w:w="70" w:type="dxa"/>
              <w:start w:w="75" w:type="dxa"/>
              <w:bottom w:w="55" w:type="dxa"/>
              <w:end w:w="75" w:type="dxa"/>
            </w:tcMar>
            <w:shd w:fill="F4F8F7"/>
          </w:tcPr>
          <w:p>
            <w:pPr>
              <w:pStyle w:val="BodySmall"/>
            </w:pPr>
            <w:r>
              <w:rPr>
                <w:color w:val="25303A"/>
                <w:sz w:val="16"/>
              </w:rPr>
              <w:t>22. State machines — implementation contract</w:t>
            </w:r>
          </w:p>
        </w:tc>
      </w:tr>
      <w:tr>
        <w:trPr>
          <w:cantSplit/>
        </w:trPr>
        <w:tc>
          <w:tcPr>
            <w:tcW w:type="dxa" w:w="4824"/>
            <w:tcMar>
              <w:top w:w="70" w:type="dxa"/>
              <w:start w:w="75" w:type="dxa"/>
              <w:bottom w:w="55" w:type="dxa"/>
              <w:end w:w="75" w:type="dxa"/>
            </w:tcMar>
          </w:tcPr>
          <w:p>
            <w:pPr>
              <w:pStyle w:val="BodySmall"/>
            </w:pPr>
            <w:r>
              <w:rPr>
                <w:color w:val="25303A"/>
                <w:sz w:val="16"/>
              </w:rPr>
              <w:t>23. Data objects and API boundaries</w:t>
            </w:r>
          </w:p>
        </w:tc>
        <w:tc>
          <w:tcPr>
            <w:tcW w:type="dxa" w:w="4824"/>
            <w:tcMar>
              <w:top w:w="70" w:type="dxa"/>
              <w:start w:w="75" w:type="dxa"/>
              <w:bottom w:w="55" w:type="dxa"/>
              <w:end w:w="75" w:type="dxa"/>
            </w:tcMar>
          </w:tcPr>
          <w:p>
            <w:pPr>
              <w:pStyle w:val="BodySmall"/>
            </w:pPr>
            <w:r>
              <w:rPr>
                <w:color w:val="25303A"/>
                <w:sz w:val="16"/>
              </w:rPr>
              <w:t>24. Exact interaction catalogue (H-Path contract)</w:t>
            </w:r>
          </w:p>
        </w:tc>
      </w:tr>
      <w:tr>
        <w:trPr>
          <w:cantSplit/>
        </w:trPr>
        <w:tc>
          <w:tcPr>
            <w:tcW w:type="dxa" w:w="4824"/>
            <w:tcMar>
              <w:top w:w="70" w:type="dxa"/>
              <w:start w:w="75" w:type="dxa"/>
              <w:bottom w:w="55" w:type="dxa"/>
              <w:end w:w="75" w:type="dxa"/>
            </w:tcMar>
            <w:shd w:fill="F4F8F7"/>
          </w:tcPr>
          <w:p>
            <w:pPr>
              <w:pStyle w:val="BodySmall"/>
            </w:pPr>
            <w:r>
              <w:rPr>
                <w:color w:val="25303A"/>
                <w:sz w:val="16"/>
              </w:rPr>
              <w:t>25. Edge-case resolution matrix</w:t>
            </w:r>
          </w:p>
        </w:tc>
        <w:tc>
          <w:tcPr>
            <w:tcW w:type="dxa" w:w="4824"/>
            <w:tcMar>
              <w:top w:w="70" w:type="dxa"/>
              <w:start w:w="75" w:type="dxa"/>
              <w:bottom w:w="55" w:type="dxa"/>
              <w:end w:w="75" w:type="dxa"/>
            </w:tcMar>
            <w:shd w:fill="F4F8F7"/>
          </w:tcPr>
          <w:p>
            <w:pPr>
              <w:pStyle w:val="BodySmall"/>
            </w:pPr>
            <w:r>
              <w:rPr>
                <w:color w:val="25303A"/>
                <w:sz w:val="16"/>
              </w:rPr>
              <w:t>26. Notifications, public information and accessibility</w:t>
            </w:r>
          </w:p>
        </w:tc>
      </w:tr>
      <w:tr>
        <w:trPr>
          <w:cantSplit/>
        </w:trPr>
        <w:tc>
          <w:tcPr>
            <w:tcW w:type="dxa" w:w="4824"/>
            <w:tcMar>
              <w:top w:w="70" w:type="dxa"/>
              <w:start w:w="75" w:type="dxa"/>
              <w:bottom w:w="55" w:type="dxa"/>
              <w:end w:w="75" w:type="dxa"/>
            </w:tcMar>
          </w:tcPr>
          <w:p>
            <w:pPr>
              <w:pStyle w:val="BodySmall"/>
            </w:pPr>
            <w:r>
              <w:rPr>
                <w:color w:val="25303A"/>
                <w:sz w:val="16"/>
              </w:rPr>
              <w:t>27. Observability, metrics and economy stress tests</w:t>
            </w:r>
          </w:p>
        </w:tc>
        <w:tc>
          <w:tcPr>
            <w:tcW w:type="dxa" w:w="4824"/>
            <w:tcMar>
              <w:top w:w="70" w:type="dxa"/>
              <w:start w:w="75" w:type="dxa"/>
              <w:bottom w:w="55" w:type="dxa"/>
              <w:end w:w="75" w:type="dxa"/>
            </w:tcMar>
          </w:tcPr>
          <w:p>
            <w:pPr>
              <w:pStyle w:val="BodySmall"/>
            </w:pPr>
            <w:r>
              <w:rPr>
                <w:color w:val="25303A"/>
                <w:sz w:val="16"/>
              </w:rPr>
              <w:t>28. Implementation sequencing and gates</w:t>
            </w:r>
          </w:p>
        </w:tc>
      </w:tr>
      <w:tr>
        <w:trPr>
          <w:cantSplit/>
        </w:trPr>
        <w:tc>
          <w:tcPr>
            <w:tcW w:type="dxa" w:w="4824"/>
            <w:tcMar>
              <w:top w:w="70" w:type="dxa"/>
              <w:start w:w="75" w:type="dxa"/>
              <w:bottom w:w="55" w:type="dxa"/>
              <w:end w:w="75" w:type="dxa"/>
            </w:tcMar>
            <w:shd w:fill="F4F8F7"/>
          </w:tcPr>
          <w:p>
            <w:pPr>
              <w:pStyle w:val="BodySmall"/>
            </w:pPr>
            <w:r>
              <w:rPr>
                <w:color w:val="25303A"/>
                <w:sz w:val="16"/>
              </w:rPr>
              <w:t>29. Acceptance tests (Codex handoff criteria)</w:t>
            </w:r>
          </w:p>
        </w:tc>
        <w:tc>
          <w:tcPr>
            <w:tcW w:type="dxa" w:w="4824"/>
            <w:tcMar>
              <w:top w:w="70" w:type="dxa"/>
              <w:start w:w="75" w:type="dxa"/>
              <w:bottom w:w="55" w:type="dxa"/>
              <w:end w:w="75" w:type="dxa"/>
            </w:tcMar>
            <w:shd w:fill="F4F8F7"/>
          </w:tcPr>
          <w:p>
            <w:pPr>
              <w:pStyle w:val="BodySmall"/>
            </w:pPr>
            <w:r>
              <w:rPr>
                <w:color w:val="25303A"/>
                <w:sz w:val="16"/>
              </w:rPr>
              <w:t>30. Cross-chapter amendment register</w:t>
            </w:r>
          </w:p>
        </w:tc>
      </w:tr>
      <w:tr>
        <w:trPr>
          <w:cantSplit/>
        </w:trPr>
        <w:tc>
          <w:tcPr>
            <w:tcW w:type="dxa" w:w="4824"/>
            <w:tcMar>
              <w:top w:w="70" w:type="dxa"/>
              <w:start w:w="75" w:type="dxa"/>
              <w:bottom w:w="55" w:type="dxa"/>
              <w:end w:w="75" w:type="dxa"/>
            </w:tcMar>
          </w:tcPr>
          <w:p>
            <w:pPr>
              <w:pStyle w:val="BodySmall"/>
            </w:pPr>
            <w:r>
              <w:rPr>
                <w:color w:val="25303A"/>
                <w:sz w:val="16"/>
              </w:rPr>
              <w:t>31. Decision register: locked rules, numeric knobs, external dependencies</w:t>
            </w:r>
          </w:p>
        </w:tc>
        <w:tc>
          <w:tcPr>
            <w:tcW w:type="dxa" w:w="4824"/>
            <w:tcMar>
              <w:top w:w="70" w:type="dxa"/>
              <w:start w:w="75" w:type="dxa"/>
              <w:bottom w:w="55" w:type="dxa"/>
              <w:end w:w="75" w:type="dxa"/>
            </w:tcMar>
          </w:tcPr>
          <w:p>
            <w:pPr>
              <w:pStyle w:val="BodySmall"/>
            </w:pPr>
            <w:r>
              <w:rPr>
                <w:color w:val="25303A"/>
                <w:sz w:val="16"/>
              </w:rPr>
              <w:t>32. Research, provenance and source notes</w:t>
            </w:r>
          </w:p>
        </w:tc>
      </w:tr>
    </w:tbl>
    <w:p>
      <w:r>
        <w:br w:type="page"/>
      </w:r>
    </w:p>
    <w:p>
      <w:pPr>
        <w:pStyle w:val="Heading1"/>
      </w:pPr>
      <w:r>
        <w:t>CHAPTER PURPOSE</w:t>
      </w:r>
    </w:p>
    <w:p>
      <w:r>
        <w:t>Discover, finance and develop artists without controlling their avatars. The label creates real work for producers, promoters and venues, and its success depends on genuine human fans. Losing money is part of the experience; charts never mint wallet funds.</w:t>
      </w:r>
    </w:p>
    <w:p>
      <w:r>
        <w:t>Document priority: settled V1 system rules are normative for implementation. Price points and ratios labelled balance defaults must be exposed as configuration and tested. Vatar/Lagos Life support must be verified against the current SDK before enabling connected settlement.</w:t>
      </w:r>
    </w:p>
    <w:p>
      <w:pPr>
        <w:pStyle w:val="Heading2"/>
      </w:pPr>
      <w:r>
        <w:t>THE CENTRAL FANTASY</w:t>
      </w:r>
    </w:p>
    <w:p>
      <w:r>
        <w:t>Discover an unknown musician, believe in their potential, finance their work, experience the result at live events, bear the business risk, and perhaps watch them perform at the Destiny Awards.</w:t>
      </w:r>
    </w:p>
    <w:p>
      <w:pPr>
        <w:pStyle w:val="Heading2"/>
      </w:pPr>
      <w:r>
        <w:t>READING LEGEND</w:t>
      </w:r>
    </w:p>
    <w:p>
      <w:pPr>
        <w:pStyle w:val="BodySmall"/>
      </w:pPr>
      <w:r>
        <w:t>CONFIRMED = founder-approved intent. BASELINE = settled V1 system behaviour. DEPENDENCY = shared chapter, platform operation or rights approval. EXCLUDED = outside V1; do not invent it.</w:t>
      </w:r>
    </w:p>
    <w:p>
      <w:pPr>
        <w:pStyle w:val="Heading2"/>
      </w:pPr>
      <w:r>
        <w:t>DESIGN PRINCIPLES</w:t>
      </w:r>
    </w:p>
    <w:p>
      <w:pPr>
        <w:pStyle w:val="ListBullet"/>
      </w:pPr>
      <w:r>
        <w:t>A label is a financial investor and entertainment business, not an artist manager.</w:t>
      </w:r>
    </w:p>
    <w:p>
      <w:pPr>
        <w:pStyle w:val="ListBullet"/>
      </w:pPr>
      <w:r>
        <w:t>Committed artist allocations are protected; an artist can spend within their accepted eligible budget.</w:t>
      </w:r>
    </w:p>
    <w:p>
      <w:pPr>
        <w:pStyle w:val="ListBullet"/>
      </w:pPr>
      <w:r>
        <w:t>One organiser and one settlement mode per event. No double-counting.</w:t>
      </w:r>
    </w:p>
    <w:p>
      <w:pPr>
        <w:pStyle w:val="ListBullet"/>
      </w:pPr>
      <w:r>
        <w:t>The physical listening room, contract table and showcases are actual gameplay, not window dressing.</w:t>
      </w:r>
    </w:p>
    <w:p>
      <w:r>
        <w:br w:type="page"/>
      </w:r>
    </w:p>
    <w:p>
      <w:pPr>
        <w:pStyle w:val="Heading1"/>
      </w:pPr>
      <w:r>
        <w:rPr>
          <w:b w:val="0"/>
          <w:i w:val="0"/>
        </w:rPr>
        <w:t>1. Purpose, boundaries and invariants</w:t>
      </w:r>
    </w:p>
    <w:p>
      <w:pPr/>
      <w:r>
        <w:rPr>
          <w:b w:val="0"/>
          <w:i w:val="0"/>
        </w:rPr>
        <w:t xml:space="preserve">The record-label career must be engaging by itself for 5-minute, 20-minute and hour-long sessions. Every label is operated by a </w:t>
      </w:r>
      <w:r>
        <w:rPr>
          <w:b/>
          <w:i w:val="0"/>
        </w:rPr>
        <w:t>human player</w:t>
      </w:r>
      <w:r>
        <w:rPr>
          <w:b w:val="0"/>
          <w:i w:val="0"/>
        </w:rPr>
        <w:t xml:space="preserve"> who can walk through a physical office, listen to music, attend events, negotiate, book venues, work with promoters and maintain a continuing company identity. Every other profession may still attend shows and follow artists as a fan.</w:t>
      </w:r>
    </w:p>
    <w:p>
      <w:pPr/>
      <w:r>
        <w:rPr>
          <w:b/>
          <w:i w:val="0"/>
        </w:rPr>
        <w:t>Non-negotiable invariants:</w:t>
      </w:r>
    </w:p>
    <w:p>
      <w:pPr>
        <w:pStyle w:val="ListNumber"/>
        <w:spacing w:after="60"/>
        <w:ind w:left="331"/>
      </w:pPr>
      <w:r>
        <w:rPr>
          <w:b/>
          <w:i w:val="0"/>
        </w:rPr>
        <w:t>One owner, one company in V1.</w:t>
      </w:r>
      <w:r>
        <w:rPr>
          <w:b w:val="0"/>
          <w:i w:val="0"/>
        </w:rPr>
        <w:t xml:space="preserve"> The owner can be an artist or fan personally, but may operate only one company. No joint ownership or delegated spend authority in V1.</w:t>
      </w:r>
    </w:p>
    <w:p>
      <w:pPr>
        <w:pStyle w:val="ListNumber"/>
        <w:spacing w:after="60"/>
        <w:ind w:left="331"/>
      </w:pPr>
      <w:r>
        <w:rPr>
          <w:b/>
          <w:i w:val="0"/>
        </w:rPr>
        <w:t>One active funded label per artist.</w:t>
      </w:r>
      <w:r>
        <w:rPr>
          <w:b w:val="0"/>
          <w:i w:val="0"/>
        </w:rPr>
        <w:t xml:space="preserve"> An artist may remain independent, refuse any offer, and cannot be forcibly signed. A label may have </w:t>
      </w:r>
      <w:r>
        <w:rPr>
          <w:b/>
          <w:i w:val="0"/>
        </w:rPr>
        <w:t>at most three simultaneously active roster contracts</w:t>
      </w:r>
      <w:r>
        <w:rPr>
          <w:b w:val="0"/>
          <w:i w:val="0"/>
        </w:rPr>
        <w:t>.</w:t>
      </w:r>
    </w:p>
    <w:p>
      <w:pPr>
        <w:pStyle w:val="ListNumber"/>
        <w:spacing w:after="60"/>
        <w:ind w:left="331"/>
      </w:pPr>
      <w:r>
        <w:rPr>
          <w:b/>
          <w:i w:val="0"/>
        </w:rPr>
        <w:t>Artist autonomy.</w:t>
      </w:r>
      <w:r>
        <w:rPr>
          <w:b w:val="0"/>
          <w:i w:val="0"/>
        </w:rPr>
        <w:t xml:space="preserve"> A signed artist independently books eligible producers, studio services, promotions and shows from their finite allocated funding. The owner does not approve each permitted purchase.</w:t>
      </w:r>
    </w:p>
    <w:p>
      <w:pPr>
        <w:pStyle w:val="ListNumber"/>
        <w:spacing w:after="60"/>
        <w:ind w:left="331"/>
      </w:pPr>
      <w:r>
        <w:rPr>
          <w:b/>
          <w:i w:val="0"/>
        </w:rPr>
        <w:t>Finite prepaid funding.</w:t>
      </w:r>
      <w:r>
        <w:rPr>
          <w:b w:val="0"/>
          <w:i w:val="0"/>
        </w:rPr>
        <w:t xml:space="preserve"> On contract acceptance, the label must reserve the full promised artist budget. No partial phantom agreements, credit lines or personally negative balances.</w:t>
      </w:r>
    </w:p>
    <w:p>
      <w:pPr>
        <w:pStyle w:val="ListNumber"/>
        <w:spacing w:after="60"/>
        <w:ind w:left="331"/>
      </w:pPr>
      <w:r>
        <w:rPr>
          <w:b/>
          <w:i w:val="0"/>
        </w:rPr>
        <w:t>Restricted spending.</w:t>
      </w:r>
      <w:r>
        <w:rPr>
          <w:b w:val="0"/>
          <w:i w:val="0"/>
        </w:rPr>
        <w:t xml:space="preserve"> Artist allocations can directly pay only authorised service/project transactions. They cannot be gifted, withdrawn, transferred as personal money or used to buy their own goods from a linked alt-account.</w:t>
      </w:r>
    </w:p>
    <w:p>
      <w:pPr>
        <w:pStyle w:val="ListNumber"/>
        <w:spacing w:after="60"/>
        <w:ind w:left="331"/>
      </w:pPr>
      <w:r>
        <w:rPr>
          <w:b/>
          <w:i w:val="0"/>
        </w:rPr>
        <w:t>Risk and conservation.</w:t>
      </w:r>
      <w:r>
        <w:rPr>
          <w:b w:val="0"/>
          <w:i w:val="0"/>
        </w:rPr>
        <w:t xml:space="preserve"> Labels can lose substantial virtual game money. Only genuine, authorised player payments and budgeted treasury rewards enter the economy; listens, NPC crowds, simulated fans, chart points and award trophies never mint spendable money.</w:t>
      </w:r>
    </w:p>
    <w:p>
      <w:pPr>
        <w:pStyle w:val="ListNumber"/>
        <w:spacing w:after="60"/>
        <w:ind w:left="331"/>
      </w:pPr>
      <w:r>
        <w:rPr>
          <w:b/>
          <w:i w:val="0"/>
        </w:rPr>
        <w:t>Clear recoupment.</w:t>
      </w:r>
      <w:r>
        <w:rPr>
          <w:b w:val="0"/>
          <w:i w:val="0"/>
        </w:rPr>
        <w:t xml:space="preserve"> Only eligible, explicit funded project receipts repay documented label-funded project costs; only positive residual is split; no duplicate deductions, unlimited future earnings claims or rights transfer by virtual contract.</w:t>
      </w:r>
    </w:p>
    <w:p>
      <w:pPr>
        <w:pStyle w:val="ListNumber"/>
        <w:spacing w:after="60"/>
        <w:ind w:left="331"/>
      </w:pPr>
      <w:r>
        <w:rPr>
          <w:b/>
          <w:i w:val="0"/>
        </w:rPr>
        <w:t>Physical-first, shortcut-friendly.</w:t>
      </w:r>
      <w:r>
        <w:rPr>
          <w:b w:val="0"/>
          <w:i w:val="0"/>
        </w:rPr>
        <w:t xml:space="preserve"> All signature career actions have world interactions, with corresponding phone/desk shortcuts after orientation. No mandatory repeated walking between desks to perform simple routine actions.</w:t>
      </w:r>
    </w:p>
    <w:p>
      <w:pPr>
        <w:pStyle w:val="ListNumber"/>
        <w:spacing w:after="60"/>
        <w:ind w:left="331"/>
      </w:pPr>
      <w:r>
        <w:rPr>
          <w:b/>
          <w:i w:val="0"/>
        </w:rPr>
        <w:t>Player history persists.</w:t>
      </w:r>
      <w:r>
        <w:rPr>
          <w:b w:val="0"/>
          <w:i w:val="0"/>
        </w:rPr>
        <w:t xml:space="preserve"> Company failure, sale or artist departure must not erase earned legitimate records or confiscate artist catalogue/fanbase.</w:t>
      </w:r>
    </w:p>
    <w:p>
      <w:pPr>
        <w:pStyle w:val="ListNumber"/>
        <w:spacing w:after="60"/>
        <w:ind w:left="331"/>
      </w:pPr>
      <w:r>
        <w:rPr>
          <w:b/>
          <w:i w:val="0"/>
        </w:rPr>
        <w:t>Server authority.</w:t>
      </w:r>
      <w:r>
        <w:rPr>
          <w:b w:val="0"/>
          <w:i w:val="0"/>
        </w:rPr>
        <w:t xml:space="preserve"> Offers, deadlines, signing, funds, event reservations, payouts and anti-abuse decisions are validated by trusted server state. Client displays are projections, not transaction authorities.</w:t>
      </w:r>
    </w:p>
    <w:p>
      <w:pPr/>
      <w:r>
        <w:rPr>
          <w:b/>
          <w:i w:val="0"/>
        </w:rPr>
        <w:t>The boundary of this chapter:</w:t>
      </w:r>
      <w:r>
        <w:rPr>
          <w:b w:val="0"/>
          <w:i w:val="0"/>
        </w:rPr>
        <w:t xml:space="preserve"> this document completely defines the </w:t>
      </w:r>
      <w:r>
        <w:rPr>
          <w:b/>
          <w:i w:val="0"/>
        </w:rPr>
        <w:t>label's ownership, roster, contract, project finance, interface responsibilities, account controls, interactions, events and failure responses</w:t>
      </w:r>
      <w:r>
        <w:rPr>
          <w:b w:val="0"/>
          <w:i w:val="0"/>
        </w:rPr>
        <w:t>. Separate shared chapters own the exact audio playback engine, chart score formula, all concert presentation animations, platform payment adapter implementations and universal social moderation. This chapter gives their contracts and expected behaviours so a programmer does not invent label-specific substitutes.</w:t>
      </w:r>
    </w:p>
    <w:p>
      <w:pPr>
        <w:pStyle w:val="Heading1"/>
      </w:pPr>
      <w:r>
        <w:rPr>
          <w:b w:val="0"/>
          <w:i w:val="0"/>
        </w:rPr>
        <w:t>2. Career proposition and modes of play</w:t>
      </w:r>
    </w:p>
    <w:p>
      <w:pPr/>
      <w:r>
        <w:rPr>
          <w:b w:val="0"/>
          <w:i w:val="0"/>
        </w:rPr>
        <w:t xml:space="preserve">The label's loop is </w:t>
      </w:r>
      <w:r>
        <w:rPr>
          <w:b/>
          <w:i w:val="0"/>
        </w:rPr>
        <w:t>DISCOVER → EVALUATE → OFFER → FUND → DEVELOP → EXPERIENCE → SETTLE → REINVEST</w:t>
      </w:r>
      <w:r>
        <w:rPr>
          <w:b w:val="0"/>
          <w:i w:val="0"/>
        </w:rPr>
        <w:t>. This is non-linear: owners can scout without signing, attend concerts without spending, organise standalone showcases, and improve branding even if their roster is full. They can earn financially, culturally, reputationally or fail in one dimension while succeeding in another.</w:t>
      </w:r>
    </w:p>
    <w:tbl>
      <w:tblPr>
        <w:tblW w:type="auto" w:w="0"/>
        <w:jc w:val="center"/>
        <w:tblLayout w:type="fixed"/>
        <w:tblLook w:firstColumn="1" w:firstRow="1" w:lastColumn="0" w:lastRow="0" w:noHBand="0" w:noVBand="1" w:val="04A0"/>
      </w:tblPr>
      <w:tblGrid>
        <w:gridCol w:w="1024"/>
        <w:gridCol w:w="3814"/>
        <w:gridCol w:w="2684"/>
        <w:gridCol w:w="2472"/>
      </w:tblGrid>
      <w:tr>
        <w:trPr>
          <w:cantSplit/>
          <w:tblHeader w:val="true"/>
        </w:trPr>
        <w:tc>
          <w:tcPr>
            <w:tcW w:type="dxa" w:w="1024"/>
            <w:vAlign w:val="center"/>
            <w:tcMar>
              <w:top w:w="75" w:type="dxa"/>
              <w:start w:w="100" w:type="dxa"/>
              <w:bottom w:w="75" w:type="dxa"/>
              <w:end w:w="100" w:type="dxa"/>
            </w:tcMar>
            <w:shd w:fill="234F51"/>
          </w:tcPr>
          <w:p>
            <w:pPr>
              <w:pStyle w:val="TableBody"/>
            </w:pPr>
            <w:r>
              <w:rPr>
                <w:b/>
                <w:i w:val="0"/>
                <w:color w:val="FFFFFF"/>
                <w:sz w:val="15"/>
              </w:rPr>
              <w:t>Time available</w:t>
            </w:r>
          </w:p>
        </w:tc>
        <w:tc>
          <w:tcPr>
            <w:tcW w:type="dxa" w:w="3814"/>
            <w:vAlign w:val="center"/>
            <w:tcMar>
              <w:top w:w="75" w:type="dxa"/>
              <w:start w:w="100" w:type="dxa"/>
              <w:bottom w:w="75" w:type="dxa"/>
              <w:end w:w="100" w:type="dxa"/>
            </w:tcMar>
            <w:shd w:fill="234F51"/>
          </w:tcPr>
          <w:p>
            <w:pPr>
              <w:pStyle w:val="TableBody"/>
            </w:pPr>
            <w:r>
              <w:rPr>
                <w:b/>
                <w:i w:val="0"/>
                <w:color w:val="FFFFFF"/>
                <w:sz w:val="15"/>
              </w:rPr>
              <w:t>Playable activity</w:t>
            </w:r>
          </w:p>
        </w:tc>
        <w:tc>
          <w:tcPr>
            <w:tcW w:type="dxa" w:w="2684"/>
            <w:vAlign w:val="center"/>
            <w:tcMar>
              <w:top w:w="75" w:type="dxa"/>
              <w:start w:w="100" w:type="dxa"/>
              <w:bottom w:w="75" w:type="dxa"/>
              <w:end w:w="100" w:type="dxa"/>
            </w:tcMar>
            <w:shd w:fill="234F51"/>
          </w:tcPr>
          <w:p>
            <w:pPr>
              <w:pStyle w:val="TableBody"/>
            </w:pPr>
            <w:r>
              <w:rPr>
                <w:b/>
                <w:i w:val="0"/>
                <w:color w:val="FFFFFF"/>
                <w:sz w:val="15"/>
              </w:rPr>
              <w:t>Immediate result</w:t>
            </w:r>
          </w:p>
        </w:tc>
        <w:tc>
          <w:tcPr>
            <w:tcW w:type="dxa" w:w="2472"/>
            <w:vAlign w:val="center"/>
            <w:tcMar>
              <w:top w:w="75" w:type="dxa"/>
              <w:start w:w="100" w:type="dxa"/>
              <w:bottom w:w="75" w:type="dxa"/>
              <w:end w:w="100" w:type="dxa"/>
            </w:tcMar>
            <w:shd w:fill="234F51"/>
          </w:tcPr>
          <w:p>
            <w:pPr>
              <w:pStyle w:val="TableBody"/>
            </w:pPr>
            <w:r>
              <w:rPr>
                <w:b/>
                <w:i w:val="0"/>
                <w:color w:val="FFFFFF"/>
                <w:sz w:val="15"/>
              </w:rPr>
              <w:t>Longer consequence</w:t>
            </w:r>
          </w:p>
        </w:tc>
      </w:tr>
      <w:tr>
        <w:trPr>
          <w:cantSplit/>
        </w:trPr>
        <w:tc>
          <w:tcPr>
            <w:tcW w:type="dxa" w:w="1024"/>
            <w:vAlign w:val="center"/>
            <w:tcMar>
              <w:top w:w="75" w:type="dxa"/>
              <w:start w:w="100" w:type="dxa"/>
              <w:bottom w:w="75" w:type="dxa"/>
              <w:end w:w="100" w:type="dxa"/>
            </w:tcMar>
          </w:tcPr>
          <w:p>
            <w:pPr>
              <w:pStyle w:val="TableBody"/>
            </w:pPr>
            <w:r>
              <w:rPr>
                <w:b w:val="0"/>
                <w:i w:val="0"/>
                <w:sz w:val="15"/>
              </w:rPr>
              <w:t>2–5 min</w:t>
            </w:r>
          </w:p>
        </w:tc>
        <w:tc>
          <w:tcPr>
            <w:tcW w:type="dxa" w:w="3814"/>
            <w:vAlign w:val="center"/>
            <w:tcMar>
              <w:top w:w="75" w:type="dxa"/>
              <w:start w:w="100" w:type="dxa"/>
              <w:bottom w:w="75" w:type="dxa"/>
              <w:end w:w="100" w:type="dxa"/>
            </w:tcMar>
          </w:tcPr>
          <w:p>
            <w:pPr>
              <w:pStyle w:val="TableBody"/>
            </w:pPr>
            <w:r>
              <w:rPr>
                <w:b w:val="0"/>
                <w:i w:val="0"/>
                <w:sz w:val="15"/>
              </w:rPr>
              <w:t>Listen to a Release Friday newcomer at an office station; shortlist</w:t>
            </w:r>
          </w:p>
        </w:tc>
        <w:tc>
          <w:tcPr>
            <w:tcW w:type="dxa" w:w="2684"/>
            <w:vAlign w:val="center"/>
            <w:tcMar>
              <w:top w:w="75" w:type="dxa"/>
              <w:start w:w="100" w:type="dxa"/>
              <w:bottom w:w="75" w:type="dxa"/>
              <w:end w:w="100" w:type="dxa"/>
            </w:tcMar>
          </w:tcPr>
          <w:p>
            <w:pPr>
              <w:pStyle w:val="TableBody"/>
            </w:pPr>
            <w:r>
              <w:rPr>
                <w:b w:val="0"/>
                <w:i w:val="0"/>
                <w:sz w:val="15"/>
              </w:rPr>
              <w:t>A tagged A&amp;R card with song and source</w:t>
            </w:r>
          </w:p>
        </w:tc>
        <w:tc>
          <w:tcPr>
            <w:tcW w:type="dxa" w:w="2472"/>
            <w:vAlign w:val="center"/>
            <w:tcMar>
              <w:top w:w="75" w:type="dxa"/>
              <w:start w:w="100" w:type="dxa"/>
              <w:bottom w:w="75" w:type="dxa"/>
              <w:end w:w="100" w:type="dxa"/>
            </w:tcMar>
          </w:tcPr>
          <w:p>
            <w:pPr>
              <w:pStyle w:val="TableBody"/>
            </w:pPr>
            <w:r>
              <w:rPr>
                <w:b w:val="0"/>
                <w:i w:val="0"/>
                <w:sz w:val="15"/>
              </w:rPr>
              <w:t>Future scout/contact opportunity</w:t>
            </w:r>
          </w:p>
        </w:tc>
      </w:tr>
      <w:tr>
        <w:trPr>
          <w:cantSplit/>
        </w:trPr>
        <w:tc>
          <w:tcPr>
            <w:tcW w:type="dxa" w:w="1024"/>
            <w:vAlign w:val="center"/>
            <w:tcMar>
              <w:top w:w="75" w:type="dxa"/>
              <w:start w:w="100" w:type="dxa"/>
              <w:bottom w:w="75" w:type="dxa"/>
              <w:end w:w="100" w:type="dxa"/>
            </w:tcMar>
            <w:shd w:fill="F2F6F6"/>
          </w:tcPr>
          <w:p>
            <w:pPr>
              <w:pStyle w:val="TableBody"/>
            </w:pPr>
            <w:r>
              <w:rPr>
                <w:b w:val="0"/>
                <w:i w:val="0"/>
                <w:sz w:val="15"/>
              </w:rPr>
              <w:t>5 min</w:t>
            </w:r>
          </w:p>
        </w:tc>
        <w:tc>
          <w:tcPr>
            <w:tcW w:type="dxa" w:w="3814"/>
            <w:vAlign w:val="center"/>
            <w:tcMar>
              <w:top w:w="75" w:type="dxa"/>
              <w:start w:w="100" w:type="dxa"/>
              <w:bottom w:w="75" w:type="dxa"/>
              <w:end w:w="100" w:type="dxa"/>
            </w:tcMar>
            <w:shd w:fill="F2F6F6"/>
          </w:tcPr>
          <w:p>
            <w:pPr>
              <w:pStyle w:val="TableBody"/>
            </w:pPr>
            <w:r>
              <w:rPr>
                <w:b w:val="0"/>
                <w:i w:val="0"/>
                <w:sz w:val="15"/>
              </w:rPr>
              <w:t>Inspect roster wall, accept/decline extra-funding request</w:t>
            </w:r>
          </w:p>
        </w:tc>
        <w:tc>
          <w:tcPr>
            <w:tcW w:type="dxa" w:w="2684"/>
            <w:vAlign w:val="center"/>
            <w:tcMar>
              <w:top w:w="75" w:type="dxa"/>
              <w:start w:w="100" w:type="dxa"/>
              <w:bottom w:w="75" w:type="dxa"/>
              <w:end w:w="100" w:type="dxa"/>
            </w:tcMar>
            <w:shd w:fill="F2F6F6"/>
          </w:tcPr>
          <w:p>
            <w:pPr>
              <w:pStyle w:val="TableBody"/>
            </w:pPr>
            <w:r>
              <w:rPr>
                <w:b w:val="0"/>
                <w:i w:val="0"/>
                <w:sz w:val="15"/>
              </w:rPr>
              <w:t>Allocation changes or explicit refusal</w:t>
            </w:r>
          </w:p>
        </w:tc>
        <w:tc>
          <w:tcPr>
            <w:tcW w:type="dxa" w:w="2472"/>
            <w:vAlign w:val="center"/>
            <w:tcMar>
              <w:top w:w="75" w:type="dxa"/>
              <w:start w:w="100" w:type="dxa"/>
              <w:bottom w:w="75" w:type="dxa"/>
              <w:end w:w="100" w:type="dxa"/>
            </w:tcMar>
            <w:shd w:fill="F2F6F6"/>
          </w:tcPr>
          <w:p>
            <w:pPr>
              <w:pStyle w:val="TableBody"/>
            </w:pPr>
            <w:r>
              <w:rPr>
                <w:b w:val="0"/>
                <w:i w:val="0"/>
                <w:sz w:val="15"/>
              </w:rPr>
              <w:t>Artist's next activity becomes possible or stays self-funded</w:t>
            </w:r>
          </w:p>
        </w:tc>
      </w:tr>
      <w:tr>
        <w:trPr>
          <w:cantSplit/>
        </w:trPr>
        <w:tc>
          <w:tcPr>
            <w:tcW w:type="dxa" w:w="1024"/>
            <w:vAlign w:val="center"/>
            <w:tcMar>
              <w:top w:w="75" w:type="dxa"/>
              <w:start w:w="100" w:type="dxa"/>
              <w:bottom w:w="75" w:type="dxa"/>
              <w:end w:w="100" w:type="dxa"/>
            </w:tcMar>
          </w:tcPr>
          <w:p>
            <w:pPr>
              <w:pStyle w:val="TableBody"/>
            </w:pPr>
            <w:r>
              <w:rPr>
                <w:b w:val="0"/>
                <w:i w:val="0"/>
                <w:sz w:val="15"/>
              </w:rPr>
              <w:t>10–15 min</w:t>
            </w:r>
          </w:p>
        </w:tc>
        <w:tc>
          <w:tcPr>
            <w:tcW w:type="dxa" w:w="3814"/>
            <w:vAlign w:val="center"/>
            <w:tcMar>
              <w:top w:w="75" w:type="dxa"/>
              <w:start w:w="100" w:type="dxa"/>
              <w:bottom w:w="75" w:type="dxa"/>
              <w:end w:w="100" w:type="dxa"/>
            </w:tcMar>
          </w:tcPr>
          <w:p>
            <w:pPr>
              <w:pStyle w:val="TableBody"/>
            </w:pPr>
            <w:r>
              <w:rPr>
                <w:b w:val="0"/>
                <w:i w:val="0"/>
                <w:sz w:val="15"/>
              </w:rPr>
              <w:t>Attend open mic, hear two acts, talk and send offer</w:t>
            </w:r>
          </w:p>
        </w:tc>
        <w:tc>
          <w:tcPr>
            <w:tcW w:type="dxa" w:w="2684"/>
            <w:vAlign w:val="center"/>
            <w:tcMar>
              <w:top w:w="75" w:type="dxa"/>
              <w:start w:w="100" w:type="dxa"/>
              <w:bottom w:w="75" w:type="dxa"/>
              <w:end w:w="100" w:type="dxa"/>
            </w:tcMar>
          </w:tcPr>
          <w:p>
            <w:pPr>
              <w:pStyle w:val="TableBody"/>
            </w:pPr>
            <w:r>
              <w:rPr>
                <w:b w:val="0"/>
                <w:i w:val="0"/>
                <w:sz w:val="15"/>
              </w:rPr>
              <w:t>Real human social interaction, pending offer</w:t>
            </w:r>
          </w:p>
        </w:tc>
        <w:tc>
          <w:tcPr>
            <w:tcW w:type="dxa" w:w="2472"/>
            <w:vAlign w:val="center"/>
            <w:tcMar>
              <w:top w:w="75" w:type="dxa"/>
              <w:start w:w="100" w:type="dxa"/>
              <w:bottom w:w="75" w:type="dxa"/>
              <w:end w:w="100" w:type="dxa"/>
            </w:tcMar>
          </w:tcPr>
          <w:p>
            <w:pPr>
              <w:pStyle w:val="TableBody"/>
            </w:pPr>
            <w:r>
              <w:rPr>
                <w:b w:val="0"/>
                <w:i w:val="0"/>
                <w:sz w:val="15"/>
              </w:rPr>
              <w:t>Signing competition / reputation</w:t>
            </w:r>
          </w:p>
        </w:tc>
      </w:tr>
      <w:tr>
        <w:trPr>
          <w:cantSplit/>
        </w:trPr>
        <w:tc>
          <w:tcPr>
            <w:tcW w:type="dxa" w:w="1024"/>
            <w:vAlign w:val="center"/>
            <w:tcMar>
              <w:top w:w="75" w:type="dxa"/>
              <w:start w:w="100" w:type="dxa"/>
              <w:bottom w:w="75" w:type="dxa"/>
              <w:end w:w="100" w:type="dxa"/>
            </w:tcMar>
            <w:shd w:fill="F2F6F6"/>
          </w:tcPr>
          <w:p>
            <w:pPr>
              <w:pStyle w:val="TableBody"/>
            </w:pPr>
            <w:r>
              <w:rPr>
                <w:b w:val="0"/>
                <w:i w:val="0"/>
                <w:sz w:val="15"/>
              </w:rPr>
              <w:t>20–30 min</w:t>
            </w:r>
          </w:p>
        </w:tc>
        <w:tc>
          <w:tcPr>
            <w:tcW w:type="dxa" w:w="3814"/>
            <w:vAlign w:val="center"/>
            <w:tcMar>
              <w:top w:w="75" w:type="dxa"/>
              <w:start w:w="100" w:type="dxa"/>
              <w:bottom w:w="75" w:type="dxa"/>
              <w:end w:w="100" w:type="dxa"/>
            </w:tcMar>
            <w:shd w:fill="F2F6F6"/>
          </w:tcPr>
          <w:p>
            <w:pPr>
              <w:pStyle w:val="TableBody"/>
            </w:pPr>
            <w:r>
              <w:rPr>
                <w:b w:val="0"/>
                <w:i w:val="0"/>
                <w:sz w:val="15"/>
              </w:rPr>
              <w:t>Book venue and publish audition/showcase</w:t>
            </w:r>
          </w:p>
        </w:tc>
        <w:tc>
          <w:tcPr>
            <w:tcW w:type="dxa" w:w="2684"/>
            <w:vAlign w:val="center"/>
            <w:tcMar>
              <w:top w:w="75" w:type="dxa"/>
              <w:start w:w="100" w:type="dxa"/>
              <w:bottom w:w="75" w:type="dxa"/>
              <w:end w:w="100" w:type="dxa"/>
            </w:tcMar>
            <w:shd w:fill="F2F6F6"/>
          </w:tcPr>
          <w:p>
            <w:pPr>
              <w:pStyle w:val="TableBody"/>
            </w:pPr>
            <w:r>
              <w:rPr>
                <w:b w:val="0"/>
                <w:i w:val="0"/>
                <w:sz w:val="15"/>
              </w:rPr>
              <w:t>Confirmed legal event, committed costs</w:t>
            </w:r>
          </w:p>
        </w:tc>
        <w:tc>
          <w:tcPr>
            <w:tcW w:type="dxa" w:w="2472"/>
            <w:vAlign w:val="center"/>
            <w:tcMar>
              <w:top w:w="75" w:type="dxa"/>
              <w:start w:w="100" w:type="dxa"/>
              <w:bottom w:w="75" w:type="dxa"/>
              <w:end w:w="100" w:type="dxa"/>
            </w:tcMar>
            <w:shd w:fill="F2F6F6"/>
          </w:tcPr>
          <w:p>
            <w:pPr>
              <w:pStyle w:val="TableBody"/>
            </w:pPr>
            <w:r>
              <w:rPr>
                <w:b w:val="0"/>
                <w:i w:val="0"/>
                <w:sz w:val="15"/>
              </w:rPr>
              <w:t>Applications, genuine ticket demand</w:t>
            </w:r>
          </w:p>
        </w:tc>
      </w:tr>
      <w:tr>
        <w:trPr>
          <w:cantSplit/>
        </w:trPr>
        <w:tc>
          <w:tcPr>
            <w:tcW w:type="dxa" w:w="1024"/>
            <w:vAlign w:val="center"/>
            <w:tcMar>
              <w:top w:w="75" w:type="dxa"/>
              <w:start w:w="100" w:type="dxa"/>
              <w:bottom w:w="75" w:type="dxa"/>
              <w:end w:w="100" w:type="dxa"/>
            </w:tcMar>
          </w:tcPr>
          <w:p>
            <w:pPr>
              <w:pStyle w:val="TableBody"/>
            </w:pPr>
            <w:r>
              <w:rPr>
                <w:b w:val="0"/>
                <w:i w:val="0"/>
                <w:sz w:val="15"/>
              </w:rPr>
              <w:t>40–60 min</w:t>
            </w:r>
          </w:p>
        </w:tc>
        <w:tc>
          <w:tcPr>
            <w:tcW w:type="dxa" w:w="3814"/>
            <w:vAlign w:val="center"/>
            <w:tcMar>
              <w:top w:w="75" w:type="dxa"/>
              <w:start w:w="100" w:type="dxa"/>
              <w:bottom w:w="75" w:type="dxa"/>
              <w:end w:w="100" w:type="dxa"/>
            </w:tcMar>
          </w:tcPr>
          <w:p>
            <w:pPr>
              <w:pStyle w:val="TableBody"/>
            </w:pPr>
            <w:r>
              <w:rPr>
                <w:b w:val="0"/>
                <w:i w:val="0"/>
                <w:sz w:val="15"/>
              </w:rPr>
              <w:t>Attend label showcase, meet fans, watch set and settle</w:t>
            </w:r>
          </w:p>
        </w:tc>
        <w:tc>
          <w:tcPr>
            <w:tcW w:type="dxa" w:w="2684"/>
            <w:vAlign w:val="center"/>
            <w:tcMar>
              <w:top w:w="75" w:type="dxa"/>
              <w:start w:w="100" w:type="dxa"/>
              <w:bottom w:w="75" w:type="dxa"/>
              <w:end w:w="100" w:type="dxa"/>
            </w:tcMar>
          </w:tcPr>
          <w:p>
            <w:pPr>
              <w:pStyle w:val="TableBody"/>
            </w:pPr>
            <w:r>
              <w:rPr>
                <w:b w:val="0"/>
                <w:i w:val="0"/>
                <w:sz w:val="15"/>
              </w:rPr>
              <w:t>Shared experience and recorded results</w:t>
            </w:r>
          </w:p>
        </w:tc>
        <w:tc>
          <w:tcPr>
            <w:tcW w:type="dxa" w:w="2472"/>
            <w:vAlign w:val="center"/>
            <w:tcMar>
              <w:top w:w="75" w:type="dxa"/>
              <w:start w:w="100" w:type="dxa"/>
              <w:bottom w:w="75" w:type="dxa"/>
              <w:end w:w="100" w:type="dxa"/>
            </w:tcMar>
          </w:tcPr>
          <w:p>
            <w:pPr>
              <w:pStyle w:val="TableBody"/>
            </w:pPr>
            <w:r>
              <w:rPr>
                <w:b w:val="0"/>
                <w:i w:val="0"/>
                <w:sz w:val="15"/>
              </w:rPr>
              <w:t>Revenue, loss, brand history, referrals</w:t>
            </w:r>
          </w:p>
        </w:tc>
      </w:tr>
    </w:tbl>
    <w:p>
      <w:pPr>
        <w:spacing w:after="20"/>
      </w:pPr>
    </w:p>
    <w:p>
      <w:pPr/>
      <w:r>
        <w:rPr>
          <w:b/>
          <w:i w:val="0"/>
        </w:rPr>
        <w:t>Mastery comes from judgement and relationships</w:t>
      </w:r>
      <w:r>
        <w:rPr>
          <w:b w:val="0"/>
          <w:i w:val="0"/>
        </w:rPr>
        <w:t>, not reaction-speed gating. Skill means spotting potential, choosing appropriate funding, balancing risk, listening intelligently, cultivating trust and designing attractive live experiences. No timed quiz determines whether a label may sign an artist.</w:t>
      </w:r>
    </w:p>
    <w:p>
      <w:pPr>
        <w:pStyle w:val="Heading1"/>
      </w:pPr>
      <w:r>
        <w:rPr>
          <w:b w:val="0"/>
          <w:i w:val="0"/>
        </w:rPr>
        <w:t>3. Requirements to establish a label</w:t>
      </w:r>
    </w:p>
    <w:p>
      <w:pPr/>
      <w:r>
        <w:rPr>
          <w:b/>
          <w:i w:val="0"/>
        </w:rPr>
        <w:t>CONFIRMED:</w:t>
      </w:r>
      <w:r>
        <w:rPr>
          <w:b w:val="0"/>
          <w:i w:val="0"/>
        </w:rPr>
        <w:t xml:space="preserve"> label ownership should require meaningful capital; it is not a starter class for everybody. </w:t>
      </w:r>
      <w:r>
        <w:rPr>
          <w:b/>
          <w:i w:val="0"/>
        </w:rPr>
        <w:t>BASELINE price anchors</w:t>
      </w:r>
      <w:r>
        <w:rPr>
          <w:b w:val="0"/>
          <w:i w:val="0"/>
        </w:rPr>
        <w:t>, consistent with the Venue and Artist test economy (all numbers are fictional game naira, not real NGN):</w:t>
      </w:r>
    </w:p>
    <w:tbl>
      <w:tblPr>
        <w:tblW w:type="auto" w:w="0"/>
        <w:jc w:val="center"/>
        <w:tblLayout w:type="fixed"/>
        <w:tblLook w:firstColumn="1" w:firstRow="1" w:lastColumn="0" w:lastRow="0" w:noHBand="0" w:noVBand="1" w:val="04A0"/>
      </w:tblPr>
      <w:tblGrid>
        <w:gridCol w:w="3450"/>
        <w:gridCol w:w="1071"/>
        <w:gridCol w:w="5473"/>
      </w:tblGrid>
      <w:tr>
        <w:trPr>
          <w:cantSplit/>
          <w:tblHeader w:val="true"/>
        </w:trPr>
        <w:tc>
          <w:tcPr>
            <w:tcW w:type="dxa" w:w="3450"/>
            <w:vAlign w:val="center"/>
            <w:tcMar>
              <w:top w:w="75" w:type="dxa"/>
              <w:start w:w="100" w:type="dxa"/>
              <w:bottom w:w="75" w:type="dxa"/>
              <w:end w:w="100" w:type="dxa"/>
            </w:tcMar>
            <w:shd w:fill="234F51"/>
          </w:tcPr>
          <w:p>
            <w:pPr>
              <w:pStyle w:val="TableBody"/>
            </w:pPr>
            <w:r>
              <w:rPr>
                <w:b/>
                <w:i w:val="0"/>
                <w:color w:val="FFFFFF"/>
                <w:sz w:val="16"/>
              </w:rPr>
              <w:t>Entry item</w:t>
            </w:r>
          </w:p>
        </w:tc>
        <w:tc>
          <w:tcPr>
            <w:tcW w:type="dxa" w:w="1071"/>
            <w:vAlign w:val="center"/>
            <w:tcMar>
              <w:top w:w="75" w:type="dxa"/>
              <w:start w:w="100" w:type="dxa"/>
              <w:bottom w:w="75" w:type="dxa"/>
              <w:end w:w="100" w:type="dxa"/>
            </w:tcMar>
            <w:shd w:fill="234F51"/>
          </w:tcPr>
          <w:p>
            <w:pPr>
              <w:pStyle w:val="TableBody"/>
            </w:pPr>
            <w:r>
              <w:rPr>
                <w:b/>
                <w:i w:val="0"/>
                <w:color w:val="FFFFFF"/>
                <w:sz w:val="16"/>
              </w:rPr>
              <w:t>V1 baseline</w:t>
            </w:r>
          </w:p>
        </w:tc>
        <w:tc>
          <w:tcPr>
            <w:tcW w:type="dxa" w:w="5473"/>
            <w:vAlign w:val="center"/>
            <w:tcMar>
              <w:top w:w="75" w:type="dxa"/>
              <w:start w:w="100" w:type="dxa"/>
              <w:bottom w:w="75" w:type="dxa"/>
              <w:end w:w="100" w:type="dxa"/>
            </w:tcMar>
            <w:shd w:fill="234F51"/>
          </w:tcPr>
          <w:p>
            <w:pPr>
              <w:pStyle w:val="TableBody"/>
            </w:pPr>
            <w:r>
              <w:rPr>
                <w:b/>
                <w:i w:val="0"/>
                <w:color w:val="FFFFFF"/>
                <w:sz w:val="16"/>
              </w:rPr>
              <w:t>Accounting treatment</w:t>
            </w:r>
          </w:p>
        </w:tc>
      </w:tr>
      <w:tr>
        <w:trPr>
          <w:cantSplit/>
        </w:trPr>
        <w:tc>
          <w:tcPr>
            <w:tcW w:type="dxa" w:w="3450"/>
            <w:vAlign w:val="center"/>
            <w:tcMar>
              <w:top w:w="75" w:type="dxa"/>
              <w:start w:w="100" w:type="dxa"/>
              <w:bottom w:w="75" w:type="dxa"/>
              <w:end w:w="100" w:type="dxa"/>
            </w:tcMar>
          </w:tcPr>
          <w:p>
            <w:pPr>
              <w:pStyle w:val="TableBody"/>
            </w:pPr>
            <w:r>
              <w:rPr>
                <w:b w:val="0"/>
                <w:i w:val="0"/>
                <w:sz w:val="16"/>
              </w:rPr>
              <w:t>Minimum personal available balance to complete setup</w:t>
            </w:r>
          </w:p>
        </w:tc>
        <w:tc>
          <w:tcPr>
            <w:tcW w:type="dxa" w:w="1071"/>
            <w:vAlign w:val="center"/>
            <w:tcMar>
              <w:top w:w="75" w:type="dxa"/>
              <w:start w:w="100" w:type="dxa"/>
              <w:bottom w:w="75" w:type="dxa"/>
              <w:end w:w="100" w:type="dxa"/>
            </w:tcMar>
          </w:tcPr>
          <w:p>
            <w:pPr>
              <w:pStyle w:val="TableBody"/>
            </w:pPr>
            <w:r>
              <w:rPr>
                <w:b w:val="0"/>
                <w:i w:val="0"/>
                <w:sz w:val="16"/>
              </w:rPr>
              <w:t>₦150,000</w:t>
            </w:r>
          </w:p>
        </w:tc>
        <w:tc>
          <w:tcPr>
            <w:tcW w:type="dxa" w:w="5473"/>
            <w:vAlign w:val="center"/>
            <w:tcMar>
              <w:top w:w="75" w:type="dxa"/>
              <w:start w:w="100" w:type="dxa"/>
              <w:bottom w:w="75" w:type="dxa"/>
              <w:end w:w="100" w:type="dxa"/>
            </w:tcMar>
          </w:tcPr>
          <w:p>
            <w:pPr>
              <w:pStyle w:val="TableBody"/>
            </w:pPr>
            <w:r>
              <w:rPr>
                <w:b w:val="0"/>
                <w:i w:val="0"/>
                <w:sz w:val="16"/>
              </w:rPr>
              <w:t>Eligibility check, not a fee</w:t>
            </w:r>
          </w:p>
        </w:tc>
      </w:tr>
      <w:tr>
        <w:trPr>
          <w:cantSplit/>
        </w:trPr>
        <w:tc>
          <w:tcPr>
            <w:tcW w:type="dxa" w:w="3450"/>
            <w:vAlign w:val="center"/>
            <w:tcMar>
              <w:top w:w="75" w:type="dxa"/>
              <w:start w:w="100" w:type="dxa"/>
              <w:bottom w:w="75" w:type="dxa"/>
              <w:end w:w="100" w:type="dxa"/>
            </w:tcMar>
            <w:shd w:fill="F2F6F6"/>
          </w:tcPr>
          <w:p>
            <w:pPr>
              <w:pStyle w:val="TableBody"/>
            </w:pPr>
            <w:r>
              <w:rPr>
                <w:b w:val="0"/>
                <w:i w:val="0"/>
                <w:sz w:val="16"/>
              </w:rPr>
              <w:t>Registration / brand creation</w:t>
            </w:r>
          </w:p>
        </w:tc>
        <w:tc>
          <w:tcPr>
            <w:tcW w:type="dxa" w:w="1071"/>
            <w:vAlign w:val="center"/>
            <w:tcMar>
              <w:top w:w="75" w:type="dxa"/>
              <w:start w:w="100" w:type="dxa"/>
              <w:bottom w:w="75" w:type="dxa"/>
              <w:end w:w="100" w:type="dxa"/>
            </w:tcMar>
            <w:shd w:fill="F2F6F6"/>
          </w:tcPr>
          <w:p>
            <w:pPr>
              <w:pStyle w:val="TableBody"/>
            </w:pPr>
            <w:r>
              <w:rPr>
                <w:b w:val="0"/>
                <w:i w:val="0"/>
                <w:sz w:val="16"/>
              </w:rPr>
              <w:t>₦10,000</w:t>
            </w:r>
          </w:p>
        </w:tc>
        <w:tc>
          <w:tcPr>
            <w:tcW w:type="dxa" w:w="5473"/>
            <w:vAlign w:val="center"/>
            <w:tcMar>
              <w:top w:w="75" w:type="dxa"/>
              <w:start w:w="100" w:type="dxa"/>
              <w:bottom w:w="75" w:type="dxa"/>
              <w:end w:w="100" w:type="dxa"/>
            </w:tcMar>
            <w:shd w:fill="F2F6F6"/>
          </w:tcPr>
          <w:p>
            <w:pPr>
              <w:pStyle w:val="TableBody"/>
            </w:pPr>
            <w:r>
              <w:rPr>
                <w:b w:val="0"/>
                <w:i w:val="0"/>
                <w:sz w:val="16"/>
              </w:rPr>
              <w:t>One-time city/NPC sink, non-refundable after success</w:t>
            </w:r>
          </w:p>
        </w:tc>
      </w:tr>
      <w:tr>
        <w:trPr>
          <w:cantSplit/>
        </w:trPr>
        <w:tc>
          <w:tcPr>
            <w:tcW w:type="dxa" w:w="3450"/>
            <w:vAlign w:val="center"/>
            <w:tcMar>
              <w:top w:w="75" w:type="dxa"/>
              <w:start w:w="100" w:type="dxa"/>
              <w:bottom w:w="75" w:type="dxa"/>
              <w:end w:w="100" w:type="dxa"/>
            </w:tcMar>
          </w:tcPr>
          <w:p>
            <w:pPr>
              <w:pStyle w:val="TableBody"/>
            </w:pPr>
            <w:r>
              <w:rPr>
                <w:b w:val="0"/>
                <w:i w:val="0"/>
                <w:sz w:val="16"/>
              </w:rPr>
              <w:t>First seven-day small-office lease</w:t>
            </w:r>
          </w:p>
        </w:tc>
        <w:tc>
          <w:tcPr>
            <w:tcW w:type="dxa" w:w="1071"/>
            <w:vAlign w:val="center"/>
            <w:tcMar>
              <w:top w:w="75" w:type="dxa"/>
              <w:start w:w="100" w:type="dxa"/>
              <w:bottom w:w="75" w:type="dxa"/>
              <w:end w:w="100" w:type="dxa"/>
            </w:tcMar>
          </w:tcPr>
          <w:p>
            <w:pPr>
              <w:pStyle w:val="TableBody"/>
            </w:pPr>
            <w:r>
              <w:rPr>
                <w:b w:val="0"/>
                <w:i w:val="0"/>
                <w:sz w:val="16"/>
              </w:rPr>
              <w:t>₦15,000</w:t>
            </w:r>
          </w:p>
        </w:tc>
        <w:tc>
          <w:tcPr>
            <w:tcW w:type="dxa" w:w="5473"/>
            <w:vAlign w:val="center"/>
            <w:tcMar>
              <w:top w:w="75" w:type="dxa"/>
              <w:start w:w="100" w:type="dxa"/>
              <w:bottom w:w="75" w:type="dxa"/>
              <w:end w:w="100" w:type="dxa"/>
            </w:tcMar>
          </w:tcPr>
          <w:p>
            <w:pPr>
              <w:pStyle w:val="TableBody"/>
            </w:pPr>
            <w:r>
              <w:rPr>
                <w:b w:val="0"/>
                <w:i w:val="0"/>
                <w:sz w:val="16"/>
              </w:rPr>
              <w:t>Prepaid operating expense, no auto-renew by default</w:t>
            </w:r>
          </w:p>
        </w:tc>
      </w:tr>
      <w:tr>
        <w:trPr>
          <w:cantSplit/>
        </w:trPr>
        <w:tc>
          <w:tcPr>
            <w:tcW w:type="dxa" w:w="3450"/>
            <w:vAlign w:val="center"/>
            <w:tcMar>
              <w:top w:w="75" w:type="dxa"/>
              <w:start w:w="100" w:type="dxa"/>
              <w:bottom w:w="75" w:type="dxa"/>
              <w:end w:w="100" w:type="dxa"/>
            </w:tcMar>
            <w:shd w:fill="F2F6F6"/>
          </w:tcPr>
          <w:p>
            <w:pPr>
              <w:pStyle w:val="TableBody"/>
            </w:pPr>
            <w:r>
              <w:rPr>
                <w:b w:val="0"/>
                <w:i w:val="0"/>
                <w:sz w:val="16"/>
              </w:rPr>
              <w:t>Company cash after setup</w:t>
            </w:r>
          </w:p>
        </w:tc>
        <w:tc>
          <w:tcPr>
            <w:tcW w:type="dxa" w:w="1071"/>
            <w:vAlign w:val="center"/>
            <w:tcMar>
              <w:top w:w="75" w:type="dxa"/>
              <w:start w:w="100" w:type="dxa"/>
              <w:bottom w:w="75" w:type="dxa"/>
              <w:end w:w="100" w:type="dxa"/>
            </w:tcMar>
            <w:shd w:fill="F2F6F6"/>
          </w:tcPr>
          <w:p>
            <w:pPr>
              <w:pStyle w:val="TableBody"/>
            </w:pPr>
            <w:r>
              <w:rPr>
                <w:b w:val="0"/>
                <w:i w:val="0"/>
                <w:sz w:val="16"/>
              </w:rPr>
              <w:t>₦125,000</w:t>
            </w:r>
          </w:p>
        </w:tc>
        <w:tc>
          <w:tcPr>
            <w:tcW w:type="dxa" w:w="5473"/>
            <w:vAlign w:val="center"/>
            <w:tcMar>
              <w:top w:w="75" w:type="dxa"/>
              <w:start w:w="100" w:type="dxa"/>
              <w:bottom w:w="75" w:type="dxa"/>
              <w:end w:w="100" w:type="dxa"/>
            </w:tcMar>
            <w:shd w:fill="F2F6F6"/>
          </w:tcPr>
          <w:p>
            <w:pPr>
              <w:pStyle w:val="TableBody"/>
            </w:pPr>
            <w:r>
              <w:rPr>
                <w:b w:val="0"/>
                <w:i w:val="0"/>
                <w:sz w:val="16"/>
              </w:rPr>
              <w:t>Owner-funded company ledger, not income</w:t>
            </w:r>
          </w:p>
        </w:tc>
      </w:tr>
      <w:tr>
        <w:trPr>
          <w:cantSplit/>
        </w:trPr>
        <w:tc>
          <w:tcPr>
            <w:tcW w:type="dxa" w:w="3450"/>
            <w:vAlign w:val="center"/>
            <w:tcMar>
              <w:top w:w="75" w:type="dxa"/>
              <w:start w:w="100" w:type="dxa"/>
              <w:bottom w:w="75" w:type="dxa"/>
              <w:end w:w="100" w:type="dxa"/>
            </w:tcMar>
          </w:tcPr>
          <w:p>
            <w:pPr>
              <w:pStyle w:val="TableBody"/>
            </w:pPr>
            <w:r>
              <w:rPr>
                <w:b w:val="0"/>
                <w:i w:val="0"/>
                <w:sz w:val="16"/>
              </w:rPr>
              <w:t>Minimum first funded contract</w:t>
            </w:r>
          </w:p>
        </w:tc>
        <w:tc>
          <w:tcPr>
            <w:tcW w:type="dxa" w:w="1071"/>
            <w:vAlign w:val="center"/>
            <w:tcMar>
              <w:top w:w="75" w:type="dxa"/>
              <w:start w:w="100" w:type="dxa"/>
              <w:bottom w:w="75" w:type="dxa"/>
              <w:end w:w="100" w:type="dxa"/>
            </w:tcMar>
          </w:tcPr>
          <w:p>
            <w:pPr>
              <w:pStyle w:val="TableBody"/>
            </w:pPr>
            <w:r>
              <w:rPr>
                <w:b w:val="0"/>
                <w:i w:val="0"/>
                <w:sz w:val="16"/>
              </w:rPr>
              <w:t>₦100,000</w:t>
            </w:r>
          </w:p>
        </w:tc>
        <w:tc>
          <w:tcPr>
            <w:tcW w:type="dxa" w:w="5473"/>
            <w:vAlign w:val="center"/>
            <w:tcMar>
              <w:top w:w="75" w:type="dxa"/>
              <w:start w:w="100" w:type="dxa"/>
              <w:bottom w:w="75" w:type="dxa"/>
              <w:end w:w="100" w:type="dxa"/>
            </w:tcMar>
          </w:tcPr>
          <w:p>
            <w:pPr>
              <w:pStyle w:val="TableBody"/>
            </w:pPr>
            <w:r>
              <w:rPr>
                <w:b w:val="0"/>
                <w:i w:val="0"/>
                <w:sz w:val="16"/>
              </w:rPr>
              <w:t>Remains company cash until accepted, then fully reserved</w:t>
            </w:r>
          </w:p>
        </w:tc>
      </w:tr>
      <w:tr>
        <w:trPr>
          <w:cantSplit/>
        </w:trPr>
        <w:tc>
          <w:tcPr>
            <w:tcW w:type="dxa" w:w="3450"/>
            <w:vAlign w:val="center"/>
            <w:tcMar>
              <w:top w:w="75" w:type="dxa"/>
              <w:start w:w="100" w:type="dxa"/>
              <w:bottom w:w="75" w:type="dxa"/>
              <w:end w:w="100" w:type="dxa"/>
            </w:tcMar>
            <w:shd w:fill="F2F6F6"/>
          </w:tcPr>
          <w:p>
            <w:pPr>
              <w:pStyle w:val="TableBody"/>
            </w:pPr>
            <w:r>
              <w:rPr>
                <w:b w:val="0"/>
                <w:i w:val="0"/>
                <w:sz w:val="16"/>
              </w:rPr>
              <w:t>Suggested uncommitted reserve after first contract</w:t>
            </w:r>
          </w:p>
        </w:tc>
        <w:tc>
          <w:tcPr>
            <w:tcW w:type="dxa" w:w="1071"/>
            <w:vAlign w:val="center"/>
            <w:tcMar>
              <w:top w:w="75" w:type="dxa"/>
              <w:start w:w="100" w:type="dxa"/>
              <w:bottom w:w="75" w:type="dxa"/>
              <w:end w:w="100" w:type="dxa"/>
            </w:tcMar>
            <w:shd w:fill="F2F6F6"/>
          </w:tcPr>
          <w:p>
            <w:pPr>
              <w:pStyle w:val="TableBody"/>
            </w:pPr>
            <w:r>
              <w:rPr>
                <w:b w:val="0"/>
                <w:i w:val="0"/>
                <w:sz w:val="16"/>
              </w:rPr>
              <w:t>₦25,000</w:t>
            </w:r>
          </w:p>
        </w:tc>
        <w:tc>
          <w:tcPr>
            <w:tcW w:type="dxa" w:w="5473"/>
            <w:vAlign w:val="center"/>
            <w:tcMar>
              <w:top w:w="75" w:type="dxa"/>
              <w:start w:w="100" w:type="dxa"/>
              <w:bottom w:w="75" w:type="dxa"/>
              <w:end w:w="100" w:type="dxa"/>
            </w:tcMar>
            <w:shd w:fill="F2F6F6"/>
          </w:tcPr>
          <w:p>
            <w:pPr>
              <w:pStyle w:val="TableBody"/>
            </w:pPr>
            <w:r>
              <w:rPr>
                <w:b w:val="0"/>
                <w:i w:val="0"/>
                <w:sz w:val="16"/>
              </w:rPr>
              <w:t>Warning threshold, not a frozen second deposit</w:t>
            </w:r>
          </w:p>
        </w:tc>
      </w:tr>
    </w:tbl>
    <w:p>
      <w:pPr>
        <w:spacing w:after="20"/>
      </w:pPr>
    </w:p>
    <w:p>
      <w:pPr/>
      <w:r>
        <w:rPr>
          <w:b/>
          <w:i w:val="0"/>
        </w:rPr>
        <w:t>Setup transaction:</w:t>
      </w:r>
      <w:r>
        <w:rPr>
          <w:b w:val="0"/>
          <w:i w:val="0"/>
        </w:rPr>
        <w:t xml:space="preserve"> owner with at least ₦150,000 selects brand name and small office, explicitly confirms transfer of ₦140,000 from personal to new company and city registration fee of ₦10,000. The company pays ₦15,000 for first lease, leaving ₦125,000 business balance. Artist funds are </w:t>
      </w:r>
      <w:r>
        <w:rPr>
          <w:b/>
          <w:i w:val="0"/>
        </w:rPr>
        <w:t>not</w:t>
      </w:r>
      <w:r>
        <w:rPr>
          <w:b w:val="0"/>
          <w:i w:val="0"/>
        </w:rPr>
        <w:t xml:space="preserve"> automatically deducted at setup. When a ₦100,000 contract is accepted, ₦100,000 becomes encumbered and only ₦25,000 remains available. Owner may transfer more money into company at any time subject to the wallet provider.</w:t>
      </w:r>
    </w:p>
    <w:p>
      <w:pPr/>
      <w:r>
        <w:rPr>
          <w:b/>
          <w:i w:val="0"/>
        </w:rPr>
        <w:t>Validation:</w:t>
      </w:r>
      <w:r>
        <w:rPr>
          <w:b w:val="0"/>
          <w:i w:val="0"/>
        </w:rPr>
        <w:t xml:space="preserve"> one company slot vacant; verified authenticated adult-eligible account if applicable; name unique case-insensitively after normalisation, 3–30 visible characters; disallowed/impersonating/offensive names rejected; successful city office instance allocation; sufficient personal funds; two-factor or reauthentication for later high-value actions as security policy decides; no active ownership transfer lock or financial sanction. No successful payment without a company record and no company without reconcilable funding. Retry with same </w:t>
      </w:r>
      <w:r>
        <w:rPr>
          <w:rFonts w:ascii="Consolas" w:hAnsi="Consolas"/>
          <w:b w:val="0"/>
          <w:i w:val="0"/>
          <w:color w:val="1F6565"/>
          <w:sz w:val="16"/>
        </w:rPr>
        <w:t>creation_intent_id</w:t>
      </w:r>
      <w:r>
        <w:rPr>
          <w:b w:val="0"/>
          <w:i w:val="0"/>
        </w:rPr>
        <w:t xml:space="preserve"> returns original outcome, never makes duplicates.</w:t>
      </w:r>
    </w:p>
    <w:p>
      <w:pPr/>
      <w:r>
        <w:rPr>
          <w:b/>
          <w:i w:val="0"/>
        </w:rPr>
        <w:t>What a poor player can do:</w:t>
      </w:r>
      <w:r>
        <w:rPr>
          <w:b w:val="0"/>
          <w:i w:val="0"/>
        </w:rPr>
        <w:t xml:space="preserve"> listen to new music, discover prospects, attend free open mics, build a private scouting shortlist (no contract authority), perform introductory jobs from a capped authorised treasury, and accumulate capital until eligible. Scouting access is not hidden behind a company fee; actual signing is.</w:t>
      </w:r>
    </w:p>
    <w:p>
      <w:pPr>
        <w:pStyle w:val="Heading1"/>
      </w:pPr>
      <w:r>
        <w:rPr>
          <w:b w:val="0"/>
          <w:i w:val="0"/>
        </w:rPr>
        <w:t>4. The physical label office</w:t>
      </w:r>
    </w:p>
    <w:p>
      <w:pPr/>
      <w:r>
        <w:rPr>
          <w:b w:val="0"/>
          <w:i w:val="0"/>
        </w:rPr>
        <w:t xml:space="preserve">The district has a </w:t>
      </w:r>
      <w:r>
        <w:rPr>
          <w:b/>
          <w:i w:val="0"/>
        </w:rPr>
        <w:t>public Business Registry lobby</w:t>
      </w:r>
      <w:r>
        <w:rPr>
          <w:b w:val="0"/>
          <w:i w:val="0"/>
        </w:rPr>
        <w:t xml:space="preserve"> and virtual office building. Each label has a </w:t>
      </w:r>
      <w:r>
        <w:rPr>
          <w:b/>
          <w:i w:val="0"/>
        </w:rPr>
        <w:t>unique company identity</w:t>
      </w:r>
      <w:r>
        <w:rPr>
          <w:b w:val="0"/>
          <w:i w:val="0"/>
        </w:rPr>
        <w:t xml:space="preserve"> and a dedicated office instance accessed via a labeled door, not an exclusive finite city plot. Several labels can rent the same office template; they have different interiors, brands and visitor permissions. This preserves density and avoids unnecessary construction gameplay.</w:t>
      </w:r>
    </w:p>
    <w:tbl>
      <w:tblPr>
        <w:tblW w:type="auto" w:w="0"/>
        <w:jc w:val="center"/>
        <w:tblLayout w:type="fixed"/>
        <w:tblLook w:firstColumn="1" w:firstRow="1" w:lastColumn="0" w:lastRow="0" w:noHBand="0" w:noVBand="1" w:val="04A0"/>
      </w:tblPr>
      <w:tblGrid>
        <w:gridCol w:w="1308"/>
        <w:gridCol w:w="4203"/>
        <w:gridCol w:w="2428"/>
        <w:gridCol w:w="2055"/>
      </w:tblGrid>
      <w:tr>
        <w:trPr>
          <w:cantSplit/>
          <w:tblHeader w:val="true"/>
        </w:trPr>
        <w:tc>
          <w:tcPr>
            <w:tcW w:type="dxa" w:w="1308"/>
            <w:vAlign w:val="center"/>
            <w:tcMar>
              <w:top w:w="75" w:type="dxa"/>
              <w:start w:w="100" w:type="dxa"/>
              <w:bottom w:w="75" w:type="dxa"/>
              <w:end w:w="100" w:type="dxa"/>
            </w:tcMar>
            <w:shd w:fill="234F51"/>
          </w:tcPr>
          <w:p>
            <w:pPr>
              <w:pStyle w:val="TableBody"/>
            </w:pPr>
            <w:r>
              <w:rPr>
                <w:b/>
                <w:i w:val="0"/>
                <w:color w:val="FFFFFF"/>
                <w:sz w:val="15"/>
              </w:rPr>
              <w:t>World station</w:t>
            </w:r>
          </w:p>
        </w:tc>
        <w:tc>
          <w:tcPr>
            <w:tcW w:type="dxa" w:w="4203"/>
            <w:vAlign w:val="center"/>
            <w:tcMar>
              <w:top w:w="75" w:type="dxa"/>
              <w:start w:w="100" w:type="dxa"/>
              <w:bottom w:w="75" w:type="dxa"/>
              <w:end w:w="100" w:type="dxa"/>
            </w:tcMar>
            <w:shd w:fill="234F51"/>
          </w:tcPr>
          <w:p>
            <w:pPr>
              <w:pStyle w:val="TableBody"/>
            </w:pPr>
            <w:r>
              <w:rPr>
                <w:b/>
                <w:i w:val="0"/>
                <w:color w:val="FFFFFF"/>
                <w:sz w:val="15"/>
              </w:rPr>
              <w:t>Physical interaction</w:t>
            </w:r>
          </w:p>
        </w:tc>
        <w:tc>
          <w:tcPr>
            <w:tcW w:type="dxa" w:w="2428"/>
            <w:vAlign w:val="center"/>
            <w:tcMar>
              <w:top w:w="75" w:type="dxa"/>
              <w:start w:w="100" w:type="dxa"/>
              <w:bottom w:w="75" w:type="dxa"/>
              <w:end w:w="100" w:type="dxa"/>
            </w:tcMar>
            <w:shd w:fill="234F51"/>
          </w:tcPr>
          <w:p>
            <w:pPr>
              <w:pStyle w:val="TableBody"/>
            </w:pPr>
            <w:r>
              <w:rPr>
                <w:b/>
                <w:i w:val="0"/>
                <w:color w:val="FFFFFF"/>
                <w:sz w:val="15"/>
              </w:rPr>
              <w:t>Server operation</w:t>
            </w:r>
          </w:p>
        </w:tc>
        <w:tc>
          <w:tcPr>
            <w:tcW w:type="dxa" w:w="2055"/>
            <w:vAlign w:val="center"/>
            <w:tcMar>
              <w:top w:w="75" w:type="dxa"/>
              <w:start w:w="100" w:type="dxa"/>
              <w:bottom w:w="75" w:type="dxa"/>
              <w:end w:w="100" w:type="dxa"/>
            </w:tcMar>
            <w:shd w:fill="234F51"/>
          </w:tcPr>
          <w:p>
            <w:pPr>
              <w:pStyle w:val="TableBody"/>
            </w:pPr>
            <w:r>
              <w:rPr>
                <w:b/>
                <w:i w:val="0"/>
                <w:color w:val="FFFFFF"/>
                <w:sz w:val="15"/>
              </w:rPr>
              <w:t>Phone/remote equivalent</w:t>
            </w:r>
          </w:p>
        </w:tc>
      </w:tr>
      <w:tr>
        <w:trPr>
          <w:cantSplit/>
        </w:trPr>
        <w:tc>
          <w:tcPr>
            <w:tcW w:type="dxa" w:w="1308"/>
            <w:vAlign w:val="center"/>
            <w:tcMar>
              <w:top w:w="75" w:type="dxa"/>
              <w:start w:w="100" w:type="dxa"/>
              <w:bottom w:w="75" w:type="dxa"/>
              <w:end w:w="100" w:type="dxa"/>
            </w:tcMar>
          </w:tcPr>
          <w:p>
            <w:pPr>
              <w:pStyle w:val="TableBody"/>
            </w:pPr>
            <w:r>
              <w:rPr>
                <w:b w:val="0"/>
                <w:i w:val="0"/>
                <w:sz w:val="15"/>
              </w:rPr>
              <w:t>Registry desk</w:t>
            </w:r>
          </w:p>
        </w:tc>
        <w:tc>
          <w:tcPr>
            <w:tcW w:type="dxa" w:w="4203"/>
            <w:vAlign w:val="center"/>
            <w:tcMar>
              <w:top w:w="75" w:type="dxa"/>
              <w:start w:w="100" w:type="dxa"/>
              <w:bottom w:w="75" w:type="dxa"/>
              <w:end w:w="100" w:type="dxa"/>
            </w:tcMar>
          </w:tcPr>
          <w:p>
            <w:pPr>
              <w:pStyle w:val="TableBody"/>
            </w:pPr>
            <w:r>
              <w:rPr>
                <w:b w:val="0"/>
                <w:i w:val="0"/>
                <w:sz w:val="15"/>
              </w:rPr>
              <w:t>Name label, choose office, sign founding book</w:t>
            </w:r>
          </w:p>
        </w:tc>
        <w:tc>
          <w:tcPr>
            <w:tcW w:type="dxa" w:w="2428"/>
            <w:vAlign w:val="center"/>
            <w:tcMar>
              <w:top w:w="75" w:type="dxa"/>
              <w:start w:w="100" w:type="dxa"/>
              <w:bottom w:w="75" w:type="dxa"/>
              <w:end w:w="100" w:type="dxa"/>
            </w:tcMar>
          </w:tcPr>
          <w:p>
            <w:pPr>
              <w:pStyle w:val="TableBody"/>
            </w:pPr>
            <w:r>
              <w:rPr>
                <w:rFonts w:ascii="Consolas" w:hAnsi="Consolas"/>
                <w:b w:val="0"/>
                <w:i w:val="0"/>
                <w:color w:val="1F6565"/>
                <w:sz w:val="15"/>
              </w:rPr>
              <w:t>create_label()</w:t>
            </w:r>
          </w:p>
        </w:tc>
        <w:tc>
          <w:tcPr>
            <w:tcW w:type="dxa" w:w="2055"/>
            <w:vAlign w:val="center"/>
            <w:tcMar>
              <w:top w:w="75" w:type="dxa"/>
              <w:start w:w="100" w:type="dxa"/>
              <w:bottom w:w="75" w:type="dxa"/>
              <w:end w:w="100" w:type="dxa"/>
            </w:tcMar>
          </w:tcPr>
          <w:p>
            <w:pPr>
              <w:pStyle w:val="TableBody"/>
            </w:pPr>
            <w:r>
              <w:rPr>
                <w:b w:val="0"/>
                <w:i w:val="0"/>
                <w:sz w:val="15"/>
              </w:rPr>
              <w:t>Guided company setup after first in-world visit</w:t>
            </w:r>
          </w:p>
        </w:tc>
      </w:tr>
      <w:tr>
        <w:trPr>
          <w:cantSplit/>
        </w:trPr>
        <w:tc>
          <w:tcPr>
            <w:tcW w:type="dxa" w:w="1308"/>
            <w:vAlign w:val="center"/>
            <w:tcMar>
              <w:top w:w="75" w:type="dxa"/>
              <w:start w:w="100" w:type="dxa"/>
              <w:bottom w:w="75" w:type="dxa"/>
              <w:end w:w="100" w:type="dxa"/>
            </w:tcMar>
            <w:shd w:fill="F2F6F6"/>
          </w:tcPr>
          <w:p>
            <w:pPr>
              <w:pStyle w:val="TableBody"/>
            </w:pPr>
            <w:r>
              <w:rPr>
                <w:b w:val="0"/>
                <w:i w:val="0"/>
                <w:sz w:val="15"/>
              </w:rPr>
              <w:t>Listening room</w:t>
            </w:r>
          </w:p>
        </w:tc>
        <w:tc>
          <w:tcPr>
            <w:tcW w:type="dxa" w:w="4203"/>
            <w:vAlign w:val="center"/>
            <w:tcMar>
              <w:top w:w="75" w:type="dxa"/>
              <w:start w:w="100" w:type="dxa"/>
              <w:bottom w:w="75" w:type="dxa"/>
              <w:end w:w="100" w:type="dxa"/>
            </w:tcMar>
            <w:shd w:fill="F2F6F6"/>
          </w:tcPr>
          <w:p>
            <w:pPr>
              <w:pStyle w:val="TableBody"/>
            </w:pPr>
            <w:r>
              <w:rPr>
                <w:b w:val="0"/>
                <w:i w:val="0"/>
                <w:sz w:val="15"/>
              </w:rPr>
              <w:t>Approach speakers, browse audition rack, play music</w:t>
            </w:r>
          </w:p>
        </w:tc>
        <w:tc>
          <w:tcPr>
            <w:tcW w:type="dxa" w:w="2428"/>
            <w:vAlign w:val="center"/>
            <w:tcMar>
              <w:top w:w="75" w:type="dxa"/>
              <w:start w:w="100" w:type="dxa"/>
              <w:bottom w:w="75" w:type="dxa"/>
              <w:end w:w="100" w:type="dxa"/>
            </w:tcMar>
            <w:shd w:fill="F2F6F6"/>
          </w:tcPr>
          <w:p>
            <w:pPr>
              <w:pStyle w:val="TableBody"/>
            </w:pPr>
            <w:r>
              <w:rPr>
                <w:rFonts w:ascii="Consolas" w:hAnsi="Consolas"/>
                <w:b w:val="0"/>
                <w:i w:val="0"/>
                <w:color w:val="1F6565"/>
                <w:sz w:val="15"/>
              </w:rPr>
              <w:t>scout_listen()</w:t>
            </w:r>
            <w:r>
              <w:rPr>
                <w:b w:val="0"/>
                <w:i w:val="0"/>
                <w:sz w:val="15"/>
              </w:rPr>
              <w:t xml:space="preserve"> / </w:t>
            </w:r>
            <w:r>
              <w:rPr>
                <w:rFonts w:ascii="Consolas" w:hAnsi="Consolas"/>
                <w:b w:val="0"/>
                <w:i w:val="0"/>
                <w:color w:val="1F6565"/>
                <w:sz w:val="15"/>
              </w:rPr>
              <w:t>shortlist_artist()</w:t>
            </w:r>
          </w:p>
        </w:tc>
        <w:tc>
          <w:tcPr>
            <w:tcW w:type="dxa" w:w="2055"/>
            <w:vAlign w:val="center"/>
            <w:tcMar>
              <w:top w:w="75" w:type="dxa"/>
              <w:start w:w="100" w:type="dxa"/>
              <w:bottom w:w="75" w:type="dxa"/>
              <w:end w:w="100" w:type="dxa"/>
            </w:tcMar>
            <w:shd w:fill="F2F6F6"/>
          </w:tcPr>
          <w:p>
            <w:pPr>
              <w:pStyle w:val="TableBody"/>
            </w:pPr>
            <w:r>
              <w:rPr>
                <w:b w:val="0"/>
                <w:i w:val="0"/>
                <w:sz w:val="15"/>
              </w:rPr>
              <w:t>Artist discovery and shortlist</w:t>
            </w:r>
          </w:p>
        </w:tc>
      </w:tr>
      <w:tr>
        <w:trPr>
          <w:cantSplit/>
        </w:trPr>
        <w:tc>
          <w:tcPr>
            <w:tcW w:type="dxa" w:w="1308"/>
            <w:vAlign w:val="center"/>
            <w:tcMar>
              <w:top w:w="75" w:type="dxa"/>
              <w:start w:w="100" w:type="dxa"/>
              <w:bottom w:w="75" w:type="dxa"/>
              <w:end w:w="100" w:type="dxa"/>
            </w:tcMar>
          </w:tcPr>
          <w:p>
            <w:pPr>
              <w:pStyle w:val="TableBody"/>
            </w:pPr>
            <w:r>
              <w:rPr>
                <w:b w:val="0"/>
                <w:i w:val="0"/>
                <w:sz w:val="15"/>
              </w:rPr>
              <w:t>Roster wall</w:t>
            </w:r>
          </w:p>
        </w:tc>
        <w:tc>
          <w:tcPr>
            <w:tcW w:type="dxa" w:w="4203"/>
            <w:vAlign w:val="center"/>
            <w:tcMar>
              <w:top w:w="75" w:type="dxa"/>
              <w:start w:w="100" w:type="dxa"/>
              <w:bottom w:w="75" w:type="dxa"/>
              <w:end w:w="100" w:type="dxa"/>
            </w:tcMar>
          </w:tcPr>
          <w:p>
            <w:pPr>
              <w:pStyle w:val="TableBody"/>
            </w:pPr>
            <w:r>
              <w:rPr>
                <w:b w:val="0"/>
                <w:i w:val="0"/>
                <w:sz w:val="15"/>
              </w:rPr>
              <w:t>Inspect current artist portraits/achievements</w:t>
            </w:r>
          </w:p>
        </w:tc>
        <w:tc>
          <w:tcPr>
            <w:tcW w:type="dxa" w:w="2428"/>
            <w:vAlign w:val="center"/>
            <w:tcMar>
              <w:top w:w="75" w:type="dxa"/>
              <w:start w:w="100" w:type="dxa"/>
              <w:bottom w:w="75" w:type="dxa"/>
              <w:end w:w="100" w:type="dxa"/>
            </w:tcMar>
          </w:tcPr>
          <w:p>
            <w:pPr>
              <w:pStyle w:val="TableBody"/>
            </w:pPr>
            <w:r>
              <w:rPr>
                <w:rFonts w:ascii="Consolas" w:hAnsi="Consolas"/>
                <w:b w:val="0"/>
                <w:i w:val="0"/>
                <w:color w:val="1F6565"/>
                <w:sz w:val="15"/>
              </w:rPr>
              <w:t>view_roster()</w:t>
            </w:r>
          </w:p>
        </w:tc>
        <w:tc>
          <w:tcPr>
            <w:tcW w:type="dxa" w:w="2055"/>
            <w:vAlign w:val="center"/>
            <w:tcMar>
              <w:top w:w="75" w:type="dxa"/>
              <w:start w:w="100" w:type="dxa"/>
              <w:bottom w:w="75" w:type="dxa"/>
              <w:end w:w="100" w:type="dxa"/>
            </w:tcMar>
          </w:tcPr>
          <w:p>
            <w:pPr>
              <w:pStyle w:val="TableBody"/>
            </w:pPr>
            <w:r>
              <w:rPr>
                <w:b w:val="0"/>
                <w:i w:val="0"/>
                <w:sz w:val="15"/>
              </w:rPr>
              <w:t>Roster app</w:t>
            </w:r>
          </w:p>
        </w:tc>
      </w:tr>
      <w:tr>
        <w:trPr>
          <w:cantSplit/>
        </w:trPr>
        <w:tc>
          <w:tcPr>
            <w:tcW w:type="dxa" w:w="1308"/>
            <w:vAlign w:val="center"/>
            <w:tcMar>
              <w:top w:w="75" w:type="dxa"/>
              <w:start w:w="100" w:type="dxa"/>
              <w:bottom w:w="75" w:type="dxa"/>
              <w:end w:w="100" w:type="dxa"/>
            </w:tcMar>
            <w:shd w:fill="F2F6F6"/>
          </w:tcPr>
          <w:p>
            <w:pPr>
              <w:pStyle w:val="TableBody"/>
            </w:pPr>
            <w:r>
              <w:rPr>
                <w:b w:val="0"/>
                <w:i w:val="0"/>
                <w:sz w:val="15"/>
              </w:rPr>
              <w:t>Contract table</w:t>
            </w:r>
          </w:p>
        </w:tc>
        <w:tc>
          <w:tcPr>
            <w:tcW w:type="dxa" w:w="4203"/>
            <w:vAlign w:val="center"/>
            <w:tcMar>
              <w:top w:w="75" w:type="dxa"/>
              <w:start w:w="100" w:type="dxa"/>
              <w:bottom w:w="75" w:type="dxa"/>
              <w:end w:w="100" w:type="dxa"/>
            </w:tcMar>
            <w:shd w:fill="F2F6F6"/>
          </w:tcPr>
          <w:p>
            <w:pPr>
              <w:pStyle w:val="TableBody"/>
            </w:pPr>
            <w:r>
              <w:rPr>
                <w:b w:val="0"/>
                <w:i w:val="0"/>
                <w:sz w:val="15"/>
              </w:rPr>
              <w:t>Invite artist; review animated contract sheet</w:t>
            </w:r>
          </w:p>
        </w:tc>
        <w:tc>
          <w:tcPr>
            <w:tcW w:type="dxa" w:w="2428"/>
            <w:vAlign w:val="center"/>
            <w:tcMar>
              <w:top w:w="75" w:type="dxa"/>
              <w:start w:w="100" w:type="dxa"/>
              <w:bottom w:w="75" w:type="dxa"/>
              <w:end w:w="100" w:type="dxa"/>
            </w:tcMar>
            <w:shd w:fill="F2F6F6"/>
          </w:tcPr>
          <w:p>
            <w:pPr>
              <w:pStyle w:val="TableBody"/>
            </w:pPr>
            <w:r>
              <w:rPr>
                <w:rFonts w:ascii="Consolas" w:hAnsi="Consolas"/>
                <w:b w:val="0"/>
                <w:i w:val="0"/>
                <w:color w:val="1F6565"/>
                <w:sz w:val="15"/>
              </w:rPr>
              <w:t>create_offer()</w:t>
            </w:r>
            <w:r>
              <w:rPr>
                <w:b w:val="0"/>
                <w:i w:val="0"/>
                <w:sz w:val="15"/>
              </w:rPr>
              <w:t xml:space="preserve"> / </w:t>
            </w:r>
            <w:r>
              <w:rPr>
                <w:rFonts w:ascii="Consolas" w:hAnsi="Consolas"/>
                <w:b w:val="0"/>
                <w:i w:val="0"/>
                <w:color w:val="1F6565"/>
                <w:sz w:val="15"/>
              </w:rPr>
              <w:t>counter_offer()</w:t>
            </w:r>
            <w:r>
              <w:rPr>
                <w:b w:val="0"/>
                <w:i w:val="0"/>
                <w:sz w:val="15"/>
              </w:rPr>
              <w:t xml:space="preserve"> / </w:t>
            </w:r>
            <w:r>
              <w:rPr>
                <w:rFonts w:ascii="Consolas" w:hAnsi="Consolas"/>
                <w:b w:val="0"/>
                <w:i w:val="0"/>
                <w:color w:val="1F6565"/>
                <w:sz w:val="15"/>
              </w:rPr>
              <w:t>accept_offer()</w:t>
            </w:r>
          </w:p>
        </w:tc>
        <w:tc>
          <w:tcPr>
            <w:tcW w:type="dxa" w:w="2055"/>
            <w:vAlign w:val="center"/>
            <w:tcMar>
              <w:top w:w="75" w:type="dxa"/>
              <w:start w:w="100" w:type="dxa"/>
              <w:bottom w:w="75" w:type="dxa"/>
              <w:end w:w="100" w:type="dxa"/>
            </w:tcMar>
            <w:shd w:fill="F2F6F6"/>
          </w:tcPr>
          <w:p>
            <w:pPr>
              <w:pStyle w:val="TableBody"/>
            </w:pPr>
            <w:r>
              <w:rPr>
                <w:b w:val="0"/>
                <w:i w:val="0"/>
                <w:sz w:val="15"/>
              </w:rPr>
              <w:t>Secure offer inbox</w:t>
            </w:r>
          </w:p>
        </w:tc>
      </w:tr>
      <w:tr>
        <w:trPr>
          <w:cantSplit/>
        </w:trPr>
        <w:tc>
          <w:tcPr>
            <w:tcW w:type="dxa" w:w="1308"/>
            <w:vAlign w:val="center"/>
            <w:tcMar>
              <w:top w:w="75" w:type="dxa"/>
              <w:start w:w="100" w:type="dxa"/>
              <w:bottom w:w="75" w:type="dxa"/>
              <w:end w:w="100" w:type="dxa"/>
            </w:tcMar>
          </w:tcPr>
          <w:p>
            <w:pPr>
              <w:pStyle w:val="TableBody"/>
            </w:pPr>
            <w:r>
              <w:rPr>
                <w:b w:val="0"/>
                <w:i w:val="0"/>
                <w:sz w:val="15"/>
              </w:rPr>
              <w:t>Funding board</w:t>
            </w:r>
          </w:p>
        </w:tc>
        <w:tc>
          <w:tcPr>
            <w:tcW w:type="dxa" w:w="4203"/>
            <w:vAlign w:val="center"/>
            <w:tcMar>
              <w:top w:w="75" w:type="dxa"/>
              <w:start w:w="100" w:type="dxa"/>
              <w:bottom w:w="75" w:type="dxa"/>
              <w:end w:w="100" w:type="dxa"/>
            </w:tcMar>
          </w:tcPr>
          <w:p>
            <w:pPr>
              <w:pStyle w:val="TableBody"/>
            </w:pPr>
            <w:r>
              <w:rPr>
                <w:b w:val="0"/>
                <w:i w:val="0"/>
                <w:sz w:val="15"/>
              </w:rPr>
              <w:t>Move project cards, inspect committed funds</w:t>
            </w:r>
          </w:p>
        </w:tc>
        <w:tc>
          <w:tcPr>
            <w:tcW w:type="dxa" w:w="2428"/>
            <w:vAlign w:val="center"/>
            <w:tcMar>
              <w:top w:w="75" w:type="dxa"/>
              <w:start w:w="100" w:type="dxa"/>
              <w:bottom w:w="75" w:type="dxa"/>
              <w:end w:w="100" w:type="dxa"/>
            </w:tcMar>
          </w:tcPr>
          <w:p>
            <w:pPr>
              <w:pStyle w:val="TableBody"/>
            </w:pPr>
            <w:r>
              <w:rPr>
                <w:rFonts w:ascii="Consolas" w:hAnsi="Consolas"/>
                <w:b w:val="0"/>
                <w:i w:val="0"/>
                <w:color w:val="1F6565"/>
                <w:sz w:val="15"/>
              </w:rPr>
              <w:t>create_project()</w:t>
            </w:r>
            <w:r>
              <w:rPr>
                <w:b w:val="0"/>
                <w:i w:val="0"/>
                <w:sz w:val="15"/>
              </w:rPr>
              <w:t xml:space="preserve"> / </w:t>
            </w:r>
            <w:r>
              <w:rPr>
                <w:rFonts w:ascii="Consolas" w:hAnsi="Consolas"/>
                <w:b w:val="0"/>
                <w:i w:val="0"/>
                <w:color w:val="1F6565"/>
                <w:sz w:val="15"/>
              </w:rPr>
              <w:t>request_top_up()</w:t>
            </w:r>
            <w:r>
              <w:rPr>
                <w:b w:val="0"/>
                <w:i w:val="0"/>
                <w:sz w:val="15"/>
              </w:rPr>
              <w:t xml:space="preserve"> / </w:t>
            </w:r>
            <w:r>
              <w:rPr>
                <w:rFonts w:ascii="Consolas" w:hAnsi="Consolas"/>
                <w:b w:val="0"/>
                <w:i w:val="0"/>
                <w:color w:val="1F6565"/>
                <w:sz w:val="15"/>
              </w:rPr>
              <w:t>commit_top_up()</w:t>
            </w:r>
          </w:p>
        </w:tc>
        <w:tc>
          <w:tcPr>
            <w:tcW w:type="dxa" w:w="2055"/>
            <w:vAlign w:val="center"/>
            <w:tcMar>
              <w:top w:w="75" w:type="dxa"/>
              <w:start w:w="100" w:type="dxa"/>
              <w:bottom w:w="75" w:type="dxa"/>
              <w:end w:w="100" w:type="dxa"/>
            </w:tcMar>
          </w:tcPr>
          <w:p>
            <w:pPr>
              <w:pStyle w:val="TableBody"/>
            </w:pPr>
            <w:r>
              <w:rPr>
                <w:b w:val="0"/>
                <w:i w:val="0"/>
                <w:sz w:val="15"/>
              </w:rPr>
              <w:t>Company finance screen</w:t>
            </w:r>
          </w:p>
        </w:tc>
      </w:tr>
      <w:tr>
        <w:trPr>
          <w:cantSplit/>
        </w:trPr>
        <w:tc>
          <w:tcPr>
            <w:tcW w:type="dxa" w:w="1308"/>
            <w:vAlign w:val="center"/>
            <w:tcMar>
              <w:top w:w="75" w:type="dxa"/>
              <w:start w:w="100" w:type="dxa"/>
              <w:bottom w:w="75" w:type="dxa"/>
              <w:end w:w="100" w:type="dxa"/>
            </w:tcMar>
            <w:shd w:fill="F2F6F6"/>
          </w:tcPr>
          <w:p>
            <w:pPr>
              <w:pStyle w:val="TableBody"/>
            </w:pPr>
            <w:r>
              <w:rPr>
                <w:b w:val="0"/>
                <w:i w:val="0"/>
                <w:sz w:val="15"/>
              </w:rPr>
              <w:t>Events board</w:t>
            </w:r>
          </w:p>
        </w:tc>
        <w:tc>
          <w:tcPr>
            <w:tcW w:type="dxa" w:w="4203"/>
            <w:vAlign w:val="center"/>
            <w:tcMar>
              <w:top w:w="75" w:type="dxa"/>
              <w:start w:w="100" w:type="dxa"/>
              <w:bottom w:w="75" w:type="dxa"/>
              <w:end w:w="100" w:type="dxa"/>
            </w:tcMar>
            <w:shd w:fill="F2F6F6"/>
          </w:tcPr>
          <w:p>
            <w:pPr>
              <w:pStyle w:val="TableBody"/>
            </w:pPr>
            <w:r>
              <w:rPr>
                <w:b w:val="0"/>
                <w:i w:val="0"/>
                <w:sz w:val="15"/>
              </w:rPr>
              <w:t>Place date and showcase poster on calendar</w:t>
            </w:r>
          </w:p>
        </w:tc>
        <w:tc>
          <w:tcPr>
            <w:tcW w:type="dxa" w:w="2428"/>
            <w:vAlign w:val="center"/>
            <w:tcMar>
              <w:top w:w="75" w:type="dxa"/>
              <w:start w:w="100" w:type="dxa"/>
              <w:bottom w:w="75" w:type="dxa"/>
              <w:end w:w="100" w:type="dxa"/>
            </w:tcMar>
            <w:shd w:fill="F2F6F6"/>
          </w:tcPr>
          <w:p>
            <w:pPr>
              <w:pStyle w:val="TableBody"/>
            </w:pPr>
            <w:r>
              <w:rPr>
                <w:rFonts w:ascii="Consolas" w:hAnsi="Consolas"/>
                <w:b w:val="0"/>
                <w:i w:val="0"/>
                <w:color w:val="1F6565"/>
                <w:sz w:val="15"/>
              </w:rPr>
              <w:t>draft_label_event()</w:t>
            </w:r>
          </w:p>
        </w:tc>
        <w:tc>
          <w:tcPr>
            <w:tcW w:type="dxa" w:w="2055"/>
            <w:vAlign w:val="center"/>
            <w:tcMar>
              <w:top w:w="75" w:type="dxa"/>
              <w:start w:w="100" w:type="dxa"/>
              <w:bottom w:w="75" w:type="dxa"/>
              <w:end w:w="100" w:type="dxa"/>
            </w:tcMar>
            <w:shd w:fill="F2F6F6"/>
          </w:tcPr>
          <w:p>
            <w:pPr>
              <w:pStyle w:val="TableBody"/>
            </w:pPr>
            <w:r>
              <w:rPr>
                <w:b w:val="0"/>
                <w:i w:val="0"/>
                <w:sz w:val="15"/>
              </w:rPr>
              <w:t>Events app</w:t>
            </w:r>
          </w:p>
        </w:tc>
      </w:tr>
      <w:tr>
        <w:trPr>
          <w:cantSplit/>
        </w:trPr>
        <w:tc>
          <w:tcPr>
            <w:tcW w:type="dxa" w:w="1308"/>
            <w:vAlign w:val="center"/>
            <w:tcMar>
              <w:top w:w="75" w:type="dxa"/>
              <w:start w:w="100" w:type="dxa"/>
              <w:bottom w:w="75" w:type="dxa"/>
              <w:end w:w="100" w:type="dxa"/>
            </w:tcMar>
          </w:tcPr>
          <w:p>
            <w:pPr>
              <w:pStyle w:val="TableBody"/>
            </w:pPr>
            <w:r>
              <w:rPr>
                <w:b w:val="0"/>
                <w:i w:val="0"/>
                <w:sz w:val="15"/>
              </w:rPr>
              <w:t>Achievements wall</w:t>
            </w:r>
          </w:p>
        </w:tc>
        <w:tc>
          <w:tcPr>
            <w:tcW w:type="dxa" w:w="4203"/>
            <w:vAlign w:val="center"/>
            <w:tcMar>
              <w:top w:w="75" w:type="dxa"/>
              <w:start w:w="100" w:type="dxa"/>
              <w:bottom w:w="75" w:type="dxa"/>
              <w:end w:w="100" w:type="dxa"/>
            </w:tcMar>
          </w:tcPr>
          <w:p>
            <w:pPr>
              <w:pStyle w:val="TableBody"/>
            </w:pPr>
            <w:r>
              <w:rPr>
                <w:b w:val="0"/>
                <w:i w:val="0"/>
                <w:sz w:val="15"/>
              </w:rPr>
              <w:t>Display historical signed artists and verifiable wins</w:t>
            </w:r>
          </w:p>
        </w:tc>
        <w:tc>
          <w:tcPr>
            <w:tcW w:type="dxa" w:w="2428"/>
            <w:vAlign w:val="center"/>
            <w:tcMar>
              <w:top w:w="75" w:type="dxa"/>
              <w:start w:w="100" w:type="dxa"/>
              <w:bottom w:w="75" w:type="dxa"/>
              <w:end w:w="100" w:type="dxa"/>
            </w:tcMar>
          </w:tcPr>
          <w:p>
            <w:pPr>
              <w:pStyle w:val="TableBody"/>
            </w:pPr>
            <w:r>
              <w:rPr>
                <w:b w:val="0"/>
                <w:i w:val="0"/>
                <w:sz w:val="15"/>
              </w:rPr>
              <w:t>Derived from event journal</w:t>
            </w:r>
          </w:p>
        </w:tc>
        <w:tc>
          <w:tcPr>
            <w:tcW w:type="dxa" w:w="2055"/>
            <w:vAlign w:val="center"/>
            <w:tcMar>
              <w:top w:w="75" w:type="dxa"/>
              <w:start w:w="100" w:type="dxa"/>
              <w:bottom w:w="75" w:type="dxa"/>
              <w:end w:w="100" w:type="dxa"/>
            </w:tcMar>
          </w:tcPr>
          <w:p>
            <w:pPr>
              <w:pStyle w:val="TableBody"/>
            </w:pPr>
            <w:r>
              <w:rPr>
                <w:b w:val="0"/>
                <w:i w:val="0"/>
                <w:sz w:val="15"/>
              </w:rPr>
              <w:t>Label public profile</w:t>
            </w:r>
          </w:p>
        </w:tc>
      </w:tr>
      <w:tr>
        <w:trPr>
          <w:cantSplit/>
        </w:trPr>
        <w:tc>
          <w:tcPr>
            <w:tcW w:type="dxa" w:w="1308"/>
            <w:vAlign w:val="center"/>
            <w:tcMar>
              <w:top w:w="75" w:type="dxa"/>
              <w:start w:w="100" w:type="dxa"/>
              <w:bottom w:w="75" w:type="dxa"/>
              <w:end w:w="100" w:type="dxa"/>
            </w:tcMar>
            <w:shd w:fill="F2F6F6"/>
          </w:tcPr>
          <w:p>
            <w:pPr>
              <w:pStyle w:val="TableBody"/>
            </w:pPr>
            <w:r>
              <w:rPr>
                <w:b w:val="0"/>
                <w:i w:val="0"/>
                <w:sz w:val="15"/>
              </w:rPr>
              <w:t>Reception counter</w:t>
            </w:r>
          </w:p>
        </w:tc>
        <w:tc>
          <w:tcPr>
            <w:tcW w:type="dxa" w:w="4203"/>
            <w:vAlign w:val="center"/>
            <w:tcMar>
              <w:top w:w="75" w:type="dxa"/>
              <w:start w:w="100" w:type="dxa"/>
              <w:bottom w:w="75" w:type="dxa"/>
              <w:end w:w="100" w:type="dxa"/>
            </w:tcMar>
            <w:shd w:fill="F2F6F6"/>
          </w:tcPr>
          <w:p>
            <w:pPr>
              <w:pStyle w:val="TableBody"/>
            </w:pPr>
            <w:r>
              <w:rPr>
                <w:b w:val="0"/>
                <w:i w:val="0"/>
                <w:sz w:val="15"/>
              </w:rPr>
              <w:t>Visitors deliver demos or request meetings</w:t>
            </w:r>
          </w:p>
        </w:tc>
        <w:tc>
          <w:tcPr>
            <w:tcW w:type="dxa" w:w="2428"/>
            <w:vAlign w:val="center"/>
            <w:tcMar>
              <w:top w:w="75" w:type="dxa"/>
              <w:start w:w="100" w:type="dxa"/>
              <w:bottom w:w="75" w:type="dxa"/>
              <w:end w:w="100" w:type="dxa"/>
            </w:tcMar>
            <w:shd w:fill="F2F6F6"/>
          </w:tcPr>
          <w:p>
            <w:pPr>
              <w:pStyle w:val="TableBody"/>
            </w:pPr>
            <w:r>
              <w:rPr>
                <w:rFonts w:ascii="Consolas" w:hAnsi="Consolas"/>
                <w:b w:val="0"/>
                <w:i w:val="0"/>
                <w:color w:val="1F6565"/>
                <w:sz w:val="15"/>
              </w:rPr>
              <w:t>submit_label_demo()</w:t>
            </w:r>
            <w:r>
              <w:rPr>
                <w:b w:val="0"/>
                <w:i w:val="0"/>
                <w:sz w:val="15"/>
              </w:rPr>
              <w:t xml:space="preserve"> / messages</w:t>
            </w:r>
          </w:p>
        </w:tc>
        <w:tc>
          <w:tcPr>
            <w:tcW w:type="dxa" w:w="2055"/>
            <w:vAlign w:val="center"/>
            <w:tcMar>
              <w:top w:w="75" w:type="dxa"/>
              <w:start w:w="100" w:type="dxa"/>
              <w:bottom w:w="75" w:type="dxa"/>
              <w:end w:w="100" w:type="dxa"/>
            </w:tcMar>
            <w:shd w:fill="F2F6F6"/>
          </w:tcPr>
          <w:p>
            <w:pPr>
              <w:pStyle w:val="TableBody"/>
            </w:pPr>
            <w:r>
              <w:rPr>
                <w:b w:val="0"/>
                <w:i w:val="0"/>
                <w:sz w:val="15"/>
              </w:rPr>
              <w:t>Demo inbox</w:t>
            </w:r>
          </w:p>
        </w:tc>
      </w:tr>
      <w:tr>
        <w:trPr>
          <w:cantSplit/>
        </w:trPr>
        <w:tc>
          <w:tcPr>
            <w:tcW w:type="dxa" w:w="1308"/>
            <w:vAlign w:val="center"/>
            <w:tcMar>
              <w:top w:w="75" w:type="dxa"/>
              <w:start w:w="100" w:type="dxa"/>
              <w:bottom w:w="75" w:type="dxa"/>
              <w:end w:w="100" w:type="dxa"/>
            </w:tcMar>
          </w:tcPr>
          <w:p>
            <w:pPr>
              <w:pStyle w:val="TableBody"/>
            </w:pPr>
            <w:r>
              <w:rPr>
                <w:b w:val="0"/>
                <w:i w:val="0"/>
                <w:sz w:val="15"/>
              </w:rPr>
              <w:t>Decoration console</w:t>
            </w:r>
          </w:p>
        </w:tc>
        <w:tc>
          <w:tcPr>
            <w:tcW w:type="dxa" w:w="4203"/>
            <w:vAlign w:val="center"/>
            <w:tcMar>
              <w:top w:w="75" w:type="dxa"/>
              <w:start w:w="100" w:type="dxa"/>
              <w:bottom w:w="75" w:type="dxa"/>
              <w:end w:w="100" w:type="dxa"/>
            </w:tcMar>
          </w:tcPr>
          <w:p>
            <w:pPr>
              <w:pStyle w:val="TableBody"/>
            </w:pPr>
            <w:r>
              <w:rPr>
                <w:b w:val="0"/>
                <w:i w:val="0"/>
                <w:sz w:val="15"/>
              </w:rPr>
              <w:t>Arrange eligible office furniture, posters, brand assets</w:t>
            </w:r>
          </w:p>
        </w:tc>
        <w:tc>
          <w:tcPr>
            <w:tcW w:type="dxa" w:w="2428"/>
            <w:vAlign w:val="center"/>
            <w:tcMar>
              <w:top w:w="75" w:type="dxa"/>
              <w:start w:w="100" w:type="dxa"/>
              <w:bottom w:w="75" w:type="dxa"/>
              <w:end w:w="100" w:type="dxa"/>
            </w:tcMar>
          </w:tcPr>
          <w:p>
            <w:pPr>
              <w:pStyle w:val="TableBody"/>
            </w:pPr>
            <w:r>
              <w:rPr>
                <w:rFonts w:ascii="Consolas" w:hAnsi="Consolas"/>
                <w:b w:val="0"/>
                <w:i w:val="0"/>
                <w:color w:val="1F6565"/>
                <w:sz w:val="15"/>
              </w:rPr>
              <w:t>save_office_layout()</w:t>
            </w:r>
          </w:p>
        </w:tc>
        <w:tc>
          <w:tcPr>
            <w:tcW w:type="dxa" w:w="2055"/>
            <w:vAlign w:val="center"/>
            <w:tcMar>
              <w:top w:w="75" w:type="dxa"/>
              <w:start w:w="100" w:type="dxa"/>
              <w:bottom w:w="75" w:type="dxa"/>
              <w:end w:w="100" w:type="dxa"/>
            </w:tcMar>
          </w:tcPr>
          <w:p>
            <w:pPr>
              <w:pStyle w:val="TableBody"/>
            </w:pPr>
            <w:r>
              <w:rPr>
                <w:b w:val="0"/>
                <w:i w:val="0"/>
                <w:sz w:val="15"/>
              </w:rPr>
              <w:t>Basic layout editor (world action preferred)</w:t>
            </w:r>
          </w:p>
        </w:tc>
      </w:tr>
    </w:tbl>
    <w:p>
      <w:pPr>
        <w:spacing w:after="20"/>
      </w:pPr>
    </w:p>
    <w:p>
      <w:pPr/>
      <w:r>
        <w:rPr>
          <w:b/>
          <w:i w:val="0"/>
        </w:rPr>
        <w:t>Spatial rule:</w:t>
      </w:r>
      <w:r>
        <w:rPr>
          <w:b w:val="0"/>
          <w:i w:val="0"/>
        </w:rPr>
        <w:t xml:space="preserve"> object interaction opens a focused overlay, not a giant unexplained form. After the first guided interaction, keyboard/screen-reader accessible phone shortcuts perform the same validated server action. Office art/avatars never carry sensitive contract data unless the viewing user has permission. Owners can hide private funding numbers from visitors. Visitors cannot trigger spending by clicking a station.</w:t>
      </w:r>
    </w:p>
    <w:p>
      <w:pPr/>
      <w:r>
        <w:rPr>
          <w:b/>
          <w:i w:val="0"/>
        </w:rPr>
        <w:t>Lease expiry:</w:t>
      </w:r>
      <w:r>
        <w:rPr>
          <w:b w:val="0"/>
          <w:i w:val="0"/>
        </w:rPr>
        <w:t xml:space="preserve"> no automatic debt. If office time expires, front-door visits/office personalisation pause and saved layout/inventory is retained. Owner retains company, roster contracts, offsite event access, remote contract management and permitted ledger functions. Re-rent the office to restore the physical workplace; precommitted artist projects do not fail because the office was closed.</w:t>
      </w:r>
    </w:p>
    <w:p>
      <w:pPr>
        <w:pStyle w:val="Heading1"/>
      </w:pPr>
      <w:r>
        <w:rPr>
          <w:b w:val="0"/>
          <w:i w:val="0"/>
        </w:rPr>
        <w:t>5. Entering and leaving the career; identity separation</w:t>
      </w:r>
    </w:p>
    <w:p>
      <w:pPr/>
      <w:r>
        <w:rPr>
          <w:b w:val="0"/>
          <w:i w:val="0"/>
        </w:rPr>
        <w:t xml:space="preserve">A label is a separate entity from the owner's avatar. The player's </w:t>
      </w:r>
      <w:r>
        <w:rPr>
          <w:rFonts w:ascii="Consolas" w:hAnsi="Consolas"/>
          <w:b w:val="0"/>
          <w:i w:val="0"/>
          <w:color w:val="1F6565"/>
          <w:sz w:val="16"/>
        </w:rPr>
        <w:t>player_id</w:t>
      </w:r>
      <w:r>
        <w:rPr>
          <w:b w:val="0"/>
          <w:i w:val="0"/>
        </w:rPr>
        <w:t xml:space="preserve"> may appear as artist, listener, concert spectator and label controller. The company's </w:t>
      </w:r>
      <w:r>
        <w:rPr>
          <w:rFonts w:ascii="Consolas" w:hAnsi="Consolas"/>
          <w:b w:val="0"/>
          <w:i w:val="0"/>
          <w:color w:val="1F6565"/>
          <w:sz w:val="16"/>
        </w:rPr>
        <w:t>label_id</w:t>
      </w:r>
      <w:r>
        <w:rPr>
          <w:b w:val="0"/>
          <w:i w:val="0"/>
        </w:rPr>
        <w:t xml:space="preserve"> is stable through renames and eligible sales. Its funds and reviews are never mistaken for the player's personal wallet. V1 permits one </w:t>
      </w:r>
      <w:r>
        <w:rPr>
          <w:rFonts w:ascii="Consolas" w:hAnsi="Consolas"/>
          <w:b w:val="0"/>
          <w:i w:val="0"/>
          <w:color w:val="1F6565"/>
          <w:sz w:val="16"/>
        </w:rPr>
        <w:t>owner_player_id</w:t>
      </w:r>
      <w:r>
        <w:rPr>
          <w:b w:val="0"/>
          <w:i w:val="0"/>
        </w:rPr>
        <w:t xml:space="preserve"> and no spending delegate or co-owner.</w:t>
      </w:r>
    </w:p>
    <w:p>
      <w:pPr/>
      <w:r>
        <w:rPr>
          <w:b/>
          <w:i w:val="0"/>
        </w:rPr>
        <w:t>Eligibility to register as label:</w:t>
      </w:r>
      <w:r>
        <w:rPr>
          <w:b w:val="0"/>
          <w:i w:val="0"/>
        </w:rPr>
        <w:t xml:space="preserve"> a personally signed artist is not barred from running a label business. However, </w:t>
      </w:r>
      <w:r>
        <w:rPr>
          <w:b/>
          <w:i w:val="0"/>
        </w:rPr>
        <w:t>self-signing is disallowed in V1</w:t>
      </w:r>
      <w:r>
        <w:rPr>
          <w:b w:val="0"/>
          <w:i w:val="0"/>
        </w:rPr>
        <w:t>: a label controlled by a player cannot issue a paid funded label contract to that same player's artist persona or to a linked suspected alternate identity. Independent personal music activity remains permitted.</w:t>
      </w:r>
    </w:p>
    <w:p>
      <w:pPr/>
      <w:r>
        <w:rPr>
          <w:b/>
          <w:i w:val="0"/>
        </w:rPr>
        <w:t>Closure:</w:t>
      </w:r>
      <w:r>
        <w:rPr>
          <w:b w:val="0"/>
          <w:i w:val="0"/>
        </w:rPr>
        <w:t xml:space="preserve"> </w:t>
      </w:r>
      <w:r>
        <w:rPr>
          <w:rFonts w:ascii="Consolas" w:hAnsi="Consolas"/>
          <w:b w:val="0"/>
          <w:i w:val="0"/>
          <w:color w:val="1F6565"/>
          <w:sz w:val="16"/>
        </w:rPr>
        <w:t>ACTIVE → PAUSED_NO_OFFICE → WINDING_DOWN → CLOSED_ARCHIVED</w:t>
      </w:r>
      <w:r>
        <w:rPr>
          <w:b w:val="0"/>
          <w:i w:val="0"/>
        </w:rPr>
        <w:t xml:space="preserve">. A label cannot enter </w:t>
      </w:r>
      <w:r>
        <w:rPr>
          <w:rFonts w:ascii="Consolas" w:hAnsi="Consolas"/>
          <w:b w:val="0"/>
          <w:i w:val="0"/>
          <w:color w:val="1F6565"/>
          <w:sz w:val="16"/>
        </w:rPr>
        <w:t>CLOSED_ARCHIVED</w:t>
      </w:r>
      <w:r>
        <w:rPr>
          <w:b w:val="0"/>
          <w:i w:val="0"/>
        </w:rPr>
        <w:t xml:space="preserve"> with unresolved covered contracts, unfulfilled guaranteed events, refunds, escrow/reserves, rights complaints affecting transactions, or unsatisfied authorised company liabilities. </w:t>
      </w:r>
      <w:r>
        <w:rPr>
          <w:rFonts w:ascii="Consolas" w:hAnsi="Consolas"/>
          <w:b w:val="0"/>
          <w:i w:val="0"/>
          <w:color w:val="1F6565"/>
          <w:sz w:val="16"/>
        </w:rPr>
        <w:t>WINDING_DOWN</w:t>
      </w:r>
      <w:r>
        <w:rPr>
          <w:b w:val="0"/>
          <w:i w:val="0"/>
        </w:rPr>
        <w:t xml:space="preserve"> blocks new paid commitments but allows settlement, cancellations, messages and refunds. Current contracts may run to expiry with their existing reserves; owners can request mutually agreed early termination.</w:t>
      </w:r>
    </w:p>
    <w:p>
      <w:pPr>
        <w:pStyle w:val="Heading1"/>
      </w:pPr>
      <w:r>
        <w:rPr>
          <w:b w:val="0"/>
          <w:i w:val="0"/>
        </w:rPr>
        <w:t>6. Scouting as actual gameplay</w:t>
      </w:r>
    </w:p>
    <w:p>
      <w:pPr/>
      <w:r>
        <w:rPr>
          <w:b w:val="0"/>
          <w:i w:val="0"/>
        </w:rPr>
        <w:t xml:space="preserve">Scouting occurs in four places: (1) physical open mics/venue talent hunts, (2) Friday Release Hall, (3) label listening room, and (4) human demo submissions. Every scout candidate card shows public evidence and the reason it appeared: approved songs, last three releases, verified unique listeners, engagement trends, eligible saves, geographic fan concentration, real show attendance, no-show reliability if mature, and current signing availability. It does </w:t>
      </w:r>
      <w:r>
        <w:rPr>
          <w:b/>
          <w:i w:val="0"/>
        </w:rPr>
        <w:t>not</w:t>
      </w:r>
      <w:r>
        <w:rPr>
          <w:b w:val="0"/>
          <w:i w:val="0"/>
        </w:rPr>
        <w:t xml:space="preserve"> provide hidden copyrighted content or exact private fan data.</w:t>
      </w:r>
    </w:p>
    <w:p>
      <w:pPr/>
      <w:r>
        <w:rPr>
          <w:b/>
          <w:i w:val="0"/>
        </w:rPr>
        <w:t>In-world scouting loop:</w:t>
      </w:r>
      <w:r>
        <w:rPr>
          <w:b w:val="0"/>
          <w:i w:val="0"/>
        </w:rPr>
        <w:t xml:space="preserve"> travel → hear 15–30 seconds or full released recording → inspect artist stage/performance/profile → add optional notes/tags → invite to office, message or save for later → artist responds asynchronously. An owner may scout with full roster; cannot sign a fourth active artist.</w:t>
      </w:r>
    </w:p>
    <w:p>
      <w:pPr/>
      <w:r>
        <w:rPr>
          <w:b/>
          <w:i w:val="0"/>
        </w:rPr>
        <w:t>Shortlist defaults:</w:t>
      </w:r>
      <w:r>
        <w:rPr>
          <w:b w:val="0"/>
          <w:i w:val="0"/>
        </w:rPr>
        <w:t xml:space="preserve"> maximum 50 saved active candidates per label; separate archived/history unlimited subject to retention. Maximum 10 demo submissions to a given label from one artist within a 30-day rolling window? </w:t>
      </w:r>
      <w:r>
        <w:rPr>
          <w:b/>
          <w:i w:val="0"/>
        </w:rPr>
        <w:t>No</w:t>
      </w:r>
      <w:r>
        <w:rPr>
          <w:b w:val="0"/>
          <w:i w:val="0"/>
        </w:rPr>
        <w:t xml:space="preserve">: establish a stricter V1 rate: </w:t>
      </w:r>
      <w:r>
        <w:rPr>
          <w:b/>
          <w:i w:val="0"/>
        </w:rPr>
        <w:t>one active demo application per artist per label per 7 rolling days</w:t>
      </w:r>
      <w:r>
        <w:rPr>
          <w:b w:val="0"/>
          <w:i w:val="0"/>
        </w:rPr>
        <w:t xml:space="preserve">, with at most </w:t>
      </w:r>
      <w:r>
        <w:rPr>
          <w:b/>
          <w:i w:val="0"/>
        </w:rPr>
        <w:t>five outbound unsolicited label offers per day</w:t>
      </w:r>
      <w:r>
        <w:rPr>
          <w:b w:val="0"/>
          <w:i w:val="0"/>
        </w:rPr>
        <w:t xml:space="preserve">, and at most </w:t>
      </w:r>
      <w:r>
        <w:rPr>
          <w:b/>
          <w:i w:val="0"/>
        </w:rPr>
        <w:t>five simultaneous pending signing offers per label</w:t>
      </w:r>
      <w:r>
        <w:rPr>
          <w:b w:val="0"/>
          <w:i w:val="0"/>
        </w:rPr>
        <w:t>. A rejected demo can reapply after the 7-day limit; an updated song attachment does not evade it. The owner may invite an artist directly without demo application. These are tunable anti-spam parameters, not implicit claims of platform-wide thresholds.</w:t>
      </w:r>
    </w:p>
    <w:p>
      <w:pPr/>
      <w:r>
        <w:rPr>
          <w:b/>
          <w:i w:val="0"/>
        </w:rPr>
        <w:t>Artist privacy:</w:t>
      </w:r>
      <w:r>
        <w:rPr>
          <w:b w:val="0"/>
          <w:i w:val="0"/>
        </w:rPr>
        <w:t xml:space="preserve"> artist must opt in to accepting label offers and demo submissions; unsolicited approaches respect blocks. No discovery system guarantees a signing. No player can submit a stranger's unpublished audio as their own demo.</w:t>
      </w:r>
    </w:p>
    <w:p>
      <w:pPr>
        <w:pStyle w:val="Heading1"/>
      </w:pPr>
      <w:r>
        <w:rPr>
          <w:b w:val="0"/>
          <w:i w:val="0"/>
        </w:rPr>
        <w:t>7. Artist eligibility, roster slots and deal marketplace</w:t>
      </w:r>
    </w:p>
    <w:p>
      <w:pPr/>
      <w:r>
        <w:rPr>
          <w:b w:val="0"/>
          <w:i w:val="0"/>
        </w:rPr>
        <w:t xml:space="preserve">A contract offer may be sent only to an authenticated active artist persona with at least one approved recording in their catalogue (live or approved preview). A prospective artist can discuss a deal before approval, but acceptance must fail until there is an approved playable record. </w:t>
      </w:r>
      <w:r>
        <w:rPr>
          <w:b/>
          <w:i w:val="0"/>
        </w:rPr>
        <w:t>One active contract per artist globally; three active funded contracts per label.</w:t>
      </w:r>
      <w:r>
        <w:rPr>
          <w:b w:val="0"/>
          <w:i w:val="0"/>
        </w:rPr>
        <w:t xml:space="preserve"> Contracts in </w:t>
      </w:r>
      <w:r>
        <w:rPr>
          <w:rFonts w:ascii="Consolas" w:hAnsi="Consolas"/>
          <w:b w:val="0"/>
          <w:i w:val="0"/>
          <w:color w:val="1F6565"/>
          <w:sz w:val="16"/>
        </w:rPr>
        <w:t>EXPIRING</w:t>
      </w:r>
      <w:r>
        <w:rPr>
          <w:b w:val="0"/>
          <w:i w:val="0"/>
        </w:rPr>
        <w:t xml:space="preserve"> remain active until effective end; offers pending do not consume roster slots, but acceptance checks capacity atomically.</w:t>
      </w:r>
    </w:p>
    <w:p>
      <w:pPr/>
      <w:r>
        <w:rPr>
          <w:b/>
          <w:i w:val="0"/>
        </w:rPr>
        <w:t>V1 signing template:</w:t>
      </w:r>
    </w:p>
    <w:tbl>
      <w:tblPr>
        <w:tblW w:type="auto" w:w="0"/>
        <w:jc w:val="center"/>
        <w:tblLayout w:type="fixed"/>
        <w:tblLook w:firstColumn="1" w:firstRow="1" w:lastColumn="0" w:lastRow="0" w:noHBand="0" w:noVBand="1" w:val="04A0"/>
      </w:tblPr>
      <w:tblGrid>
        <w:gridCol w:w="2028"/>
        <w:gridCol w:w="7966"/>
      </w:tblGrid>
      <w:tr>
        <w:trPr>
          <w:cantSplit/>
          <w:tblHeader w:val="true"/>
        </w:trPr>
        <w:tc>
          <w:tcPr>
            <w:tcW w:type="dxa" w:w="2028"/>
            <w:vAlign w:val="center"/>
            <w:tcMar>
              <w:top w:w="75" w:type="dxa"/>
              <w:start w:w="100" w:type="dxa"/>
              <w:bottom w:w="75" w:type="dxa"/>
              <w:end w:w="100" w:type="dxa"/>
            </w:tcMar>
            <w:shd w:fill="234F51"/>
          </w:tcPr>
          <w:p>
            <w:pPr>
              <w:pStyle w:val="TableBody"/>
            </w:pPr>
            <w:r>
              <w:rPr>
                <w:b/>
                <w:i w:val="0"/>
                <w:color w:val="FFFFFF"/>
                <w:sz w:val="16"/>
              </w:rPr>
              <w:t>Field</w:t>
            </w:r>
          </w:p>
        </w:tc>
        <w:tc>
          <w:tcPr>
            <w:tcW w:type="dxa" w:w="7966"/>
            <w:vAlign w:val="center"/>
            <w:tcMar>
              <w:top w:w="75" w:type="dxa"/>
              <w:start w:w="100" w:type="dxa"/>
              <w:bottom w:w="75" w:type="dxa"/>
              <w:end w:w="100" w:type="dxa"/>
            </w:tcMar>
            <w:shd w:fill="234F51"/>
          </w:tcPr>
          <w:p>
            <w:pPr>
              <w:pStyle w:val="TableBody"/>
            </w:pPr>
            <w:r>
              <w:rPr>
                <w:b/>
                <w:i w:val="0"/>
                <w:color w:val="FFFFFF"/>
                <w:sz w:val="16"/>
              </w:rPr>
              <w:t>Allowed values / rule</w:t>
            </w:r>
          </w:p>
        </w:tc>
      </w:tr>
      <w:tr>
        <w:trPr>
          <w:cantSplit/>
        </w:trPr>
        <w:tc>
          <w:tcPr>
            <w:tcW w:type="dxa" w:w="2028"/>
            <w:vAlign w:val="center"/>
            <w:tcMar>
              <w:top w:w="75" w:type="dxa"/>
              <w:start w:w="100" w:type="dxa"/>
              <w:bottom w:w="75" w:type="dxa"/>
              <w:end w:w="100" w:type="dxa"/>
            </w:tcMar>
          </w:tcPr>
          <w:p>
            <w:pPr>
              <w:pStyle w:val="TableBody"/>
            </w:pPr>
            <w:r>
              <w:rPr>
                <w:b w:val="0"/>
                <w:i w:val="0"/>
                <w:sz w:val="16"/>
              </w:rPr>
              <w:t>Term</w:t>
            </w:r>
          </w:p>
        </w:tc>
        <w:tc>
          <w:tcPr>
            <w:tcW w:type="dxa" w:w="7966"/>
            <w:vAlign w:val="center"/>
            <w:tcMar>
              <w:top w:w="75" w:type="dxa"/>
              <w:start w:w="100" w:type="dxa"/>
              <w:bottom w:w="75" w:type="dxa"/>
              <w:end w:w="100" w:type="dxa"/>
            </w:tcMar>
          </w:tcPr>
          <w:p>
            <w:pPr>
              <w:pStyle w:val="TableBody"/>
            </w:pPr>
            <w:r>
              <w:rPr>
                <w:b w:val="0"/>
                <w:i w:val="0"/>
                <w:sz w:val="16"/>
              </w:rPr>
              <w:t xml:space="preserve">Exactly </w:t>
            </w:r>
            <w:r>
              <w:rPr>
                <w:b/>
                <w:i w:val="0"/>
                <w:sz w:val="16"/>
              </w:rPr>
              <w:t>4, 8 or 12 weeks</w:t>
            </w:r>
            <w:r>
              <w:rPr>
                <w:b w:val="0"/>
                <w:i w:val="0"/>
                <w:sz w:val="16"/>
              </w:rPr>
              <w:t xml:space="preserve"> from server-recorded effective acceptance time; WAT for human display, elapsed UTC for duration</w:t>
            </w:r>
          </w:p>
        </w:tc>
      </w:tr>
      <w:tr>
        <w:trPr>
          <w:cantSplit/>
        </w:trPr>
        <w:tc>
          <w:tcPr>
            <w:tcW w:type="dxa" w:w="2028"/>
            <w:vAlign w:val="center"/>
            <w:tcMar>
              <w:top w:w="75" w:type="dxa"/>
              <w:start w:w="100" w:type="dxa"/>
              <w:bottom w:w="75" w:type="dxa"/>
              <w:end w:w="100" w:type="dxa"/>
            </w:tcMar>
            <w:shd w:fill="F2F6F6"/>
          </w:tcPr>
          <w:p>
            <w:pPr>
              <w:pStyle w:val="TableBody"/>
            </w:pPr>
            <w:r>
              <w:rPr>
                <w:b w:val="0"/>
                <w:i w:val="0"/>
                <w:sz w:val="16"/>
              </w:rPr>
              <w:t>Development budget</w:t>
            </w:r>
          </w:p>
        </w:tc>
        <w:tc>
          <w:tcPr>
            <w:tcW w:type="dxa" w:w="7966"/>
            <w:vAlign w:val="center"/>
            <w:tcMar>
              <w:top w:w="75" w:type="dxa"/>
              <w:start w:w="100" w:type="dxa"/>
              <w:bottom w:w="75" w:type="dxa"/>
              <w:end w:w="100" w:type="dxa"/>
            </w:tcMar>
            <w:shd w:fill="F2F6F6"/>
          </w:tcPr>
          <w:p>
            <w:pPr>
              <w:pStyle w:val="TableBody"/>
            </w:pPr>
            <w:r>
              <w:rPr>
                <w:b w:val="0"/>
                <w:i w:val="0"/>
                <w:sz w:val="16"/>
              </w:rPr>
              <w:t xml:space="preserve">At least </w:t>
            </w:r>
            <w:r>
              <w:rPr>
                <w:b/>
                <w:i w:val="0"/>
                <w:sz w:val="16"/>
              </w:rPr>
              <w:t>₦100,000</w:t>
            </w:r>
            <w:r>
              <w:rPr>
                <w:b w:val="0"/>
                <w:i w:val="0"/>
                <w:sz w:val="16"/>
              </w:rPr>
              <w:t xml:space="preserve"> and not above company's currently uncommitted available balance at acceptance</w:t>
            </w:r>
          </w:p>
        </w:tc>
      </w:tr>
      <w:tr>
        <w:trPr>
          <w:cantSplit/>
        </w:trPr>
        <w:tc>
          <w:tcPr>
            <w:tcW w:type="dxa" w:w="2028"/>
            <w:vAlign w:val="center"/>
            <w:tcMar>
              <w:top w:w="75" w:type="dxa"/>
              <w:start w:w="100" w:type="dxa"/>
              <w:bottom w:w="75" w:type="dxa"/>
              <w:end w:w="100" w:type="dxa"/>
            </w:tcMar>
          </w:tcPr>
          <w:p>
            <w:pPr>
              <w:pStyle w:val="TableBody"/>
            </w:pPr>
            <w:r>
              <w:rPr>
                <w:b w:val="0"/>
                <w:i w:val="0"/>
                <w:sz w:val="16"/>
              </w:rPr>
              <w:t xml:space="preserve">Artist share of covered </w:t>
            </w:r>
            <w:r>
              <w:rPr>
                <w:b/>
                <w:i w:val="0"/>
                <w:sz w:val="16"/>
              </w:rPr>
              <w:t>positive profit</w:t>
            </w:r>
          </w:p>
        </w:tc>
        <w:tc>
          <w:tcPr>
            <w:tcW w:type="dxa" w:w="7966"/>
            <w:vAlign w:val="center"/>
            <w:tcMar>
              <w:top w:w="75" w:type="dxa"/>
              <w:start w:w="100" w:type="dxa"/>
              <w:bottom w:w="75" w:type="dxa"/>
              <w:end w:w="100" w:type="dxa"/>
            </w:tcMar>
          </w:tcPr>
          <w:p>
            <w:pPr>
              <w:pStyle w:val="TableBody"/>
            </w:pPr>
            <w:r>
              <w:rPr>
                <w:b/>
                <w:i w:val="0"/>
                <w:sz w:val="16"/>
              </w:rPr>
              <w:t>40%–90% in 5 percentage point steps</w:t>
            </w:r>
            <w:r>
              <w:rPr>
                <w:b w:val="0"/>
                <w:i w:val="0"/>
                <w:sz w:val="16"/>
              </w:rPr>
              <w:t xml:space="preserve">; label share </w:t>
            </w:r>
            <w:r>
              <w:rPr>
                <w:rFonts w:ascii="Consolas" w:hAnsi="Consolas"/>
                <w:b w:val="0"/>
                <w:i w:val="0"/>
                <w:color w:val="1F6565"/>
                <w:sz w:val="16"/>
              </w:rPr>
              <w:t>100 - artist_share</w:t>
            </w:r>
          </w:p>
        </w:tc>
      </w:tr>
      <w:tr>
        <w:trPr>
          <w:cantSplit/>
        </w:trPr>
        <w:tc>
          <w:tcPr>
            <w:tcW w:type="dxa" w:w="2028"/>
            <w:vAlign w:val="center"/>
            <w:tcMar>
              <w:top w:w="75" w:type="dxa"/>
              <w:start w:w="100" w:type="dxa"/>
              <w:bottom w:w="75" w:type="dxa"/>
              <w:end w:w="100" w:type="dxa"/>
            </w:tcMar>
            <w:shd w:fill="F2F6F6"/>
          </w:tcPr>
          <w:p>
            <w:pPr>
              <w:pStyle w:val="TableBody"/>
            </w:pPr>
            <w:r>
              <w:rPr>
                <w:b w:val="0"/>
                <w:i w:val="0"/>
                <w:sz w:val="16"/>
              </w:rPr>
              <w:t>Funding categories</w:t>
            </w:r>
          </w:p>
        </w:tc>
        <w:tc>
          <w:tcPr>
            <w:tcW w:type="dxa" w:w="7966"/>
            <w:vAlign w:val="center"/>
            <w:tcMar>
              <w:top w:w="75" w:type="dxa"/>
              <w:start w:w="100" w:type="dxa"/>
              <w:bottom w:w="75" w:type="dxa"/>
              <w:end w:w="100" w:type="dxa"/>
            </w:tcMar>
            <w:shd w:fill="F2F6F6"/>
          </w:tcPr>
          <w:p>
            <w:pPr>
              <w:pStyle w:val="TableBody"/>
            </w:pPr>
            <w:r>
              <w:rPr>
                <w:b w:val="0"/>
                <w:i w:val="0"/>
                <w:sz w:val="16"/>
              </w:rPr>
              <w:t>V1 fixed approved categories: producer, studio, art services, promoter, venue booking, production/equipment rental, guaranteed guest performer fees, approved event services</w:t>
            </w:r>
          </w:p>
        </w:tc>
      </w:tr>
      <w:tr>
        <w:trPr>
          <w:cantSplit/>
        </w:trPr>
        <w:tc>
          <w:tcPr>
            <w:tcW w:type="dxa" w:w="2028"/>
            <w:vAlign w:val="center"/>
            <w:tcMar>
              <w:top w:w="75" w:type="dxa"/>
              <w:start w:w="100" w:type="dxa"/>
              <w:bottom w:w="75" w:type="dxa"/>
              <w:end w:w="100" w:type="dxa"/>
            </w:tcMar>
          </w:tcPr>
          <w:p>
            <w:pPr>
              <w:pStyle w:val="TableBody"/>
            </w:pPr>
            <w:r>
              <w:rPr>
                <w:b w:val="0"/>
                <w:i w:val="0"/>
                <w:sz w:val="16"/>
              </w:rPr>
              <w:t>Covered receipts</w:t>
            </w:r>
          </w:p>
        </w:tc>
        <w:tc>
          <w:tcPr>
            <w:tcW w:type="dxa" w:w="7966"/>
            <w:vAlign w:val="center"/>
            <w:tcMar>
              <w:top w:w="75" w:type="dxa"/>
              <w:start w:w="100" w:type="dxa"/>
              <w:bottom w:w="75" w:type="dxa"/>
              <w:end w:w="100" w:type="dxa"/>
            </w:tcMar>
          </w:tcPr>
          <w:p>
            <w:pPr>
              <w:pStyle w:val="TableBody"/>
            </w:pPr>
            <w:r>
              <w:rPr>
                <w:b w:val="0"/>
                <w:i w:val="0"/>
                <w:sz w:val="16"/>
              </w:rPr>
              <w:t>Exactly income generated from project IDs funded using this contract, if identified as eligible before transaction</w:t>
            </w:r>
          </w:p>
        </w:tc>
      </w:tr>
      <w:tr>
        <w:trPr>
          <w:cantSplit/>
        </w:trPr>
        <w:tc>
          <w:tcPr>
            <w:tcW w:type="dxa" w:w="2028"/>
            <w:vAlign w:val="center"/>
            <w:tcMar>
              <w:top w:w="75" w:type="dxa"/>
              <w:start w:w="100" w:type="dxa"/>
              <w:bottom w:w="75" w:type="dxa"/>
              <w:end w:w="100" w:type="dxa"/>
            </w:tcMar>
            <w:shd w:fill="F2F6F6"/>
          </w:tcPr>
          <w:p>
            <w:pPr>
              <w:pStyle w:val="TableBody"/>
            </w:pPr>
            <w:r>
              <w:rPr>
                <w:b w:val="0"/>
                <w:i w:val="0"/>
                <w:sz w:val="16"/>
              </w:rPr>
              <w:t>Recoup rule</w:t>
            </w:r>
          </w:p>
        </w:tc>
        <w:tc>
          <w:tcPr>
            <w:tcW w:type="dxa" w:w="7966"/>
            <w:vAlign w:val="center"/>
            <w:tcMar>
              <w:top w:w="75" w:type="dxa"/>
              <w:start w:w="100" w:type="dxa"/>
              <w:bottom w:w="75" w:type="dxa"/>
              <w:end w:w="100" w:type="dxa"/>
            </w:tcMar>
            <w:shd w:fill="F2F6F6"/>
          </w:tcPr>
          <w:p>
            <w:pPr>
              <w:pStyle w:val="TableBody"/>
            </w:pPr>
            <w:r>
              <w:rPr>
                <w:b w:val="0"/>
                <w:i w:val="0"/>
                <w:sz w:val="16"/>
              </w:rPr>
              <w:t xml:space="preserve">Reimburse verified label-funded project costs first, </w:t>
            </w:r>
            <w:r>
              <w:rPr>
                <w:b/>
                <w:i w:val="0"/>
                <w:sz w:val="16"/>
              </w:rPr>
              <w:t>once per project</w:t>
            </w:r>
            <w:r>
              <w:rPr>
                <w:b w:val="0"/>
                <w:i w:val="0"/>
                <w:sz w:val="16"/>
              </w:rPr>
              <w:t>; split positive remainder; no personal artist debt</w:t>
            </w:r>
          </w:p>
        </w:tc>
      </w:tr>
      <w:tr>
        <w:trPr>
          <w:cantSplit/>
        </w:trPr>
        <w:tc>
          <w:tcPr>
            <w:tcW w:type="dxa" w:w="2028"/>
            <w:vAlign w:val="center"/>
            <w:tcMar>
              <w:top w:w="75" w:type="dxa"/>
              <w:start w:w="100" w:type="dxa"/>
              <w:bottom w:w="75" w:type="dxa"/>
              <w:end w:w="100" w:type="dxa"/>
            </w:tcMar>
          </w:tcPr>
          <w:p>
            <w:pPr>
              <w:pStyle w:val="TableBody"/>
            </w:pPr>
            <w:r>
              <w:rPr>
                <w:b w:val="0"/>
                <w:i w:val="0"/>
                <w:sz w:val="16"/>
              </w:rPr>
              <w:t>Exclusivity</w:t>
            </w:r>
          </w:p>
        </w:tc>
        <w:tc>
          <w:tcPr>
            <w:tcW w:type="dxa" w:w="7966"/>
            <w:vAlign w:val="center"/>
            <w:tcMar>
              <w:top w:w="75" w:type="dxa"/>
              <w:start w:w="100" w:type="dxa"/>
              <w:bottom w:w="75" w:type="dxa"/>
              <w:end w:w="100" w:type="dxa"/>
            </w:tcMar>
          </w:tcPr>
          <w:p>
            <w:pPr>
              <w:pStyle w:val="TableBody"/>
            </w:pPr>
            <w:r>
              <w:rPr>
                <w:b w:val="0"/>
                <w:i w:val="0"/>
                <w:sz w:val="16"/>
              </w:rPr>
              <w:t>One funded virtual label at a time; no ownership of recordings or real-world royalties</w:t>
            </w:r>
          </w:p>
        </w:tc>
      </w:tr>
      <w:tr>
        <w:trPr>
          <w:cantSplit/>
        </w:trPr>
        <w:tc>
          <w:tcPr>
            <w:tcW w:type="dxa" w:w="2028"/>
            <w:vAlign w:val="center"/>
            <w:tcMar>
              <w:top w:w="75" w:type="dxa"/>
              <w:start w:w="100" w:type="dxa"/>
              <w:bottom w:w="75" w:type="dxa"/>
              <w:end w:w="100" w:type="dxa"/>
            </w:tcMar>
            <w:shd w:fill="F2F6F6"/>
          </w:tcPr>
          <w:p>
            <w:pPr>
              <w:pStyle w:val="TableBody"/>
            </w:pPr>
            <w:r>
              <w:rPr>
                <w:b w:val="0"/>
                <w:i w:val="0"/>
                <w:sz w:val="16"/>
              </w:rPr>
              <w:t>Dispute/expiry</w:t>
            </w:r>
          </w:p>
        </w:tc>
        <w:tc>
          <w:tcPr>
            <w:tcW w:type="dxa" w:w="7966"/>
            <w:vAlign w:val="center"/>
            <w:tcMar>
              <w:top w:w="75" w:type="dxa"/>
              <w:start w:w="100" w:type="dxa"/>
              <w:bottom w:w="75" w:type="dxa"/>
              <w:end w:w="100" w:type="dxa"/>
            </w:tcMar>
            <w:shd w:fill="F2F6F6"/>
          </w:tcPr>
          <w:p>
            <w:pPr>
              <w:pStyle w:val="TableBody"/>
            </w:pPr>
            <w:r>
              <w:rPr>
                <w:b w:val="0"/>
                <w:i w:val="0"/>
                <w:sz w:val="16"/>
              </w:rPr>
              <w:t>Published platform standard terms; not secretly negotiable by an owner</w:t>
            </w:r>
          </w:p>
        </w:tc>
      </w:tr>
      <w:tr>
        <w:trPr>
          <w:cantSplit/>
        </w:trPr>
        <w:tc>
          <w:tcPr>
            <w:tcW w:type="dxa" w:w="2028"/>
            <w:vAlign w:val="center"/>
            <w:tcMar>
              <w:top w:w="75" w:type="dxa"/>
              <w:start w:w="100" w:type="dxa"/>
              <w:bottom w:w="75" w:type="dxa"/>
              <w:end w:w="100" w:type="dxa"/>
            </w:tcMar>
          </w:tcPr>
          <w:p>
            <w:pPr>
              <w:pStyle w:val="TableBody"/>
            </w:pPr>
            <w:r>
              <w:rPr>
                <w:b w:val="0"/>
                <w:i w:val="0"/>
                <w:sz w:val="16"/>
              </w:rPr>
              <w:t>Amendments</w:t>
            </w:r>
          </w:p>
        </w:tc>
        <w:tc>
          <w:tcPr>
            <w:tcW w:type="dxa" w:w="7966"/>
            <w:vAlign w:val="center"/>
            <w:tcMar>
              <w:top w:w="75" w:type="dxa"/>
              <w:start w:w="100" w:type="dxa"/>
              <w:bottom w:w="75" w:type="dxa"/>
              <w:end w:w="100" w:type="dxa"/>
            </w:tcMar>
          </w:tcPr>
          <w:p>
            <w:pPr>
              <w:pStyle w:val="TableBody"/>
            </w:pPr>
            <w:r>
              <w:rPr>
                <w:b w:val="0"/>
                <w:i w:val="0"/>
                <w:sz w:val="16"/>
              </w:rPr>
              <w:t>Mutual signed top-up/extension subject to V1 limits and new funding reservation; cannot rewrite prior project economics retroactively</w:t>
            </w:r>
          </w:p>
        </w:tc>
      </w:tr>
    </w:tbl>
    <w:p>
      <w:pPr>
        <w:spacing w:after="20"/>
      </w:pPr>
    </w:p>
    <w:p>
      <w:pPr/>
      <w:r>
        <w:rPr>
          <w:b/>
          <w:i w:val="0"/>
        </w:rPr>
        <w:t>Negotiation:</w:t>
      </w:r>
      <w:r>
        <w:rPr>
          <w:b w:val="0"/>
          <w:i w:val="0"/>
        </w:rPr>
        <w:t xml:space="preserve"> three sliders only: budget, term, profit split. Both parties can propose new values; every counterproposal creates version </w:t>
      </w:r>
      <w:r>
        <w:rPr>
          <w:rFonts w:ascii="Consolas" w:hAnsi="Consolas"/>
          <w:b w:val="0"/>
          <w:i w:val="0"/>
          <w:color w:val="1F6565"/>
          <w:sz w:val="16"/>
        </w:rPr>
        <w:t>n+1</w:t>
      </w:r>
      <w:r>
        <w:rPr>
          <w:b w:val="0"/>
          <w:i w:val="0"/>
        </w:rPr>
        <w:t xml:space="preserve"> and invalidates acceptance of earlier versions. Offer expires 48 hours after latest sent/counter version or at sender's earlier stated expiry (minimum 1 hour). Default offer list has max five outstanding. Reserved money is committed </w:t>
      </w:r>
      <w:r>
        <w:rPr>
          <w:b/>
          <w:i w:val="0"/>
        </w:rPr>
        <w:t>at successful atomic acceptance</w:t>
      </w:r>
      <w:r>
        <w:rPr>
          <w:b w:val="0"/>
          <w:i w:val="0"/>
        </w:rPr>
        <w:t xml:space="preserve">, not when the unaccepted offer is sent. Offer UI states clearly "Funding will be reserved when accepted; availability rechecked." If the owner spends the money before acceptance, the offer cannot activate; artist receives an explicit </w:t>
      </w:r>
      <w:r>
        <w:rPr>
          <w:rFonts w:ascii="Consolas" w:hAnsi="Consolas"/>
          <w:b w:val="0"/>
          <w:i w:val="0"/>
          <w:color w:val="1F6565"/>
          <w:sz w:val="16"/>
        </w:rPr>
        <w:t>FUNDING_UNAVAILABLE</w:t>
      </w:r>
      <w:r>
        <w:rPr>
          <w:b w:val="0"/>
          <w:i w:val="0"/>
        </w:rPr>
        <w:t xml:space="preserve"> failure with no partial agreement. Funds are never silently borrowed.</w:t>
      </w:r>
    </w:p>
    <w:p>
      <w:pPr/>
      <w:r>
        <w:rPr>
          <w:b/>
          <w:i w:val="0"/>
        </w:rPr>
        <w:t>Concurrent offers:</w:t>
      </w:r>
      <w:r>
        <w:rPr>
          <w:b w:val="0"/>
          <w:i w:val="0"/>
        </w:rPr>
        <w:t xml:space="preserve"> optimistic acceptance atomically obtains global artist-contract uniqueness lock, label roster-capacity lock and funds-reservation lock. Exactly one offer can win. All other outstanding offers are marked </w:t>
      </w:r>
      <w:r>
        <w:rPr>
          <w:rFonts w:ascii="Consolas" w:hAnsi="Consolas"/>
          <w:b w:val="0"/>
          <w:i w:val="0"/>
          <w:color w:val="1F6565"/>
          <w:sz w:val="16"/>
        </w:rPr>
        <w:t>SUPERSEDED</w:t>
      </w:r>
      <w:r>
        <w:rPr>
          <w:b w:val="0"/>
          <w:i w:val="0"/>
        </w:rPr>
        <w:t xml:space="preserve"> after successful acceptance; no duplicated budget reserves. Signing fees: </w:t>
      </w:r>
      <w:r>
        <w:rPr>
          <w:b/>
          <w:i w:val="0"/>
        </w:rPr>
        <w:t>no additional city signing fee</w:t>
      </w:r>
      <w:r>
        <w:rPr>
          <w:b w:val="0"/>
          <w:i w:val="0"/>
        </w:rPr>
        <w:t xml:space="preserve"> in V1; budget commitment is the economic cost. No label can charge an artist to accept its offer through the label agreement workflow.</w:t>
      </w:r>
    </w:p>
    <w:p>
      <w:pPr>
        <w:pStyle w:val="Heading1"/>
      </w:pPr>
      <w:r>
        <w:rPr>
          <w:b w:val="0"/>
          <w:i w:val="0"/>
        </w:rPr>
        <w:t>8. The contract scene and experience</w:t>
      </w:r>
    </w:p>
    <w:p>
      <w:pPr/>
      <w:r>
        <w:rPr>
          <w:b w:val="0"/>
          <w:i w:val="0"/>
        </w:rPr>
        <w:t xml:space="preserve">Owner visits Contract Table → selects shortlisted artist → places proposed funded deal on desk → sees example cost/recoup outcome → clicks </w:t>
      </w:r>
      <w:r>
        <w:rPr>
          <w:rFonts w:ascii="Consolas" w:hAnsi="Consolas"/>
          <w:b w:val="0"/>
          <w:i w:val="0"/>
          <w:color w:val="1F6565"/>
          <w:sz w:val="16"/>
        </w:rPr>
        <w:t>Send Offer</w:t>
      </w:r>
      <w:r>
        <w:rPr>
          <w:b w:val="0"/>
          <w:i w:val="0"/>
        </w:rPr>
        <w:t xml:space="preserve"> → artist receives physical/phone invitation → optionally meets owner as avatar → compares versioned offers → chooses </w:t>
      </w:r>
      <w:r>
        <w:rPr>
          <w:rFonts w:ascii="Consolas" w:hAnsi="Consolas"/>
          <w:b w:val="0"/>
          <w:i w:val="0"/>
          <w:color w:val="1F6565"/>
          <w:sz w:val="16"/>
        </w:rPr>
        <w:t>Accept / Counter / Decline</w:t>
      </w:r>
      <w:r>
        <w:rPr>
          <w:b w:val="0"/>
          <w:i w:val="0"/>
        </w:rPr>
        <w:t>. On acceptance, both see short signing animation, a new framed artist portrait appears on roster wall, artist's phone gains a restricted project-budget view, and server emits signed contract &amp; reserve events. If unavailable/offline, the same steps run asynchronously in inbox; an owner cannot demand a simultaneous meeting to validate a deal.</w:t>
      </w:r>
    </w:p>
    <w:p>
      <w:pPr/>
      <w:r>
        <w:rPr>
          <w:b/>
          <w:i w:val="0"/>
        </w:rPr>
        <w:t>Artist sees before signing:</w:t>
      </w:r>
      <w:r>
        <w:rPr>
          <w:b w:val="0"/>
          <w:i w:val="0"/>
        </w:rPr>
        <w:t xml:space="preserve"> funding accessible (as restricted spend), end date/time, exact percentage share, real-world rights exclusion, eligible expenses, only-covered-project receipts rule, what happens if owner offline, how unused funds return, explicit examples for profitable and loss-making events. UI must never describe the committed budget as free personal money or wages.</w:t>
      </w:r>
    </w:p>
    <w:p>
      <w:pPr/>
      <w:r>
        <w:rPr>
          <w:b/>
          <w:i w:val="0"/>
        </w:rPr>
        <w:t>Label sees before signing:</w:t>
      </w:r>
      <w:r>
        <w:rPr>
          <w:b w:val="0"/>
          <w:i w:val="0"/>
        </w:rPr>
        <w:t xml:space="preserve"> company cash, already committed amounts, cash after acceptance, one-week office exposure, active roster slots, expected opportunity costs, clear risk that artist might never create a profitable project, artist's right to refuse subsequent funding requests. No "guaranteed return" wording.</w:t>
      </w:r>
    </w:p>
    <w:p>
      <w:pPr>
        <w:pStyle w:val="Heading1"/>
      </w:pPr>
      <w:r>
        <w:rPr>
          <w:b w:val="0"/>
          <w:i w:val="0"/>
        </w:rPr>
        <w:t>9. Artist project creation and restricted budgets</w:t>
      </w:r>
    </w:p>
    <w:p>
      <w:pPr/>
      <w:r>
        <w:rPr>
          <w:b/>
          <w:i w:val="0"/>
        </w:rPr>
        <w:t>Project unit is the financial nucleus.</w:t>
      </w:r>
      <w:r>
        <w:rPr>
          <w:b w:val="0"/>
          <w:i w:val="0"/>
        </w:rPr>
        <w:t xml:space="preserve"> A funded activity is not a loosely categorised receipt: every paid order and attributable event must have a stable </w:t>
      </w:r>
      <w:r>
        <w:rPr>
          <w:rFonts w:ascii="Consolas" w:hAnsi="Consolas"/>
          <w:b w:val="0"/>
          <w:i w:val="0"/>
          <w:color w:val="1F6565"/>
          <w:sz w:val="16"/>
        </w:rPr>
        <w:t>project_id</w:t>
      </w:r>
      <w:r>
        <w:rPr>
          <w:b w:val="0"/>
          <w:i w:val="0"/>
        </w:rPr>
        <w:t xml:space="preserve"> belonging to one agreement. V1 project types: </w:t>
      </w:r>
      <w:r>
        <w:rPr>
          <w:rFonts w:ascii="Consolas" w:hAnsi="Consolas"/>
          <w:b w:val="0"/>
          <w:i w:val="0"/>
          <w:color w:val="1F6565"/>
          <w:sz w:val="16"/>
        </w:rPr>
        <w:t>ARTIST_CAMPAIGN</w:t>
      </w:r>
      <w:r>
        <w:rPr>
          <w:b w:val="0"/>
          <w:i w:val="0"/>
        </w:rPr>
        <w:t xml:space="preserve">, </w:t>
      </w:r>
      <w:r>
        <w:rPr>
          <w:rFonts w:ascii="Consolas" w:hAnsi="Consolas"/>
          <w:b w:val="0"/>
          <w:i w:val="0"/>
          <w:color w:val="1F6565"/>
          <w:sz w:val="16"/>
        </w:rPr>
        <w:t>RECORDING_ONLY</w:t>
      </w:r>
      <w:r>
        <w:rPr>
          <w:b w:val="0"/>
          <w:i w:val="0"/>
        </w:rPr>
        <w:t xml:space="preserve">, </w:t>
      </w:r>
      <w:r>
        <w:rPr>
          <w:rFonts w:ascii="Consolas" w:hAnsi="Consolas"/>
          <w:b w:val="0"/>
          <w:i w:val="0"/>
          <w:color w:val="1F6565"/>
          <w:sz w:val="16"/>
        </w:rPr>
        <w:t>PROMOTION_ONLY</w:t>
      </w:r>
      <w:r>
        <w:rPr>
          <w:b w:val="0"/>
          <w:i w:val="0"/>
        </w:rPr>
        <w:t xml:space="preserve">, </w:t>
      </w:r>
      <w:r>
        <w:rPr>
          <w:rFonts w:ascii="Consolas" w:hAnsi="Consolas"/>
          <w:b w:val="0"/>
          <w:i w:val="0"/>
          <w:color w:val="1F6565"/>
          <w:sz w:val="16"/>
        </w:rPr>
        <w:t>ARTIST_HEADLINE_EVENT</w:t>
      </w:r>
      <w:r>
        <w:rPr>
          <w:b w:val="0"/>
          <w:i w:val="0"/>
        </w:rPr>
        <w:t xml:space="preserve">. An </w:t>
      </w:r>
      <w:r>
        <w:rPr>
          <w:rFonts w:ascii="Consolas" w:hAnsi="Consolas"/>
          <w:b w:val="0"/>
          <w:i w:val="0"/>
          <w:color w:val="1F6565"/>
          <w:sz w:val="16"/>
        </w:rPr>
        <w:t>ARTIST_CAMPAIGN</w:t>
      </w:r>
      <w:r>
        <w:rPr>
          <w:b w:val="0"/>
          <w:i w:val="0"/>
        </w:rPr>
        <w:t xml:space="preserve"> can combine one approved recording/release, associated promotion and </w:t>
      </w:r>
      <w:r>
        <w:rPr>
          <w:b/>
          <w:i w:val="0"/>
        </w:rPr>
        <w:t>at most one named ticketed headline event</w:t>
      </w:r>
      <w:r>
        <w:rPr>
          <w:b w:val="0"/>
          <w:i w:val="0"/>
        </w:rPr>
        <w:t xml:space="preserve"> inside its fixed initial project scope; all its funded costs and that named event's receipts share a single recoupment waterfall. Recording-only and promotion-only projects may have </w:t>
      </w:r>
      <w:r>
        <w:rPr>
          <w:b/>
          <w:i w:val="0"/>
        </w:rPr>
        <w:t>zero direct virtual income</w:t>
      </w:r>
      <w:r>
        <w:rPr>
          <w:b w:val="0"/>
          <w:i w:val="0"/>
        </w:rPr>
        <w:t xml:space="preserve"> and therefore produce unrecovered label costs. Separate projects never cross-reimburse each other. The named event must be attached before the first expense; retroactive attachments or moving expenses across projects are forbidden. The artist can create an unlimited number of </w:t>
      </w:r>
      <w:r>
        <w:rPr>
          <w:b/>
          <w:i w:val="0"/>
        </w:rPr>
        <w:t>draft</w:t>
      </w:r>
      <w:r>
        <w:rPr>
          <w:b w:val="0"/>
          <w:i w:val="0"/>
        </w:rPr>
        <w:t xml:space="preserve"> projects, but can have at most </w:t>
      </w:r>
      <w:r>
        <w:rPr>
          <w:b/>
          <w:i w:val="0"/>
        </w:rPr>
        <w:t>three open funded projects per active contract</w:t>
      </w:r>
      <w:r>
        <w:rPr>
          <w:b w:val="0"/>
          <w:i w:val="0"/>
        </w:rPr>
        <w:t>; closed projects remain archived. The total committed amount across funded projects cannot exceed the deal's remaining allocation.</w:t>
      </w:r>
    </w:p>
    <w:p>
      <w:pPr/>
      <w:r>
        <w:rPr>
          <w:b/>
          <w:i w:val="0"/>
        </w:rPr>
        <w:t>No separate owner approval inside allocation:</w:t>
      </w:r>
      <w:r>
        <w:rPr>
          <w:b w:val="0"/>
          <w:i w:val="0"/>
        </w:rPr>
        <w:t xml:space="preserve"> artist opens eligible project → selects restricted funding source → sees unspent contract allocation → enters project spending limit (up to remaining available) → system reserves that limit into the project ledger from the already restricted contract allocation → purchases approved services within the project cap. Creating or varying a project budget within overall agreement limits requires </w:t>
      </w:r>
      <w:r>
        <w:rPr>
          <w:b/>
          <w:i w:val="0"/>
        </w:rPr>
        <w:t>no label-owner approval</w:t>
      </w:r>
      <w:r>
        <w:rPr>
          <w:b w:val="0"/>
          <w:i w:val="0"/>
        </w:rPr>
        <w:t>. Unused project reserve can be released back to remaining contract allocation by artist unless needed for accepted vendor orders/refunds.</w:t>
      </w:r>
    </w:p>
    <w:p>
      <w:pPr/>
      <w:r>
        <w:rPr>
          <w:b/>
          <w:i w:val="0"/>
        </w:rPr>
        <w:t>Adopted V1 simplicity:</w:t>
      </w:r>
      <w:r>
        <w:rPr>
          <w:b w:val="0"/>
          <w:i w:val="0"/>
        </w:rPr>
        <w:t xml:space="preserve"> A project uses </w:t>
      </w:r>
      <w:r>
        <w:rPr>
          <w:b/>
          <w:i w:val="0"/>
        </w:rPr>
        <w:t>one payer</w:t>
      </w:r>
      <w:r>
        <w:rPr>
          <w:b w:val="0"/>
          <w:i w:val="0"/>
        </w:rPr>
        <w:t xml:space="preserve">: either label contract budget or artist's unrestricted wallet, </w:t>
      </w:r>
      <w:r>
        <w:rPr>
          <w:b/>
          <w:i w:val="0"/>
        </w:rPr>
        <w:t>not both</w:t>
      </w:r>
      <w:r>
        <w:rPr>
          <w:b w:val="0"/>
          <w:i w:val="0"/>
        </w:rPr>
        <w:t xml:space="preserve">. Shared personal/label funding of a single project, cross-label cost recovery, revenue pooling and third-party financial investors in the </w:t>
      </w:r>
      <w:r>
        <w:rPr>
          <w:b/>
          <w:i w:val="0"/>
        </w:rPr>
        <w:t>same</w:t>
      </w:r>
      <w:r>
        <w:rPr>
          <w:b w:val="0"/>
          <w:i w:val="0"/>
        </w:rPr>
        <w:t xml:space="preserve"> project are deferred. This avoids ambiguous cost attribution and split payment. A genuine third-party sponsor with non-revenue promotional benefits may provide a distinct externally settled benefit where provider supports it, but cannot secretly become a label investor. An artist can still operate a completely separate self-funded project while signed; its income is not covered by label share.</w:t>
      </w:r>
    </w:p>
    <w:p>
      <w:pPr/>
      <w:r>
        <w:rPr>
          <w:b/>
          <w:i w:val="0"/>
        </w:rPr>
        <w:t>Approved vendor purchase:</w:t>
      </w:r>
      <w:r>
        <w:rPr>
          <w:b w:val="0"/>
          <w:i w:val="0"/>
        </w:rPr>
        <w:t xml:space="preserve"> server confirms eligible category, authoritative price, bona fide seller account/service identity, no self-dealing or linked-account collusion, contract active, not expired booking, sufficient unspent project allocation, allowed contract authority, vendor deliverable and time. It </w:t>
      </w:r>
      <w:r>
        <w:rPr>
          <w:b/>
          <w:i w:val="0"/>
        </w:rPr>
        <w:t>reserves</w:t>
      </w:r>
      <w:r>
        <w:rPr>
          <w:b w:val="0"/>
          <w:i w:val="0"/>
        </w:rPr>
        <w:t xml:space="preserve"> cost; payment follows deliverable/booking agreement. Project funds never pass through artist unrestricted balance, cannot be sent as a gift, and cannot buy in-game cosmetic clothes, houses or non-project assets. Purchased non-physical creative deliverables are governed by their own service permissions; portable physical equipment is not purchased by restricted contract funds in V1, only time-limited event equipment rental, to avoid unclear asset ownership upon expiry.</w:t>
      </w:r>
    </w:p>
    <w:p>
      <w:pPr/>
      <w:r>
        <w:rPr>
          <w:b/>
          <w:i w:val="0"/>
        </w:rPr>
        <w:t>Campaign example:</w:t>
      </w:r>
      <w:r>
        <w:rPr>
          <w:b w:val="0"/>
          <w:i w:val="0"/>
        </w:rPr>
        <w:t xml:space="preserve"> The label funds ₦20,000 in recording, ₦10,000 in promotion and ₦20,000 in the ONE named showcase under an </w:t>
      </w:r>
      <w:r>
        <w:rPr>
          <w:rFonts w:ascii="Consolas" w:hAnsi="Consolas"/>
          <w:b w:val="0"/>
          <w:i w:val="0"/>
          <w:color w:val="1F6565"/>
          <w:sz w:val="16"/>
        </w:rPr>
        <w:t>ARTIST_CAMPAIGN</w:t>
      </w:r>
      <w:r>
        <w:rPr>
          <w:b w:val="0"/>
          <w:i w:val="0"/>
        </w:rPr>
        <w:t xml:space="preserve"> (C=₦50,000). It earns ₦70,000 in eligible net show receipts (N=₦70,000). The label recoups all ₦50,000, then ₦20,000 residual is split. If instead the artist created three unrelated projects, the recording/promotion costs would </w:t>
      </w:r>
      <w:r>
        <w:rPr>
          <w:b/>
          <w:i w:val="0"/>
        </w:rPr>
        <w:t>not</w:t>
      </w:r>
      <w:r>
        <w:rPr>
          <w:b w:val="0"/>
          <w:i w:val="0"/>
        </w:rPr>
        <w:t xml:space="preserve"> be repaid automatically by the independent event. The setup preview must show this consequence.</w:t>
      </w:r>
    </w:p>
    <w:p>
      <w:pPr/>
      <w:r>
        <w:rPr>
          <w:b/>
          <w:i w:val="0"/>
        </w:rPr>
        <w:t>Project status:</w:t>
      </w:r>
      <w:r>
        <w:rPr>
          <w:b w:val="0"/>
          <w:i w:val="0"/>
        </w:rPr>
        <w:t xml:space="preserve"> </w:t>
      </w:r>
      <w:r>
        <w:rPr>
          <w:rFonts w:ascii="Consolas" w:hAnsi="Consolas"/>
          <w:b w:val="0"/>
          <w:i w:val="0"/>
          <w:color w:val="1F6565"/>
          <w:sz w:val="16"/>
        </w:rPr>
        <w:t>DRAFT → ALLOCATED → ACTIVE → COMPLETED_PENDING_SETTLEMENT → SETTLED</w:t>
      </w:r>
      <w:r>
        <w:rPr>
          <w:b w:val="0"/>
          <w:i w:val="0"/>
        </w:rPr>
        <w:t xml:space="preserve">, with alternatives </w:t>
      </w:r>
      <w:r>
        <w:rPr>
          <w:rFonts w:ascii="Consolas" w:hAnsi="Consolas"/>
          <w:b w:val="0"/>
          <w:i w:val="0"/>
          <w:color w:val="1F6565"/>
          <w:sz w:val="16"/>
        </w:rPr>
        <w:t>CANCEL_REQUESTED</w:t>
      </w:r>
      <w:r>
        <w:rPr>
          <w:b w:val="0"/>
          <w:i w:val="0"/>
        </w:rPr>
        <w:t xml:space="preserve">, </w:t>
      </w:r>
      <w:r>
        <w:rPr>
          <w:rFonts w:ascii="Consolas" w:hAnsi="Consolas"/>
          <w:b w:val="0"/>
          <w:i w:val="0"/>
          <w:color w:val="1F6565"/>
          <w:sz w:val="16"/>
        </w:rPr>
        <w:t>CANCELLED</w:t>
      </w:r>
      <w:r>
        <w:rPr>
          <w:b w:val="0"/>
          <w:i w:val="0"/>
        </w:rPr>
        <w:t xml:space="preserve">, </w:t>
      </w:r>
      <w:r>
        <w:rPr>
          <w:rFonts w:ascii="Consolas" w:hAnsi="Consolas"/>
          <w:b w:val="0"/>
          <w:i w:val="0"/>
          <w:color w:val="1F6565"/>
          <w:sz w:val="16"/>
        </w:rPr>
        <w:t>FROZEN_DISPUTE</w:t>
      </w:r>
      <w:r>
        <w:rPr>
          <w:b w:val="0"/>
          <w:i w:val="0"/>
        </w:rPr>
        <w:t>. Pending vendor commitments are locked, not released when a project closes. Every edit stores actor and version.</w:t>
      </w:r>
    </w:p>
    <w:p>
      <w:pPr>
        <w:pStyle w:val="Heading1"/>
      </w:pPr>
      <w:r>
        <w:rPr>
          <w:b w:val="0"/>
          <w:i w:val="0"/>
        </w:rPr>
        <w:t>10. Roster management without employee hierarchies</w:t>
      </w:r>
    </w:p>
    <w:p>
      <w:pPr/>
      <w:r>
        <w:rPr>
          <w:b w:val="0"/>
          <w:i w:val="0"/>
        </w:rPr>
        <w:t xml:space="preserve">The label-owner's roster view displays three active cards maximum: artist public trajectory, agreement end date, committed allocation, amount spent, amount pending, amount still available, supported project outcomes and upcoming gigs. The owner can </w:t>
      </w:r>
      <w:r>
        <w:rPr>
          <w:b/>
          <w:i w:val="0"/>
        </w:rPr>
        <w:t>communicate, observe, propose extra funding, arrange label-owned events and request voluntary collaboration</w:t>
      </w:r>
      <w:r>
        <w:rPr>
          <w:b w:val="0"/>
          <w:i w:val="0"/>
        </w:rPr>
        <w:t>. They cannot move the artist, upload their songs, edit artist identity, force releases, delete fans, cancel self-managed eligible orders or spend the artist's reserved budget on another act.</w:t>
      </w:r>
    </w:p>
    <w:p>
      <w:pPr/>
      <w:r>
        <w:rPr>
          <w:b/>
          <w:i w:val="0"/>
        </w:rPr>
        <w:t>No employee manager avatar required:</w:t>
      </w:r>
      <w:r>
        <w:rPr>
          <w:b w:val="0"/>
          <w:i w:val="0"/>
        </w:rPr>
        <w:t xml:space="preserve"> founder is the sole business spending authority; NPC reception/service clerks provide ambience and routine information, not financial decisions. The artist can handle their own bookings; promoter is a player or agency hired for campaign service. Any player can be fan simultaneously. Official label announcements respect notification preferences.</w:t>
      </w:r>
    </w:p>
    <w:p>
      <w:pPr/>
      <w:r>
        <w:rPr>
          <w:b/>
          <w:i w:val="0"/>
        </w:rPr>
        <w:t>Top-ups:</w:t>
      </w:r>
      <w:r>
        <w:rPr>
          <w:b w:val="0"/>
          <w:i w:val="0"/>
        </w:rPr>
        <w:t xml:space="preserve"> artist sends </w:t>
      </w:r>
      <w:r>
        <w:rPr>
          <w:rFonts w:ascii="Consolas" w:hAnsi="Consolas"/>
          <w:b w:val="0"/>
          <w:i w:val="0"/>
          <w:color w:val="1F6565"/>
          <w:sz w:val="16"/>
        </w:rPr>
        <w:t>Request extra funding</w:t>
      </w:r>
      <w:r>
        <w:rPr>
          <w:b w:val="0"/>
          <w:i w:val="0"/>
        </w:rPr>
        <w:t xml:space="preserve"> or label initiates </w:t>
      </w:r>
      <w:r>
        <w:rPr>
          <w:rFonts w:ascii="Consolas" w:hAnsi="Consolas"/>
          <w:b w:val="0"/>
          <w:i w:val="0"/>
          <w:color w:val="1F6565"/>
          <w:sz w:val="16"/>
        </w:rPr>
        <w:t>Offer top-up</w:t>
      </w:r>
      <w:r>
        <w:rPr>
          <w:b w:val="0"/>
          <w:i w:val="0"/>
        </w:rPr>
        <w:t xml:space="preserve">. Owner reviews available uncommitted company cash. Both confirm amount (minimum ₦5,000, maximum free company balance), specific existing contract, remaining term and unchanged category/profit terms. On acceptance, fresh funds are reserved; label owner cannot reclaim earlier committed allocation by rejecting top-up. No automatic top-ups, no debt, no auto-renewal. Contract term extension, if desired, requires both to sign a new agreement </w:t>
      </w:r>
      <w:r>
        <w:rPr>
          <w:b/>
          <w:i w:val="0"/>
        </w:rPr>
        <w:t>after</w:t>
      </w:r>
      <w:r>
        <w:rPr>
          <w:b w:val="0"/>
          <w:i w:val="0"/>
        </w:rPr>
        <w:t xml:space="preserve"> current one expires in V1; no mid-term extension to simplify overlapping financial scope.</w:t>
      </w:r>
    </w:p>
    <w:p>
      <w:pPr>
        <w:pStyle w:val="Heading1"/>
      </w:pPr>
      <w:r>
        <w:rPr>
          <w:b w:val="0"/>
          <w:i w:val="0"/>
        </w:rPr>
        <w:t>11. Label-organised auditions and discovery nights</w:t>
      </w:r>
    </w:p>
    <w:p>
      <w:pPr/>
      <w:r>
        <w:rPr>
          <w:b/>
          <w:i w:val="0"/>
        </w:rPr>
        <w:t>Signature V1 public activity:</w:t>
      </w:r>
      <w:r>
        <w:rPr>
          <w:b w:val="0"/>
          <w:i w:val="0"/>
        </w:rPr>
        <w:t xml:space="preserve"> Label Discovery Night. Owner chooses a prebuilt venue (city-listed if unleased, otherwise player venue operator), confirms a 24-hour event rental under Venue specification, selects </w:t>
      </w:r>
      <w:r>
        <w:rPr>
          <w:rFonts w:ascii="Consolas" w:hAnsi="Consolas"/>
          <w:b w:val="0"/>
          <w:i w:val="0"/>
          <w:color w:val="1F6565"/>
          <w:sz w:val="16"/>
        </w:rPr>
        <w:t>DISCOVERY_NIGHT</w:t>
      </w:r>
      <w:r>
        <w:rPr>
          <w:b w:val="0"/>
          <w:i w:val="0"/>
        </w:rPr>
        <w:t xml:space="preserve"> template, sets performance slots (default 3, max 6), application deadline, format (free audience or ticketed), one responsible organiser (</w:t>
      </w:r>
      <w:r>
        <w:rPr>
          <w:rFonts w:ascii="Consolas" w:hAnsi="Consolas"/>
          <w:b w:val="0"/>
          <w:i w:val="0"/>
          <w:color w:val="1F6565"/>
          <w:sz w:val="16"/>
        </w:rPr>
        <w:t>label_id</w:t>
      </w:r>
      <w:r>
        <w:rPr>
          <w:b w:val="0"/>
          <w:i w:val="0"/>
        </w:rPr>
        <w:t>), performer audition requirements and budget. Tickets only after venue reservation, sound/technician prerequisites and artist lineup/terms satisfy the shared Event service. Label may hire a promoter.</w:t>
      </w:r>
    </w:p>
    <w:p>
      <w:pPr/>
      <w:r>
        <w:rPr>
          <w:b/>
          <w:i w:val="0"/>
        </w:rPr>
        <w:t>Candidate flow:</w:t>
      </w:r>
      <w:r>
        <w:rPr>
          <w:b w:val="0"/>
          <w:i w:val="0"/>
        </w:rPr>
        <w:t xml:space="preserve"> artist applies with eligible released recording or permission-limited preview → owner listens at listening room or in person → accepts shortlist → artist receives scheduled slot → performs using Stage Mode and authorised song playback → real audience attends and may follow/save → owner invites selected artists to contract table. </w:t>
      </w:r>
      <w:r>
        <w:rPr>
          <w:b/>
          <w:i w:val="0"/>
        </w:rPr>
        <w:t>Acceptance to audition is not a promise to sign.</w:t>
      </w:r>
      <w:r>
        <w:rPr>
          <w:b w:val="0"/>
          <w:i w:val="0"/>
        </w:rPr>
        <w:t xml:space="preserve"> Application and show attendance can still benefit artist regardless of winner. Public audience tickets, if sold, are one-off event receipts, not song streams. A label with full roster can still host discovery nights; it just can't activate another deal until slot available.</w:t>
      </w:r>
    </w:p>
    <w:p>
      <w:pPr/>
      <w:r>
        <w:rPr>
          <w:b/>
          <w:i w:val="0"/>
        </w:rPr>
        <w:t>Event no-show:</w:t>
      </w:r>
      <w:r>
        <w:rPr>
          <w:b w:val="0"/>
          <w:i w:val="0"/>
        </w:rPr>
        <w:t xml:space="preserve"> organisers may switch to pre-cleared pre-recorded performance explicitly authorised by artist, fill with a consented standby artist if refund policy allows, or reschedule/cancel with posted refund terms. Never impersonate an online singer. Event posters display actual terms. NPC audience cannot be counted as paying human attendees. Default standard shared Event statuses apply.</w:t>
      </w:r>
    </w:p>
    <w:p>
      <w:pPr>
        <w:pStyle w:val="Heading1"/>
      </w:pPr>
      <w:r>
        <w:rPr>
          <w:b w:val="0"/>
          <w:i w:val="0"/>
        </w:rPr>
        <w:t>12. Label-owned showcases, concerts and booking responsibility</w:t>
      </w:r>
    </w:p>
    <w:p>
      <w:pPr/>
      <w:r>
        <w:rPr>
          <w:b w:val="0"/>
          <w:i w:val="0"/>
        </w:rPr>
        <w:t xml:space="preserve">A label may book venues as an </w:t>
      </w:r>
      <w:r>
        <w:rPr>
          <w:b/>
          <w:i w:val="0"/>
        </w:rPr>
        <w:t>event organiser</w:t>
      </w:r>
      <w:r>
        <w:rPr>
          <w:b w:val="0"/>
          <w:i w:val="0"/>
        </w:rPr>
        <w:t xml:space="preserve">; it does not require a separate venue business. The room-hire price of a 50-seat unleased lounge is </w:t>
      </w:r>
      <w:r>
        <w:rPr>
          <w:b/>
          <w:i w:val="0"/>
        </w:rPr>
        <w:t>₦6,000 per 24h</w:t>
      </w:r>
      <w:r>
        <w:rPr>
          <w:b w:val="0"/>
          <w:i w:val="0"/>
        </w:rPr>
        <w:t xml:space="preserve"> (venue v0.3 baseline), exclusive booking. A label cannot rent a city room already within a player's active operating lease; it must book from the current player operator. Headliner and guest artist consent required. Performer terms may be free voluntary showcase appearance or guaranteed fee; clear consent for music-performance use is required. Event can include signed and unsigned guests, but if a label wants to pay an unsigned artist, that is a separate performer contract, </w:t>
      </w:r>
      <w:r>
        <w:rPr>
          <w:b/>
          <w:i w:val="0"/>
        </w:rPr>
        <w:t>not an automatic label signing</w:t>
      </w:r>
      <w:r>
        <w:rPr>
          <w:b w:val="0"/>
          <w:i w:val="0"/>
        </w:rPr>
        <w:t>.</w:t>
      </w:r>
    </w:p>
    <w:p>
      <w:pPr/>
      <w:r>
        <w:rPr>
          <w:b/>
          <w:i w:val="0"/>
        </w:rPr>
        <w:t>Two mutually exclusive economic modes:</w:t>
      </w:r>
    </w:p>
    <w:p>
      <w:pPr>
        <w:pStyle w:val="ListBullet"/>
        <w:spacing w:after="60"/>
        <w:ind w:left="331"/>
      </w:pPr>
      <w:r>
        <w:rPr>
          <w:b/>
          <w:i w:val="0"/>
        </w:rPr>
        <w:t>L-EVENT (label organiser):</w:t>
      </w:r>
      <w:r>
        <w:rPr>
          <w:b w:val="0"/>
          <w:i w:val="0"/>
        </w:rPr>
        <w:t xml:space="preserve"> company pays venue, production, guests, promoter, etc. from its </w:t>
      </w:r>
      <w:r>
        <w:rPr>
          <w:b/>
          <w:i w:val="0"/>
        </w:rPr>
        <w:t>uncommitted business balance</w:t>
      </w:r>
      <w:r>
        <w:rPr>
          <w:b w:val="0"/>
          <w:i w:val="0"/>
        </w:rPr>
        <w:t xml:space="preserve">. It receives genuine net ticket revenue and owns show profit/loss. </w:t>
      </w:r>
      <w:r>
        <w:rPr>
          <w:b/>
          <w:i w:val="0"/>
        </w:rPr>
        <w:t>No artist project recoup/split is applied to this event</w:t>
      </w:r>
      <w:r>
        <w:rPr>
          <w:b w:val="0"/>
          <w:i w:val="0"/>
        </w:rPr>
        <w:t xml:space="preserve"> unless a separate artist fee explicitly contracted; roster relationship does not silently confiscate show revenue.</w:t>
      </w:r>
    </w:p>
    <w:p>
      <w:pPr>
        <w:pStyle w:val="ListBullet"/>
        <w:spacing w:after="60"/>
        <w:ind w:left="331"/>
      </w:pPr>
      <w:r>
        <w:rPr>
          <w:b/>
          <w:i w:val="0"/>
        </w:rPr>
        <w:t>A-EVENT (artist organiser; label funded):</w:t>
      </w:r>
      <w:r>
        <w:rPr>
          <w:b w:val="0"/>
          <w:i w:val="0"/>
        </w:rPr>
        <w:t xml:space="preserve"> the artist books venue and services from a </w:t>
      </w:r>
      <w:r>
        <w:rPr>
          <w:b/>
          <w:i w:val="0"/>
        </w:rPr>
        <w:t>specific allocated covered project</w:t>
      </w:r>
      <w:r>
        <w:rPr>
          <w:b w:val="0"/>
          <w:i w:val="0"/>
        </w:rPr>
        <w:t xml:space="preserve">. Receipts follow the contract's per-project reimbursement and profit split. If recorded music and its promotion are intended to be recouped from this concert, the artist must establish an </w:t>
      </w:r>
      <w:r>
        <w:rPr>
          <w:rFonts w:ascii="Consolas" w:hAnsi="Consolas"/>
          <w:b w:val="0"/>
          <w:i w:val="0"/>
          <w:color w:val="1F6565"/>
          <w:sz w:val="16"/>
        </w:rPr>
        <w:t>ARTIST_CAMPAIGN</w:t>
      </w:r>
      <w:r>
        <w:rPr>
          <w:b w:val="0"/>
          <w:i w:val="0"/>
        </w:rPr>
        <w:t xml:space="preserve"> containing </w:t>
      </w:r>
      <w:r>
        <w:rPr>
          <w:b/>
          <w:i w:val="0"/>
        </w:rPr>
        <w:t>that one named event</w:t>
      </w:r>
      <w:r>
        <w:rPr>
          <w:b w:val="0"/>
          <w:i w:val="0"/>
        </w:rPr>
        <w:t xml:space="preserve"> before any eligible project expenses; a </w:t>
      </w:r>
      <w:r>
        <w:rPr>
          <w:rFonts w:ascii="Consolas" w:hAnsi="Consolas"/>
          <w:b w:val="0"/>
          <w:i w:val="0"/>
          <w:color w:val="1F6565"/>
          <w:sz w:val="16"/>
        </w:rPr>
        <w:t>RECORDING_ONLY</w:t>
      </w:r>
      <w:r>
        <w:rPr>
          <w:b w:val="0"/>
          <w:i w:val="0"/>
        </w:rPr>
        <w:t xml:space="preserve"> project has no implicit claim on it. The label does not also collect an organiser profit. The artist is the event organiser and has the organiser obligations.</w:t>
      </w:r>
    </w:p>
    <w:p>
      <w:pPr/>
      <w:r>
        <w:rPr>
          <w:b w:val="0"/>
          <w:i w:val="0"/>
        </w:rPr>
        <w:t xml:space="preserve">The event planner displays a locked </w:t>
      </w:r>
      <w:r>
        <w:rPr>
          <w:b/>
          <w:i w:val="0"/>
        </w:rPr>
        <w:t>organiser + payer + settlement mode</w:t>
      </w:r>
      <w:r>
        <w:rPr>
          <w:b w:val="0"/>
          <w:i w:val="0"/>
        </w:rPr>
        <w:t xml:space="preserve"> before publication. It cannot silently switch after ticket sales begin. Owner-hosted venue operators use VEN-001 single-cost rule (no double rent). Artists may headline their own shows or appear as paid guests. Promoters may market or organise separate shows with their own funds; contracted promoter deliverables must be verifiable and cannot promise fake streams.</w:t>
      </w:r>
    </w:p>
    <w:p>
      <w:pPr>
        <w:pStyle w:val="Heading1"/>
      </w:pPr>
      <w:r>
        <w:rPr>
          <w:b w:val="0"/>
          <w:i w:val="0"/>
        </w:rPr>
        <w:t>13. The economy: company cash, reserved money, costs and profit</w:t>
      </w:r>
    </w:p>
    <w:p>
      <w:pPr/>
      <w:r>
        <w:rPr>
          <w:b w:val="0"/>
          <w:i w:val="0"/>
        </w:rPr>
        <w:t xml:space="preserve">Every company has </w:t>
      </w:r>
      <w:r>
        <w:rPr>
          <w:rFonts w:ascii="Consolas" w:hAnsi="Consolas"/>
          <w:b w:val="0"/>
          <w:i w:val="0"/>
          <w:color w:val="1F6565"/>
          <w:sz w:val="16"/>
        </w:rPr>
        <w:t>book_balance</w:t>
      </w:r>
      <w:r>
        <w:rPr>
          <w:b w:val="0"/>
          <w:i w:val="0"/>
        </w:rPr>
        <w:t xml:space="preserve">, </w:t>
      </w:r>
      <w:r>
        <w:rPr>
          <w:rFonts w:ascii="Consolas" w:hAnsi="Consolas"/>
          <w:b w:val="0"/>
          <w:i w:val="0"/>
          <w:color w:val="1F6565"/>
          <w:sz w:val="16"/>
        </w:rPr>
        <w:t>reserved_total</w:t>
      </w:r>
      <w:r>
        <w:rPr>
          <w:b w:val="0"/>
          <w:i w:val="0"/>
        </w:rPr>
        <w:t xml:space="preserve">, </w:t>
      </w:r>
      <w:r>
        <w:rPr>
          <w:rFonts w:ascii="Consolas" w:hAnsi="Consolas"/>
          <w:b w:val="0"/>
          <w:i w:val="0"/>
          <w:color w:val="1F6565"/>
          <w:sz w:val="16"/>
        </w:rPr>
        <w:t>available_balance = book_balance - reserved_total</w:t>
      </w:r>
      <w:r>
        <w:rPr>
          <w:b w:val="0"/>
          <w:i w:val="0"/>
        </w:rPr>
        <w:t xml:space="preserve">, and separately tracked executed expenses, liabilities and receivables. Company income from the owner's personal top-up is </w:t>
      </w:r>
      <w:r>
        <w:rPr>
          <w:b/>
          <w:i w:val="0"/>
        </w:rPr>
        <w:t>capital contribution, not profit</w:t>
      </w:r>
      <w:r>
        <w:rPr>
          <w:b w:val="0"/>
          <w:i w:val="0"/>
        </w:rPr>
        <w:t xml:space="preserve">. Office rent is an expense at time paid or amortised for reporting; no extra hidden daily charge. </w:t>
      </w:r>
      <w:r>
        <w:rPr>
          <w:b/>
          <w:i w:val="0"/>
        </w:rPr>
        <w:t>The same committed unit of currency can exist in only one spendable account.</w:t>
      </w:r>
      <w:r>
        <w:rPr>
          <w:b w:val="0"/>
          <w:i w:val="0"/>
        </w:rPr>
        <w:t xml:space="preserve"> An artist restricted project balance is a view on segregated label funds, not a second duplicate wallet.</w:t>
      </w:r>
    </w:p>
    <w:p>
      <w:pPr/>
      <w:r>
        <w:rPr>
          <w:b/>
          <w:i w:val="0"/>
        </w:rPr>
        <w:t>All amounts in this section are illustrative standalone game naira</w:t>
      </w:r>
      <w:r>
        <w:rPr>
          <w:b w:val="0"/>
          <w:i w:val="0"/>
        </w:rPr>
        <w:t xml:space="preserve"> and not an authorised Lagos Life payment rail. One consistent financial model:</w:t>
      </w:r>
    </w:p>
    <w:tbl>
      <w:tblPr>
        <w:tblW w:type="auto" w:w="0"/>
        <w:jc w:val="center"/>
        <w:tblLayout w:type="fixed"/>
        <w:tblLook w:firstColumn="1" w:firstRow="1" w:lastColumn="0" w:lastRow="0" w:noHBand="0" w:noVBand="1" w:val="04A0"/>
      </w:tblPr>
      <w:tblGrid>
        <w:gridCol w:w="5420"/>
        <w:gridCol w:w="1524"/>
        <w:gridCol w:w="1524"/>
        <w:gridCol w:w="1524"/>
      </w:tblGrid>
      <w:tr>
        <w:trPr>
          <w:cantSplit/>
          <w:tblHeader w:val="true"/>
        </w:trPr>
        <w:tc>
          <w:tcPr>
            <w:tcW w:type="dxa" w:w="5420"/>
            <w:vAlign w:val="center"/>
            <w:tcMar>
              <w:top w:w="75" w:type="dxa"/>
              <w:start w:w="100" w:type="dxa"/>
              <w:bottom w:w="75" w:type="dxa"/>
              <w:end w:w="100" w:type="dxa"/>
            </w:tcMar>
            <w:shd w:fill="234F51"/>
          </w:tcPr>
          <w:p>
            <w:pPr>
              <w:pStyle w:val="TableBody"/>
            </w:pPr>
            <w:r>
              <w:rPr>
                <w:b/>
                <w:i w:val="0"/>
                <w:color w:val="FFFFFF"/>
                <w:sz w:val="15"/>
              </w:rPr>
              <w:t>Ledger step</w:t>
            </w:r>
          </w:p>
        </w:tc>
        <w:tc>
          <w:tcPr>
            <w:tcW w:type="dxa" w:w="1524"/>
            <w:vAlign w:val="center"/>
            <w:tcMar>
              <w:top w:w="75" w:type="dxa"/>
              <w:start w:w="100" w:type="dxa"/>
              <w:bottom w:w="75" w:type="dxa"/>
              <w:end w:w="100" w:type="dxa"/>
            </w:tcMar>
            <w:shd w:fill="234F51"/>
          </w:tcPr>
          <w:p>
            <w:pPr>
              <w:pStyle w:val="TableBody"/>
            </w:pPr>
            <w:r>
              <w:rPr>
                <w:b/>
                <w:i w:val="0"/>
                <w:color w:val="FFFFFF"/>
                <w:sz w:val="15"/>
              </w:rPr>
              <w:t>Company book cash</w:t>
            </w:r>
          </w:p>
        </w:tc>
        <w:tc>
          <w:tcPr>
            <w:tcW w:type="dxa" w:w="1524"/>
            <w:vAlign w:val="center"/>
            <w:tcMar>
              <w:top w:w="75" w:type="dxa"/>
              <w:start w:w="100" w:type="dxa"/>
              <w:bottom w:w="75" w:type="dxa"/>
              <w:end w:w="100" w:type="dxa"/>
            </w:tcMar>
            <w:shd w:fill="234F51"/>
          </w:tcPr>
          <w:p>
            <w:pPr>
              <w:pStyle w:val="TableBody"/>
            </w:pPr>
            <w:r>
              <w:rPr>
                <w:b/>
                <w:i w:val="0"/>
                <w:color w:val="FFFFFF"/>
                <w:sz w:val="15"/>
              </w:rPr>
              <w:t>Reserved cash</w:t>
            </w:r>
          </w:p>
        </w:tc>
        <w:tc>
          <w:tcPr>
            <w:tcW w:type="dxa" w:w="1524"/>
            <w:vAlign w:val="center"/>
            <w:tcMar>
              <w:top w:w="75" w:type="dxa"/>
              <w:start w:w="100" w:type="dxa"/>
              <w:bottom w:w="75" w:type="dxa"/>
              <w:end w:w="100" w:type="dxa"/>
            </w:tcMar>
            <w:shd w:fill="234F51"/>
          </w:tcPr>
          <w:p>
            <w:pPr>
              <w:pStyle w:val="TableBody"/>
            </w:pPr>
            <w:r>
              <w:rPr>
                <w:b/>
                <w:i w:val="0"/>
                <w:color w:val="FFFFFF"/>
                <w:sz w:val="15"/>
              </w:rPr>
              <w:t>Available for new obligations</w:t>
            </w:r>
          </w:p>
        </w:tc>
      </w:tr>
      <w:tr>
        <w:trPr>
          <w:cantSplit/>
        </w:trPr>
        <w:tc>
          <w:tcPr>
            <w:tcW w:type="dxa" w:w="5420"/>
            <w:vAlign w:val="center"/>
            <w:tcMar>
              <w:top w:w="75" w:type="dxa"/>
              <w:start w:w="100" w:type="dxa"/>
              <w:bottom w:w="75" w:type="dxa"/>
              <w:end w:w="100" w:type="dxa"/>
            </w:tcMar>
          </w:tcPr>
          <w:p>
            <w:pPr>
              <w:pStyle w:val="TableBody"/>
            </w:pPr>
            <w:r>
              <w:rPr>
                <w:b w:val="0"/>
                <w:i w:val="0"/>
                <w:sz w:val="15"/>
              </w:rPr>
              <w:t>Immediately after label setup</w:t>
            </w:r>
          </w:p>
        </w:tc>
        <w:tc>
          <w:tcPr>
            <w:tcW w:type="dxa" w:w="1524"/>
            <w:vAlign w:val="center"/>
            <w:tcMar>
              <w:top w:w="75" w:type="dxa"/>
              <w:start w:w="100" w:type="dxa"/>
              <w:bottom w:w="75" w:type="dxa"/>
              <w:end w:w="100" w:type="dxa"/>
            </w:tcMar>
          </w:tcPr>
          <w:p>
            <w:pPr>
              <w:pStyle w:val="TableBody"/>
            </w:pPr>
            <w:r>
              <w:rPr>
                <w:b w:val="0"/>
                <w:i w:val="0"/>
                <w:sz w:val="15"/>
              </w:rPr>
              <w:t>₦125,000</w:t>
            </w:r>
          </w:p>
        </w:tc>
        <w:tc>
          <w:tcPr>
            <w:tcW w:type="dxa" w:w="1524"/>
            <w:vAlign w:val="center"/>
            <w:tcMar>
              <w:top w:w="75" w:type="dxa"/>
              <w:start w:w="100" w:type="dxa"/>
              <w:bottom w:w="75" w:type="dxa"/>
              <w:end w:w="100" w:type="dxa"/>
            </w:tcMar>
          </w:tcPr>
          <w:p>
            <w:pPr>
              <w:pStyle w:val="TableBody"/>
            </w:pPr>
            <w:r>
              <w:rPr>
                <w:b w:val="0"/>
                <w:i w:val="0"/>
                <w:sz w:val="15"/>
              </w:rPr>
              <w:t>₦0</w:t>
            </w:r>
          </w:p>
        </w:tc>
        <w:tc>
          <w:tcPr>
            <w:tcW w:type="dxa" w:w="1524"/>
            <w:vAlign w:val="center"/>
            <w:tcMar>
              <w:top w:w="75" w:type="dxa"/>
              <w:start w:w="100" w:type="dxa"/>
              <w:bottom w:w="75" w:type="dxa"/>
              <w:end w:w="100" w:type="dxa"/>
            </w:tcMar>
          </w:tcPr>
          <w:p>
            <w:pPr>
              <w:pStyle w:val="TableBody"/>
            </w:pPr>
            <w:r>
              <w:rPr>
                <w:b w:val="0"/>
                <w:i w:val="0"/>
                <w:sz w:val="15"/>
              </w:rPr>
              <w:t>₦125,000</w:t>
            </w:r>
          </w:p>
        </w:tc>
      </w:tr>
      <w:tr>
        <w:trPr>
          <w:cantSplit/>
        </w:trPr>
        <w:tc>
          <w:tcPr>
            <w:tcW w:type="dxa" w:w="5420"/>
            <w:vAlign w:val="center"/>
            <w:tcMar>
              <w:top w:w="75" w:type="dxa"/>
              <w:start w:w="100" w:type="dxa"/>
              <w:bottom w:w="75" w:type="dxa"/>
              <w:end w:w="100" w:type="dxa"/>
            </w:tcMar>
            <w:shd w:fill="F2F6F6"/>
          </w:tcPr>
          <w:p>
            <w:pPr>
              <w:pStyle w:val="TableBody"/>
            </w:pPr>
            <w:r>
              <w:rPr>
                <w:b w:val="0"/>
                <w:i w:val="0"/>
                <w:sz w:val="15"/>
              </w:rPr>
              <w:t>Artist accepts ₦100,000 contract</w:t>
            </w:r>
          </w:p>
        </w:tc>
        <w:tc>
          <w:tcPr>
            <w:tcW w:type="dxa" w:w="1524"/>
            <w:vAlign w:val="center"/>
            <w:tcMar>
              <w:top w:w="75" w:type="dxa"/>
              <w:start w:w="100" w:type="dxa"/>
              <w:bottom w:w="75" w:type="dxa"/>
              <w:end w:w="100" w:type="dxa"/>
            </w:tcMar>
            <w:shd w:fill="F2F6F6"/>
          </w:tcPr>
          <w:p>
            <w:pPr>
              <w:pStyle w:val="TableBody"/>
            </w:pPr>
            <w:r>
              <w:rPr>
                <w:b w:val="0"/>
                <w:i w:val="0"/>
                <w:sz w:val="15"/>
              </w:rPr>
              <w:t>₦125,000</w:t>
            </w:r>
          </w:p>
        </w:tc>
        <w:tc>
          <w:tcPr>
            <w:tcW w:type="dxa" w:w="1524"/>
            <w:vAlign w:val="center"/>
            <w:tcMar>
              <w:top w:w="75" w:type="dxa"/>
              <w:start w:w="100" w:type="dxa"/>
              <w:bottom w:w="75" w:type="dxa"/>
              <w:end w:w="100" w:type="dxa"/>
            </w:tcMar>
            <w:shd w:fill="F2F6F6"/>
          </w:tcPr>
          <w:p>
            <w:pPr>
              <w:pStyle w:val="TableBody"/>
            </w:pPr>
            <w:r>
              <w:rPr>
                <w:b w:val="0"/>
                <w:i w:val="0"/>
                <w:sz w:val="15"/>
              </w:rPr>
              <w:t>₦100,000</w:t>
            </w:r>
          </w:p>
        </w:tc>
        <w:tc>
          <w:tcPr>
            <w:tcW w:type="dxa" w:w="1524"/>
            <w:vAlign w:val="center"/>
            <w:tcMar>
              <w:top w:w="75" w:type="dxa"/>
              <w:start w:w="100" w:type="dxa"/>
              <w:bottom w:w="75" w:type="dxa"/>
              <w:end w:w="100" w:type="dxa"/>
            </w:tcMar>
            <w:shd w:fill="F2F6F6"/>
          </w:tcPr>
          <w:p>
            <w:pPr>
              <w:pStyle w:val="TableBody"/>
            </w:pPr>
            <w:r>
              <w:rPr>
                <w:b w:val="0"/>
                <w:i w:val="0"/>
                <w:sz w:val="15"/>
              </w:rPr>
              <w:t>₦25,000</w:t>
            </w:r>
          </w:p>
        </w:tc>
      </w:tr>
      <w:tr>
        <w:trPr>
          <w:cantSplit/>
        </w:trPr>
        <w:tc>
          <w:tcPr>
            <w:tcW w:type="dxa" w:w="5420"/>
            <w:vAlign w:val="center"/>
            <w:tcMar>
              <w:top w:w="75" w:type="dxa"/>
              <w:start w:w="100" w:type="dxa"/>
              <w:bottom w:w="75" w:type="dxa"/>
              <w:end w:w="100" w:type="dxa"/>
            </w:tcMar>
          </w:tcPr>
          <w:p>
            <w:pPr>
              <w:pStyle w:val="TableBody"/>
            </w:pPr>
            <w:r>
              <w:rPr>
                <w:b w:val="0"/>
                <w:i w:val="0"/>
                <w:sz w:val="15"/>
              </w:rPr>
              <w:t>Artist pays eligible ₦40,000 studio bill</w:t>
            </w:r>
          </w:p>
        </w:tc>
        <w:tc>
          <w:tcPr>
            <w:tcW w:type="dxa" w:w="1524"/>
            <w:vAlign w:val="center"/>
            <w:tcMar>
              <w:top w:w="75" w:type="dxa"/>
              <w:start w:w="100" w:type="dxa"/>
              <w:bottom w:w="75" w:type="dxa"/>
              <w:end w:w="100" w:type="dxa"/>
            </w:tcMar>
          </w:tcPr>
          <w:p>
            <w:pPr>
              <w:pStyle w:val="TableBody"/>
            </w:pPr>
            <w:r>
              <w:rPr>
                <w:b w:val="0"/>
                <w:i w:val="0"/>
                <w:sz w:val="15"/>
              </w:rPr>
              <w:t>₦85,000</w:t>
            </w:r>
          </w:p>
        </w:tc>
        <w:tc>
          <w:tcPr>
            <w:tcW w:type="dxa" w:w="1524"/>
            <w:vAlign w:val="center"/>
            <w:tcMar>
              <w:top w:w="75" w:type="dxa"/>
              <w:start w:w="100" w:type="dxa"/>
              <w:bottom w:w="75" w:type="dxa"/>
              <w:end w:w="100" w:type="dxa"/>
            </w:tcMar>
          </w:tcPr>
          <w:p>
            <w:pPr>
              <w:pStyle w:val="TableBody"/>
            </w:pPr>
            <w:r>
              <w:rPr>
                <w:b w:val="0"/>
                <w:i w:val="0"/>
                <w:sz w:val="15"/>
              </w:rPr>
              <w:t>₦60,000</w:t>
            </w:r>
          </w:p>
        </w:tc>
        <w:tc>
          <w:tcPr>
            <w:tcW w:type="dxa" w:w="1524"/>
            <w:vAlign w:val="center"/>
            <w:tcMar>
              <w:top w:w="75" w:type="dxa"/>
              <w:start w:w="100" w:type="dxa"/>
              <w:bottom w:w="75" w:type="dxa"/>
              <w:end w:w="100" w:type="dxa"/>
            </w:tcMar>
          </w:tcPr>
          <w:p>
            <w:pPr>
              <w:pStyle w:val="TableBody"/>
            </w:pPr>
            <w:r>
              <w:rPr>
                <w:b w:val="0"/>
                <w:i w:val="0"/>
                <w:sz w:val="15"/>
              </w:rPr>
              <w:t>₦25,000</w:t>
            </w:r>
          </w:p>
        </w:tc>
      </w:tr>
      <w:tr>
        <w:trPr>
          <w:cantSplit/>
        </w:trPr>
        <w:tc>
          <w:tcPr>
            <w:tcW w:type="dxa" w:w="5420"/>
            <w:vAlign w:val="center"/>
            <w:tcMar>
              <w:top w:w="75" w:type="dxa"/>
              <w:start w:w="100" w:type="dxa"/>
              <w:bottom w:w="75" w:type="dxa"/>
              <w:end w:w="100" w:type="dxa"/>
            </w:tcMar>
            <w:shd w:fill="F2F6F6"/>
          </w:tcPr>
          <w:p>
            <w:pPr>
              <w:pStyle w:val="TableBody"/>
            </w:pPr>
            <w:r>
              <w:rPr>
                <w:b w:val="0"/>
                <w:i w:val="0"/>
                <w:sz w:val="15"/>
              </w:rPr>
              <w:t>A covered event yields ₦70,000 net receipts, with ₦40,000 label costs and 60/40 profit split</w:t>
            </w:r>
          </w:p>
        </w:tc>
        <w:tc>
          <w:tcPr>
            <w:tcW w:type="dxa" w:w="1524"/>
            <w:vAlign w:val="center"/>
            <w:tcMar>
              <w:top w:w="75" w:type="dxa"/>
              <w:start w:w="100" w:type="dxa"/>
              <w:bottom w:w="75" w:type="dxa"/>
              <w:end w:w="100" w:type="dxa"/>
            </w:tcMar>
            <w:shd w:fill="F2F6F6"/>
          </w:tcPr>
          <w:p>
            <w:pPr>
              <w:pStyle w:val="TableBody"/>
            </w:pPr>
            <w:r>
              <w:rPr>
                <w:b w:val="0"/>
                <w:i w:val="0"/>
                <w:sz w:val="15"/>
              </w:rPr>
              <w:t xml:space="preserve">₦85,000 + ₦40,000 recoup + ₦12,000 label profit = </w:t>
            </w:r>
            <w:r>
              <w:rPr>
                <w:b/>
                <w:i w:val="0"/>
                <w:sz w:val="15"/>
              </w:rPr>
              <w:t>₦137,000</w:t>
            </w:r>
          </w:p>
        </w:tc>
        <w:tc>
          <w:tcPr>
            <w:tcW w:type="dxa" w:w="1524"/>
            <w:vAlign w:val="center"/>
            <w:tcMar>
              <w:top w:w="75" w:type="dxa"/>
              <w:start w:w="100" w:type="dxa"/>
              <w:bottom w:w="75" w:type="dxa"/>
              <w:end w:w="100" w:type="dxa"/>
            </w:tcMar>
            <w:shd w:fill="F2F6F6"/>
          </w:tcPr>
          <w:p>
            <w:pPr>
              <w:pStyle w:val="TableBody"/>
            </w:pPr>
            <w:r>
              <w:rPr>
                <w:b w:val="0"/>
                <w:i w:val="0"/>
                <w:sz w:val="15"/>
              </w:rPr>
              <w:t>₦60,000</w:t>
            </w:r>
          </w:p>
        </w:tc>
        <w:tc>
          <w:tcPr>
            <w:tcW w:type="dxa" w:w="1524"/>
            <w:vAlign w:val="center"/>
            <w:tcMar>
              <w:top w:w="75" w:type="dxa"/>
              <w:start w:w="100" w:type="dxa"/>
              <w:bottom w:w="75" w:type="dxa"/>
              <w:end w:w="100" w:type="dxa"/>
            </w:tcMar>
            <w:shd w:fill="F2F6F6"/>
          </w:tcPr>
          <w:p>
            <w:pPr>
              <w:pStyle w:val="TableBody"/>
            </w:pPr>
            <w:r>
              <w:rPr>
                <w:b w:val="0"/>
                <w:i w:val="0"/>
                <w:sz w:val="15"/>
              </w:rPr>
              <w:t>₦77,000</w:t>
            </w:r>
          </w:p>
        </w:tc>
      </w:tr>
    </w:tbl>
    <w:p>
      <w:pPr>
        <w:spacing w:after="20"/>
      </w:pPr>
    </w:p>
    <w:p>
      <w:pPr/>
      <w:r>
        <w:rPr>
          <w:b/>
          <w:i w:val="0"/>
        </w:rPr>
        <w:t>Canonical settlement rule (do not deposit gross receipts twice):</w:t>
      </w:r>
      <w:r>
        <w:rPr>
          <w:b w:val="0"/>
          <w:i w:val="0"/>
        </w:rPr>
        <w:t xml:space="preserve"> receive ₦70,000 in project clearing account; disburse ₦40,000 back to label company as recoup, ₦18,000 to artist, ₦12,000 to label company as profit. Therefore company book cash = ₦85,000 + ₦52,000 = </w:t>
      </w:r>
      <w:r>
        <w:rPr>
          <w:b/>
          <w:i w:val="0"/>
        </w:rPr>
        <w:t>₦137,000</w:t>
      </w:r>
      <w:r>
        <w:rPr>
          <w:b w:val="0"/>
          <w:i w:val="0"/>
        </w:rPr>
        <w:t xml:space="preserve">, reserved = ₦60,000, company available = </w:t>
      </w:r>
      <w:r>
        <w:rPr>
          <w:b/>
          <w:i w:val="0"/>
        </w:rPr>
        <w:t>₦77,000</w:t>
      </w:r>
      <w:r>
        <w:rPr>
          <w:b w:val="0"/>
          <w:i w:val="0"/>
        </w:rPr>
        <w:t>. Project clearing account returns to zero. No second label receipt of ₦70,000. This breakdown is authoritative.</w:t>
      </w:r>
    </w:p>
    <w:p>
      <w:pPr/>
      <w:r>
        <w:rPr>
          <w:b/>
          <w:i w:val="0"/>
        </w:rPr>
        <w:t>Currency representation:</w:t>
      </w:r>
      <w:r>
        <w:rPr>
          <w:b w:val="0"/>
          <w:i w:val="0"/>
        </w:rPr>
        <w:t xml:space="preserve"> Standalone virtual units are stored as integer minor units (100 subunits per one displayed game naira) for deterministic percentage calculations; the server rounds payout once at final distribution, not per animation. A future external wallet adapter must use the provider's documented denomination and precision rather than assuming it supports subunits.</w:t>
      </w:r>
    </w:p>
    <w:p>
      <w:pPr/>
      <w:r>
        <w:rPr>
          <w:b/>
          <w:i w:val="0"/>
        </w:rPr>
        <w:t>Accounting streams:</w:t>
      </w:r>
      <w:r>
        <w:rPr>
          <w:b w:val="0"/>
          <w:i w:val="0"/>
        </w:rPr>
        <w:t xml:space="preserve"> registration fee and city rent = game sinks (only where city/NPC treasury is defined); producer fees and venue-operator fees = genuine payment to another human or authorised NPC treasury; ticket payment = real buyer to event clearing; record listens = cultural signal, </w:t>
      </w:r>
      <w:r>
        <w:rPr>
          <w:b/>
          <w:i w:val="0"/>
        </w:rPr>
        <w:t>₦0 payable</w:t>
      </w:r>
      <w:r>
        <w:rPr>
          <w:b w:val="0"/>
          <w:i w:val="0"/>
        </w:rPr>
        <w:t>. NPC visual crowds have zero tickets and zero virtual monetary transfers. Cash contributions/withdrawals are owner equity movements, not commercial revenue.</w:t>
      </w:r>
    </w:p>
    <w:p>
      <w:pPr>
        <w:pStyle w:val="Heading1"/>
      </w:pPr>
      <w:r>
        <w:rPr>
          <w:b w:val="0"/>
          <w:i w:val="0"/>
        </w:rPr>
        <w:t>14. Covered project profit waterfall: formal definitions</w:t>
      </w:r>
    </w:p>
    <w:p>
      <w:pPr/>
      <w:r>
        <w:rPr>
          <w:b/>
          <w:i w:val="0"/>
        </w:rPr>
        <w:t>Definitions, all nonnegative:</w:t>
      </w:r>
    </w:p>
    <w:p>
      <w:pPr>
        <w:pStyle w:val="ListBullet"/>
        <w:spacing w:after="60"/>
        <w:ind w:left="331"/>
      </w:pPr>
      <w:r>
        <w:rPr>
          <w:rFonts w:ascii="Consolas" w:hAnsi="Consolas"/>
          <w:b w:val="0"/>
          <w:i w:val="0"/>
          <w:color w:val="1F6565"/>
          <w:sz w:val="16"/>
        </w:rPr>
        <w:t>G</w:t>
      </w:r>
      <w:r>
        <w:rPr>
          <w:b w:val="0"/>
          <w:i w:val="0"/>
        </w:rPr>
        <w:t xml:space="preserve"> = gross, valid, non-refunded external receipts attributable to the exact covered project.</w:t>
      </w:r>
    </w:p>
    <w:p>
      <w:pPr>
        <w:pStyle w:val="ListBullet"/>
        <w:spacing w:after="60"/>
        <w:ind w:left="331"/>
      </w:pPr>
      <w:r>
        <w:rPr>
          <w:rFonts w:ascii="Consolas" w:hAnsi="Consolas"/>
          <w:b w:val="0"/>
          <w:i w:val="0"/>
          <w:color w:val="1F6565"/>
          <w:sz w:val="16"/>
        </w:rPr>
        <w:t>F</w:t>
      </w:r>
      <w:r>
        <w:rPr>
          <w:b w:val="0"/>
          <w:i w:val="0"/>
        </w:rPr>
        <w:t xml:space="preserve"> = actual authorized transaction charges and charges withheld from receipts, not yet included in </w:t>
      </w:r>
      <w:r>
        <w:rPr>
          <w:rFonts w:ascii="Consolas" w:hAnsi="Consolas"/>
          <w:b w:val="0"/>
          <w:i w:val="0"/>
          <w:color w:val="1F6565"/>
          <w:sz w:val="16"/>
        </w:rPr>
        <w:t>C</w:t>
      </w:r>
      <w:r>
        <w:rPr>
          <w:b w:val="0"/>
          <w:i w:val="0"/>
        </w:rPr>
        <w:t>.</w:t>
      </w:r>
    </w:p>
    <w:p>
      <w:pPr>
        <w:pStyle w:val="ListBullet"/>
        <w:spacing w:after="60"/>
        <w:ind w:left="331"/>
      </w:pPr>
      <w:r>
        <w:rPr>
          <w:rFonts w:ascii="Consolas" w:hAnsi="Consolas"/>
          <w:b w:val="0"/>
          <w:i w:val="0"/>
          <w:color w:val="1F6565"/>
          <w:sz w:val="16"/>
        </w:rPr>
        <w:t>W</w:t>
      </w:r>
      <w:r>
        <w:rPr>
          <w:b w:val="0"/>
          <w:i w:val="0"/>
        </w:rPr>
        <w:t xml:space="preserve"> = unpaid third-party variable obligations for this project, paid from receipts at settlement, not already charged in </w:t>
      </w:r>
      <w:r>
        <w:rPr>
          <w:rFonts w:ascii="Consolas" w:hAnsi="Consolas"/>
          <w:b w:val="0"/>
          <w:i w:val="0"/>
          <w:color w:val="1F6565"/>
          <w:sz w:val="16"/>
        </w:rPr>
        <w:t>C</w:t>
      </w:r>
      <w:r>
        <w:rPr>
          <w:b w:val="0"/>
          <w:i w:val="0"/>
        </w:rPr>
        <w:t>.</w:t>
      </w:r>
    </w:p>
    <w:p>
      <w:pPr>
        <w:pStyle w:val="ListBullet"/>
        <w:spacing w:after="60"/>
        <w:ind w:left="331"/>
      </w:pPr>
      <w:r>
        <w:rPr>
          <w:rFonts w:ascii="Consolas" w:hAnsi="Consolas"/>
          <w:b w:val="0"/>
          <w:i w:val="0"/>
          <w:color w:val="1F6565"/>
          <w:sz w:val="16"/>
        </w:rPr>
        <w:t>N = max(0, G - F - W)</w:t>
      </w:r>
      <w:r>
        <w:rPr>
          <w:b w:val="0"/>
          <w:i w:val="0"/>
        </w:rPr>
        <w:t xml:space="preserve"> = net eligible receipts available for label project return; if </w:t>
      </w:r>
      <w:r>
        <w:rPr>
          <w:rFonts w:ascii="Consolas" w:hAnsi="Consolas"/>
          <w:b w:val="0"/>
          <w:i w:val="0"/>
          <w:color w:val="1F6565"/>
          <w:sz w:val="16"/>
        </w:rPr>
        <w:t>G &lt; F+W</w:t>
      </w:r>
      <w:r>
        <w:rPr>
          <w:b w:val="0"/>
          <w:i w:val="0"/>
        </w:rPr>
        <w:t>, refunds/liabilities were mis-reserved and the event must enter dispute/reconciliation, not silently mint deficit money.</w:t>
      </w:r>
    </w:p>
    <w:p>
      <w:pPr>
        <w:pStyle w:val="ListBullet"/>
        <w:spacing w:after="60"/>
        <w:ind w:left="331"/>
      </w:pPr>
      <w:r>
        <w:rPr>
          <w:rFonts w:ascii="Consolas" w:hAnsi="Consolas"/>
          <w:b w:val="0"/>
          <w:i w:val="0"/>
          <w:color w:val="1F6565"/>
          <w:sz w:val="16"/>
        </w:rPr>
        <w:t>C</w:t>
      </w:r>
      <w:r>
        <w:rPr>
          <w:b w:val="0"/>
          <w:i w:val="0"/>
        </w:rPr>
        <w:t xml:space="preserve"> = documented </w:t>
      </w:r>
      <w:r>
        <w:rPr>
          <w:b w:val="0"/>
          <w:i/>
        </w:rPr>
        <w:t>previously label-funded</w:t>
      </w:r>
      <w:r>
        <w:rPr>
          <w:b w:val="0"/>
          <w:i w:val="0"/>
        </w:rPr>
        <w:t xml:space="preserve">, non-refunded project direct costs paid from project ledger; exclude reimbursed expenses, optional label office overhead, label registration and payments already included in </w:t>
      </w:r>
      <w:r>
        <w:rPr>
          <w:rFonts w:ascii="Consolas" w:hAnsi="Consolas"/>
          <w:b w:val="0"/>
          <w:i w:val="0"/>
          <w:color w:val="1F6565"/>
          <w:sz w:val="16"/>
        </w:rPr>
        <w:t>W</w:t>
      </w:r>
      <w:r>
        <w:rPr>
          <w:b w:val="0"/>
          <w:i w:val="0"/>
        </w:rPr>
        <w:t>.</w:t>
      </w:r>
    </w:p>
    <w:p>
      <w:pPr>
        <w:pStyle w:val="ListBullet"/>
        <w:spacing w:after="60"/>
        <w:ind w:left="331"/>
      </w:pPr>
      <w:r>
        <w:rPr>
          <w:rFonts w:ascii="Consolas" w:hAnsi="Consolas"/>
          <w:b w:val="0"/>
          <w:i w:val="0"/>
          <w:color w:val="1F6565"/>
          <w:sz w:val="16"/>
        </w:rPr>
        <w:t>R = min(N, C)</w:t>
      </w:r>
      <w:r>
        <w:rPr>
          <w:b w:val="0"/>
          <w:i w:val="0"/>
        </w:rPr>
        <w:t xml:space="preserve"> = label's reimbursed direct cost.</w:t>
      </w:r>
    </w:p>
    <w:p>
      <w:pPr>
        <w:pStyle w:val="ListBullet"/>
        <w:spacing w:after="60"/>
        <w:ind w:left="331"/>
      </w:pPr>
      <w:r>
        <w:rPr>
          <w:rFonts w:ascii="Consolas" w:hAnsi="Consolas"/>
          <w:b w:val="0"/>
          <w:i w:val="0"/>
          <w:color w:val="1F6565"/>
          <w:sz w:val="16"/>
        </w:rPr>
        <w:t>P = max(0, N - C)</w:t>
      </w:r>
      <w:r>
        <w:rPr>
          <w:b w:val="0"/>
          <w:i w:val="0"/>
        </w:rPr>
        <w:t xml:space="preserve"> = positive distributable project profit.</w:t>
      </w:r>
    </w:p>
    <w:p>
      <w:pPr>
        <w:pStyle w:val="ListBullet"/>
        <w:spacing w:after="60"/>
        <w:ind w:left="331"/>
      </w:pPr>
      <w:r>
        <w:rPr>
          <w:b w:val="0"/>
          <w:i w:val="0"/>
        </w:rPr>
        <w:t xml:space="preserve">Artist payout </w:t>
      </w:r>
      <w:r>
        <w:rPr>
          <w:rFonts w:ascii="Consolas" w:hAnsi="Consolas"/>
          <w:b w:val="0"/>
          <w:i w:val="0"/>
          <w:color w:val="1F6565"/>
          <w:sz w:val="16"/>
        </w:rPr>
        <w:t>A = P × artist_share</w:t>
      </w:r>
      <w:r>
        <w:rPr>
          <w:b w:val="0"/>
          <w:i w:val="0"/>
        </w:rPr>
        <w:t xml:space="preserve">; label profit share </w:t>
      </w:r>
      <w:r>
        <w:rPr>
          <w:rFonts w:ascii="Consolas" w:hAnsi="Consolas"/>
          <w:b w:val="0"/>
          <w:i w:val="0"/>
          <w:color w:val="1F6565"/>
          <w:sz w:val="16"/>
        </w:rPr>
        <w:t>L = P - A</w:t>
      </w:r>
      <w:r>
        <w:rPr>
          <w:b w:val="0"/>
          <w:i w:val="0"/>
        </w:rPr>
        <w:t xml:space="preserve"> using integer minor units and a deterministic rounding rule assigning any one-unit remainder to the label.</w:t>
      </w:r>
    </w:p>
    <w:p>
      <w:pPr>
        <w:pStyle w:val="ListBullet"/>
        <w:spacing w:after="60"/>
        <w:ind w:left="331"/>
      </w:pPr>
      <w:r>
        <w:rPr>
          <w:b w:val="0"/>
          <w:i w:val="0"/>
        </w:rPr>
        <w:t xml:space="preserve">Label receives </w:t>
      </w:r>
      <w:r>
        <w:rPr>
          <w:rFonts w:ascii="Consolas" w:hAnsi="Consolas"/>
          <w:b w:val="0"/>
          <w:i w:val="0"/>
          <w:color w:val="1F6565"/>
          <w:sz w:val="16"/>
        </w:rPr>
        <w:t>R + L</w:t>
      </w:r>
      <w:r>
        <w:rPr>
          <w:b w:val="0"/>
          <w:i w:val="0"/>
        </w:rPr>
        <w:t xml:space="preserve">; artist receives </w:t>
      </w:r>
      <w:r>
        <w:rPr>
          <w:rFonts w:ascii="Consolas" w:hAnsi="Consolas"/>
          <w:b w:val="0"/>
          <w:i w:val="0"/>
          <w:color w:val="1F6565"/>
          <w:sz w:val="16"/>
        </w:rPr>
        <w:t>A</w:t>
      </w:r>
      <w:r>
        <w:rPr>
          <w:b w:val="0"/>
          <w:i w:val="0"/>
        </w:rPr>
        <w:t xml:space="preserve">; third-party fee and unpaid charges have already been accounted. If </w:t>
      </w:r>
      <w:r>
        <w:rPr>
          <w:rFonts w:ascii="Consolas" w:hAnsi="Consolas"/>
          <w:b w:val="0"/>
          <w:i w:val="0"/>
          <w:color w:val="1F6565"/>
          <w:sz w:val="16"/>
        </w:rPr>
        <w:t>N &lt; C</w:t>
      </w:r>
      <w:r>
        <w:rPr>
          <w:b w:val="0"/>
          <w:i w:val="0"/>
        </w:rPr>
        <w:t xml:space="preserve">, label bears </w:t>
      </w:r>
      <w:r>
        <w:rPr>
          <w:rFonts w:ascii="Consolas" w:hAnsi="Consolas"/>
          <w:b w:val="0"/>
          <w:i w:val="0"/>
          <w:color w:val="1F6565"/>
          <w:sz w:val="16"/>
        </w:rPr>
        <w:t>C - N</w:t>
      </w:r>
      <w:r>
        <w:rPr>
          <w:b w:val="0"/>
          <w:i w:val="0"/>
        </w:rPr>
        <w:t xml:space="preserve"> loss on the project; artist incurs no personal debt.</w:t>
      </w:r>
    </w:p>
    <w:p>
      <w:pPr/>
      <w:r>
        <w:rPr>
          <w:b/>
          <w:i w:val="0"/>
        </w:rPr>
        <w:t>Example 1, profitable:</w:t>
      </w:r>
      <w:r>
        <w:rPr>
          <w:b w:val="0"/>
          <w:i w:val="0"/>
        </w:rPr>
        <w:t xml:space="preserve"> label funded </w:t>
      </w:r>
      <w:r>
        <w:rPr>
          <w:rFonts w:ascii="Consolas" w:hAnsi="Consolas"/>
          <w:b w:val="0"/>
          <w:i w:val="0"/>
          <w:color w:val="1F6565"/>
          <w:sz w:val="16"/>
        </w:rPr>
        <w:t>C=₦200,000</w:t>
      </w:r>
      <w:r>
        <w:rPr>
          <w:b w:val="0"/>
          <w:i w:val="0"/>
        </w:rPr>
        <w:t xml:space="preserve">; net receipts </w:t>
      </w:r>
      <w:r>
        <w:rPr>
          <w:rFonts w:ascii="Consolas" w:hAnsi="Consolas"/>
          <w:b w:val="0"/>
          <w:i w:val="0"/>
          <w:color w:val="1F6565"/>
          <w:sz w:val="16"/>
        </w:rPr>
        <w:t>N=₦300,000</w:t>
      </w:r>
      <w:r>
        <w:rPr>
          <w:b w:val="0"/>
          <w:i w:val="0"/>
        </w:rPr>
        <w:t xml:space="preserve">; </w:t>
      </w:r>
      <w:r>
        <w:rPr>
          <w:rFonts w:ascii="Consolas" w:hAnsi="Consolas"/>
          <w:b w:val="0"/>
          <w:i w:val="0"/>
          <w:color w:val="1F6565"/>
          <w:sz w:val="16"/>
        </w:rPr>
        <w:t>R=₦200,000</w:t>
      </w:r>
      <w:r>
        <w:rPr>
          <w:b w:val="0"/>
          <w:i w:val="0"/>
        </w:rPr>
        <w:t xml:space="preserve">; </w:t>
      </w:r>
      <w:r>
        <w:rPr>
          <w:rFonts w:ascii="Consolas" w:hAnsi="Consolas"/>
          <w:b w:val="0"/>
          <w:i w:val="0"/>
          <w:color w:val="1F6565"/>
          <w:sz w:val="16"/>
        </w:rPr>
        <w:t>P=₦100,000</w:t>
      </w:r>
      <w:r>
        <w:rPr>
          <w:b w:val="0"/>
          <w:i w:val="0"/>
        </w:rPr>
        <w:t>; artist 60%=₦60,000; label 40%=₦40,000. Label receives ₦240,000 total, with ₦40,000 project profit, and the artist ₦60,000. Unspent committed allocation is not automatically counted as a project expense.</w:t>
      </w:r>
    </w:p>
    <w:p>
      <w:pPr/>
      <w:r>
        <w:rPr>
          <w:b/>
          <w:i w:val="0"/>
        </w:rPr>
        <w:t>Example 2, loss:</w:t>
      </w:r>
      <w:r>
        <w:rPr>
          <w:b w:val="0"/>
          <w:i w:val="0"/>
        </w:rPr>
        <w:t xml:space="preserve"> funded </w:t>
      </w:r>
      <w:r>
        <w:rPr>
          <w:rFonts w:ascii="Consolas" w:hAnsi="Consolas"/>
          <w:b w:val="0"/>
          <w:i w:val="0"/>
          <w:color w:val="1F6565"/>
          <w:sz w:val="16"/>
        </w:rPr>
        <w:t>C=₦200,000</w:t>
      </w:r>
      <w:r>
        <w:rPr>
          <w:b w:val="0"/>
          <w:i w:val="0"/>
        </w:rPr>
        <w:t xml:space="preserve">; </w:t>
      </w:r>
      <w:r>
        <w:rPr>
          <w:rFonts w:ascii="Consolas" w:hAnsi="Consolas"/>
          <w:b w:val="0"/>
          <w:i w:val="0"/>
          <w:color w:val="1F6565"/>
          <w:sz w:val="16"/>
        </w:rPr>
        <w:t>N=₦150,000</w:t>
      </w:r>
      <w:r>
        <w:rPr>
          <w:b w:val="0"/>
          <w:i w:val="0"/>
        </w:rPr>
        <w:t>; label receives ₦150,000 reimbursement and records ₦50,000 unrecovered project loss; artist receives ₦0 from project profits. Pre-agreed performer guarantee, if any, is a project direct cost and must have been explicitly funded in advance.</w:t>
      </w:r>
    </w:p>
    <w:p>
      <w:pPr/>
      <w:r>
        <w:rPr>
          <w:b/>
          <w:i w:val="0"/>
        </w:rPr>
        <w:t>Example 3, label's own showcase:</w:t>
      </w:r>
      <w:r>
        <w:rPr>
          <w:b w:val="0"/>
          <w:i w:val="0"/>
        </w:rPr>
        <w:t xml:space="preserve"> city venue ₦6,000 + services ₦1,000 + production ₦2,000 + promoter ₦3,000 + contracted talent guarantees ₦4,000 = </w:t>
      </w:r>
      <w:r>
        <w:rPr>
          <w:b/>
          <w:i w:val="0"/>
        </w:rPr>
        <w:t>₦16,000 company expense</w:t>
      </w:r>
      <w:r>
        <w:rPr>
          <w:b w:val="0"/>
          <w:i w:val="0"/>
        </w:rPr>
        <w:t xml:space="preserve">. Thirty unique humans purchase ₦1,000 tickets with </w:t>
      </w:r>
      <w:r>
        <w:rPr>
          <w:b/>
          <w:i w:val="0"/>
        </w:rPr>
        <w:t>illustrative standalone</w:t>
      </w:r>
      <w:r>
        <w:rPr>
          <w:b w:val="0"/>
          <w:i w:val="0"/>
        </w:rPr>
        <w:t xml:space="preserve"> ticket fee 3%: net tickets ₦29,100, company showcase profit </w:t>
      </w:r>
      <w:r>
        <w:rPr>
          <w:b/>
          <w:i w:val="0"/>
        </w:rPr>
        <w:t>₦13,100</w:t>
      </w:r>
      <w:r>
        <w:rPr>
          <w:b w:val="0"/>
          <w:i w:val="0"/>
        </w:rPr>
        <w:t xml:space="preserve">. No recoup step and </w:t>
      </w:r>
      <w:r>
        <w:rPr>
          <w:b/>
          <w:i w:val="0"/>
        </w:rPr>
        <w:t>no second 60/40 artist split</w:t>
      </w:r>
      <w:r>
        <w:rPr>
          <w:b w:val="0"/>
          <w:i w:val="0"/>
        </w:rPr>
        <w:t xml:space="preserve"> of the organiser receipts. Change in label company cash = +₦13,100 net, before office overhead.</w:t>
      </w:r>
    </w:p>
    <w:p>
      <w:pPr/>
      <w:r>
        <w:rPr>
          <w:b/>
          <w:i w:val="0"/>
        </w:rPr>
        <w:t>Example 4, artist-organised label-funded show:</w:t>
      </w:r>
      <w:r>
        <w:rPr>
          <w:b w:val="0"/>
          <w:i w:val="0"/>
        </w:rPr>
        <w:t xml:space="preserve"> same cost C=₦16,000, 30 paid tickets yield N=₦29,100, project profit P=₦13,100. At 60/40, artist gets ₦7,860 and label gets ₦5,240 profit plus ₦16,000 cost reimbursement. Label net cash profit = ₦5,240. The same money cannot be counted as both label-event profit and artist-project profit.</w:t>
      </w:r>
    </w:p>
    <w:p>
      <w:pPr/>
      <w:r>
        <w:rPr>
          <w:b/>
          <w:i w:val="0"/>
        </w:rPr>
        <w:t>Counterexamples explicitly disallowed:</w:t>
      </w:r>
      <w:r>
        <w:rPr>
          <w:b w:val="0"/>
          <w:i w:val="0"/>
        </w:rPr>
        <w:t xml:space="preserve"> label takes a percentage of voluntary fan gifts; royalties from Spotify; future releases after the contract; projects not listed/created under the agreement; owner self-buying tickets to inflate profit; deducting </w:t>
      </w:r>
      <w:r>
        <w:rPr>
          <w:rFonts w:ascii="Consolas" w:hAnsi="Consolas"/>
          <w:b w:val="0"/>
          <w:i w:val="0"/>
          <w:color w:val="1F6565"/>
          <w:sz w:val="16"/>
        </w:rPr>
        <w:t>C</w:t>
      </w:r>
      <w:r>
        <w:rPr>
          <w:b w:val="0"/>
          <w:i w:val="0"/>
        </w:rPr>
        <w:t xml:space="preserve"> twice; deducting generic office rent from every artist project; charging artist personally for label deficit; cross-collateralising Kemi's losses against Dami's covered profit; double payouts from retries.</w:t>
      </w:r>
    </w:p>
    <w:p>
      <w:pPr>
        <w:pStyle w:val="Heading1"/>
      </w:pPr>
      <w:r>
        <w:rPr>
          <w:b w:val="0"/>
          <w:i w:val="0"/>
        </w:rPr>
        <w:t>15. Revenue attribution, time bounds and late settlements</w:t>
      </w:r>
    </w:p>
    <w:p>
      <w:pPr/>
      <w:r>
        <w:rPr>
          <w:b w:val="0"/>
          <w:i w:val="0"/>
        </w:rPr>
        <w:t xml:space="preserve">A project is covered if its </w:t>
      </w:r>
      <w:r>
        <w:rPr>
          <w:rFonts w:ascii="Consolas" w:hAnsi="Consolas"/>
          <w:b w:val="0"/>
          <w:i w:val="0"/>
          <w:color w:val="1F6565"/>
          <w:sz w:val="16"/>
        </w:rPr>
        <w:t>agreement_id</w:t>
      </w:r>
      <w:r>
        <w:rPr>
          <w:b w:val="0"/>
          <w:i w:val="0"/>
        </w:rPr>
        <w:t xml:space="preserve">, </w:t>
      </w:r>
      <w:r>
        <w:rPr>
          <w:rFonts w:ascii="Consolas" w:hAnsi="Consolas"/>
          <w:b w:val="0"/>
          <w:i w:val="0"/>
          <w:color w:val="1F6565"/>
          <w:sz w:val="16"/>
        </w:rPr>
        <w:t>project_id</w:t>
      </w:r>
      <w:r>
        <w:rPr>
          <w:b w:val="0"/>
          <w:i w:val="0"/>
        </w:rPr>
        <w:t xml:space="preserve">, optional named revenue event, and payer mode were fixed </w:t>
      </w:r>
      <w:r>
        <w:rPr>
          <w:b/>
          <w:i w:val="0"/>
        </w:rPr>
        <w:t>before any first financial commitment</w:t>
      </w:r>
      <w:r>
        <w:rPr>
          <w:b w:val="0"/>
          <w:i w:val="0"/>
        </w:rPr>
        <w:t xml:space="preserve">, and the project starts no earlier than contract acceptance. A label does </w:t>
      </w:r>
      <w:r>
        <w:rPr>
          <w:b/>
          <w:i w:val="0"/>
        </w:rPr>
        <w:t>not</w:t>
      </w:r>
      <w:r>
        <w:rPr>
          <w:b w:val="0"/>
          <w:i w:val="0"/>
        </w:rPr>
        <w:t xml:space="preserve"> earn a percentage of an artist's entire life, historic catalogue, unrelated self-funded shows, private gifts or post-term jobs. A preexisting song may be used in a newly financed event under a covered event project: only that event's receipts can be shared, not the song's earlier or future unrelated income.</w:t>
      </w:r>
    </w:p>
    <w:p>
      <w:pPr/>
      <w:r>
        <w:rPr>
          <w:b/>
          <w:i w:val="0"/>
        </w:rPr>
        <w:t>Timing baseline:</w:t>
      </w:r>
      <w:r>
        <w:rPr>
          <w:b w:val="0"/>
          <w:i w:val="0"/>
        </w:rPr>
        <w:t xml:space="preserve"> new project funding/booking stops at exact contract expiry. A label-funded public event must be </w:t>
      </w:r>
      <w:r>
        <w:rPr>
          <w:b/>
          <w:i w:val="0"/>
        </w:rPr>
        <w:t>scheduled to take place inside the active term</w:t>
      </w:r>
      <w:r>
        <w:rPr>
          <w:b w:val="0"/>
          <w:i w:val="0"/>
        </w:rPr>
        <w:t xml:space="preserve"> to be confirmed; no label-backed future date beyond expiry. Events successfully held within term may complete settlement within </w:t>
      </w:r>
      <w:r>
        <w:rPr>
          <w:b/>
          <w:i w:val="0"/>
        </w:rPr>
        <w:t>14 days</w:t>
      </w:r>
      <w:r>
        <w:rPr>
          <w:b w:val="0"/>
          <w:i w:val="0"/>
        </w:rPr>
        <w:t xml:space="preserve"> afterward; if an authorised ticket refund/dispute is still pending, hold </w:t>
      </w:r>
      <w:r>
        <w:rPr>
          <w:b/>
          <w:i w:val="0"/>
        </w:rPr>
        <w:t>only the disputed portion</w:t>
      </w:r>
      <w:r>
        <w:rPr>
          <w:b w:val="0"/>
          <w:i w:val="0"/>
        </w:rPr>
        <w:t xml:space="preserve"> until resolved, with automatic non-disputed payout within that 14-day period. Late entitlement remains to the specific closed project's already-earned receipts, never opens a claim on new projects. At expiry, unused uncommitted project and agreement funds are released back to the company, except valid existing service guarantees/refund reserves, which remain until cleared.</w:t>
      </w:r>
    </w:p>
    <w:p>
      <w:pPr/>
      <w:r>
        <w:rPr>
          <w:b/>
          <w:i w:val="0"/>
        </w:rPr>
        <w:t>Refund corrections after settlement:</w:t>
      </w:r>
      <w:r>
        <w:rPr>
          <w:b w:val="0"/>
          <w:i w:val="0"/>
        </w:rPr>
        <w:t xml:space="preserve"> shared event service must maintain a bounded permitted post-event chargeback reserve (default 7 days if provider supports reversible payments; otherwise the connected mode uses provider-defined rules). If a material correction occurs, adjust through recorded offsets from remaining project reserves and insurer/admin treasury only if expressly budgeted; no involuntary artist personal negative balance. Incorrect historical ranking/award attribution is corrected through audit events, not deletion of transaction history.</w:t>
      </w:r>
    </w:p>
    <w:p>
      <w:pPr>
        <w:pStyle w:val="Heading1"/>
      </w:pPr>
      <w:r>
        <w:rPr>
          <w:b w:val="0"/>
          <w:i w:val="0"/>
        </w:rPr>
        <w:t>16. Label strategies, reputation and public recognition</w:t>
      </w:r>
    </w:p>
    <w:p>
      <w:pPr/>
      <w:r>
        <w:rPr>
          <w:b w:val="0"/>
          <w:i w:val="0"/>
        </w:rPr>
        <w:t xml:space="preserve">Three viable styles: </w:t>
      </w:r>
      <w:r>
        <w:rPr>
          <w:b/>
          <w:i w:val="0"/>
        </w:rPr>
        <w:t>development label</w:t>
      </w:r>
      <w:r>
        <w:rPr>
          <w:b w:val="0"/>
          <w:i w:val="0"/>
        </w:rPr>
        <w:t xml:space="preserve"> (early emerging artists); </w:t>
      </w:r>
      <w:r>
        <w:rPr>
          <w:b/>
          <w:i w:val="0"/>
        </w:rPr>
        <w:t>commercial event label</w:t>
      </w:r>
      <w:r>
        <w:rPr>
          <w:b w:val="0"/>
          <w:i w:val="0"/>
        </w:rPr>
        <w:t xml:space="preserve"> (valuable booked performers); </w:t>
      </w:r>
      <w:r>
        <w:rPr>
          <w:b/>
          <w:i w:val="0"/>
        </w:rPr>
        <w:t>cultural/tastemaker label</w:t>
      </w:r>
      <w:r>
        <w:rPr>
          <w:b w:val="0"/>
          <w:i w:val="0"/>
        </w:rPr>
        <w:t xml:space="preserve"> (unusual genres, genuinely devoted fan communities). One strategy is not automatically best: net project profit, verified discovery, fan community conversion, venue satisfaction and artist reliability can diverge. Do not assign fixed fictional follower growth to office upgrades or fund size.</w:t>
      </w:r>
    </w:p>
    <w:p>
      <w:pPr/>
      <w:r>
        <w:rPr>
          <w:b/>
          <w:i w:val="0"/>
        </w:rPr>
        <w:t>V1 label scores:</w:t>
      </w:r>
      <w:r>
        <w:rPr>
          <w:b w:val="0"/>
          <w:i w:val="0"/>
        </w:rPr>
        <w:t xml:space="preserve"> (a) </w:t>
      </w:r>
      <w:r>
        <w:rPr>
          <w:rFonts w:ascii="Consolas" w:hAnsi="Consolas"/>
          <w:b w:val="0"/>
          <w:i w:val="0"/>
          <w:color w:val="1F6565"/>
          <w:sz w:val="16"/>
        </w:rPr>
        <w:t>financial_performance</w:t>
      </w:r>
      <w:r>
        <w:rPr>
          <w:b w:val="0"/>
          <w:i w:val="0"/>
        </w:rPr>
        <w:t xml:space="preserve"> from settled completed projects and company-funded shows excluding owner capital additions; (b) </w:t>
      </w:r>
      <w:r>
        <w:rPr>
          <w:rFonts w:ascii="Consolas" w:hAnsi="Consolas"/>
          <w:b w:val="0"/>
          <w:i w:val="0"/>
          <w:color w:val="1F6565"/>
          <w:sz w:val="16"/>
        </w:rPr>
        <w:t>artist_development</w:t>
      </w:r>
      <w:r>
        <w:rPr>
          <w:b w:val="0"/>
          <w:i w:val="0"/>
        </w:rPr>
        <w:t xml:space="preserve"> from net-new meaningful human listeners/followers, verified live appearances, charts achieved </w:t>
      </w:r>
      <w:r>
        <w:rPr>
          <w:b/>
          <w:i w:val="0"/>
        </w:rPr>
        <w:t>during funded projects</w:t>
      </w:r>
      <w:r>
        <w:rPr>
          <w:b w:val="0"/>
          <w:i w:val="0"/>
        </w:rPr>
        <w:t xml:space="preserve">; (c) </w:t>
      </w:r>
      <w:r>
        <w:rPr>
          <w:rFonts w:ascii="Consolas" w:hAnsi="Consolas"/>
          <w:b w:val="0"/>
          <w:i w:val="0"/>
          <w:color w:val="1F6565"/>
          <w:sz w:val="16"/>
        </w:rPr>
        <w:t>operational_reliability</w:t>
      </w:r>
      <w:r>
        <w:rPr>
          <w:b w:val="0"/>
          <w:i w:val="0"/>
        </w:rPr>
        <w:t xml:space="preserve"> from funded promises honoured, completed events, settlement timeliness and substantiated breaches; (d) </w:t>
      </w:r>
      <w:r>
        <w:rPr>
          <w:rFonts w:ascii="Consolas" w:hAnsi="Consolas"/>
          <w:b w:val="0"/>
          <w:i w:val="0"/>
          <w:color w:val="1F6565"/>
          <w:sz w:val="16"/>
        </w:rPr>
        <w:t>cultural_influence</w:t>
      </w:r>
      <w:r>
        <w:rPr>
          <w:b w:val="0"/>
          <w:i w:val="0"/>
        </w:rPr>
        <w:t xml:space="preserve"> from actual roster music engagement and show history; (e) </w:t>
      </w:r>
      <w:r>
        <w:rPr>
          <w:rFonts w:ascii="Consolas" w:hAnsi="Consolas"/>
          <w:b w:val="0"/>
          <w:i w:val="0"/>
          <w:color w:val="1F6565"/>
          <w:sz w:val="16"/>
        </w:rPr>
        <w:t>reputation</w:t>
      </w:r>
      <w:r>
        <w:rPr>
          <w:b w:val="0"/>
          <w:i w:val="0"/>
        </w:rPr>
        <w:t xml:space="preserve"> = public composite presented in plain terms, with underlying indicators visible. Exact weighting belongs to shared leaderboard subsystem; </w:t>
      </w:r>
      <w:r>
        <w:rPr>
          <w:b/>
          <w:i w:val="0"/>
        </w:rPr>
        <w:t>do not hard-code a hidden multiplier from money spent</w:t>
      </w:r>
      <w:r>
        <w:rPr>
          <w:b w:val="0"/>
          <w:i w:val="0"/>
        </w:rPr>
        <w:t>.</w:t>
      </w:r>
    </w:p>
    <w:p>
      <w:pPr/>
      <w:r>
        <w:rPr>
          <w:b/>
          <w:i w:val="0"/>
        </w:rPr>
        <w:t>Leaderboards:</w:t>
      </w:r>
      <w:r>
        <w:rPr>
          <w:b w:val="0"/>
          <w:i w:val="0"/>
        </w:rPr>
        <w:t xml:space="preserve"> Top Record Labels, Best Talent Discovery, Most Profitable (period net, not gross), Emerging Label, Best Label Showcases, Cultural Influence. Public display should include eligibility period, sample size, and fraud-adjusted outcomes. A brand-new label with one good event is eligible for an emerging category; it does not automatically top a long-term prestige table. Opt-in artist satisfaction reviews only for verified contracts, published with anti-harassment protections and moderation; no fabricated numeric "happiness meter".</w:t>
      </w:r>
    </w:p>
    <w:p>
      <w:pPr/>
      <w:r>
        <w:rPr>
          <w:b/>
          <w:i w:val="0"/>
        </w:rPr>
        <w:t>Destiny Awards:</w:t>
      </w:r>
      <w:r>
        <w:rPr>
          <w:b w:val="0"/>
          <w:i w:val="0"/>
        </w:rPr>
        <w:t xml:space="preserve"> official awards approximately every 12 weeks/four times annually; highest official cultural prestige, not necessarily biggest event by ticket count. Label of Season and Breakthrough Label are candidate categories. Qualification from eligible verifiable season metrics plus a transparent final nomination/judging method set by Awards chapter; label funding, sponsorship and self-votes cannot buy award eligibility. Permanent nomination/win trophies appear in label office and archive under stable company ID; achievements state which owner operated the label when earned.</w:t>
      </w:r>
    </w:p>
    <w:p>
      <w:pPr>
        <w:pStyle w:val="Heading1"/>
      </w:pPr>
      <w:r>
        <w:rPr>
          <w:b w:val="0"/>
          <w:i w:val="0"/>
        </w:rPr>
        <w:t>17. Progression beyond the first week</w:t>
      </w:r>
    </w:p>
    <w:tbl>
      <w:tblPr>
        <w:tblW w:type="auto" w:w="0"/>
        <w:jc w:val="center"/>
        <w:tblLayout w:type="fixed"/>
        <w:tblLook w:firstColumn="1" w:firstRow="1" w:lastColumn="0" w:lastRow="0" w:noHBand="0" w:noVBand="1" w:val="04A0"/>
      </w:tblPr>
      <w:tblGrid>
        <w:gridCol w:w="1041"/>
        <w:gridCol w:w="2146"/>
        <w:gridCol w:w="3847"/>
        <w:gridCol w:w="2959"/>
      </w:tblGrid>
      <w:tr>
        <w:trPr>
          <w:cantSplit/>
          <w:tblHeader w:val="true"/>
        </w:trPr>
        <w:tc>
          <w:tcPr>
            <w:tcW w:type="dxa" w:w="1041"/>
            <w:vAlign w:val="center"/>
            <w:tcMar>
              <w:top w:w="75" w:type="dxa"/>
              <w:start w:w="100" w:type="dxa"/>
              <w:bottom w:w="75" w:type="dxa"/>
              <w:end w:w="100" w:type="dxa"/>
            </w:tcMar>
            <w:shd w:fill="234F51"/>
          </w:tcPr>
          <w:p>
            <w:pPr>
              <w:pStyle w:val="TableBody"/>
            </w:pPr>
            <w:r>
              <w:rPr>
                <w:b/>
                <w:i w:val="0"/>
                <w:color w:val="FFFFFF"/>
                <w:sz w:val="15"/>
              </w:rPr>
              <w:t>Stage</w:t>
            </w:r>
          </w:p>
        </w:tc>
        <w:tc>
          <w:tcPr>
            <w:tcW w:type="dxa" w:w="2146"/>
            <w:vAlign w:val="center"/>
            <w:tcMar>
              <w:top w:w="75" w:type="dxa"/>
              <w:start w:w="100" w:type="dxa"/>
              <w:bottom w:w="75" w:type="dxa"/>
              <w:end w:w="100" w:type="dxa"/>
            </w:tcMar>
            <w:shd w:fill="234F51"/>
          </w:tcPr>
          <w:p>
            <w:pPr>
              <w:pStyle w:val="TableBody"/>
            </w:pPr>
            <w:r>
              <w:rPr>
                <w:b/>
                <w:i w:val="0"/>
                <w:color w:val="FFFFFF"/>
                <w:sz w:val="15"/>
              </w:rPr>
              <w:t>Typical circumstance</w:t>
            </w:r>
          </w:p>
        </w:tc>
        <w:tc>
          <w:tcPr>
            <w:tcW w:type="dxa" w:w="3847"/>
            <w:vAlign w:val="center"/>
            <w:tcMar>
              <w:top w:w="75" w:type="dxa"/>
              <w:start w:w="100" w:type="dxa"/>
              <w:bottom w:w="75" w:type="dxa"/>
              <w:end w:w="100" w:type="dxa"/>
            </w:tcMar>
            <w:shd w:fill="234F51"/>
          </w:tcPr>
          <w:p>
            <w:pPr>
              <w:pStyle w:val="TableBody"/>
            </w:pPr>
            <w:r>
              <w:rPr>
                <w:b/>
                <w:i w:val="0"/>
                <w:color w:val="FFFFFF"/>
                <w:sz w:val="15"/>
              </w:rPr>
              <w:t>Gameplay added (not artificial level gate)</w:t>
            </w:r>
          </w:p>
        </w:tc>
        <w:tc>
          <w:tcPr>
            <w:tcW w:type="dxa" w:w="2959"/>
            <w:vAlign w:val="center"/>
            <w:tcMar>
              <w:top w:w="75" w:type="dxa"/>
              <w:start w:w="100" w:type="dxa"/>
              <w:bottom w:w="75" w:type="dxa"/>
              <w:end w:w="100" w:type="dxa"/>
            </w:tcMar>
            <w:shd w:fill="234F51"/>
          </w:tcPr>
          <w:p>
            <w:pPr>
              <w:pStyle w:val="TableBody"/>
            </w:pPr>
            <w:r>
              <w:rPr>
                <w:b/>
                <w:i w:val="0"/>
                <w:color w:val="FFFFFF"/>
                <w:sz w:val="15"/>
              </w:rPr>
              <w:t>Risk</w:t>
            </w:r>
          </w:p>
        </w:tc>
      </w:tr>
      <w:tr>
        <w:trPr>
          <w:cantSplit/>
        </w:trPr>
        <w:tc>
          <w:tcPr>
            <w:tcW w:type="dxa" w:w="1041"/>
            <w:vAlign w:val="center"/>
            <w:tcMar>
              <w:top w:w="75" w:type="dxa"/>
              <w:start w:w="100" w:type="dxa"/>
              <w:bottom w:w="75" w:type="dxa"/>
              <w:end w:w="100" w:type="dxa"/>
            </w:tcMar>
          </w:tcPr>
          <w:p>
            <w:pPr>
              <w:pStyle w:val="TableBody"/>
            </w:pPr>
            <w:r>
              <w:rPr>
                <w:b w:val="0"/>
                <w:i w:val="0"/>
                <w:sz w:val="15"/>
              </w:rPr>
              <w:t>Observer</w:t>
            </w:r>
          </w:p>
        </w:tc>
        <w:tc>
          <w:tcPr>
            <w:tcW w:type="dxa" w:w="2146"/>
            <w:vAlign w:val="center"/>
            <w:tcMar>
              <w:top w:w="75" w:type="dxa"/>
              <w:start w:w="100" w:type="dxa"/>
              <w:bottom w:w="75" w:type="dxa"/>
              <w:end w:w="100" w:type="dxa"/>
            </w:tcMar>
          </w:tcPr>
          <w:p>
            <w:pPr>
              <w:pStyle w:val="TableBody"/>
            </w:pPr>
            <w:r>
              <w:rPr>
                <w:b w:val="0"/>
                <w:i w:val="0"/>
                <w:sz w:val="15"/>
              </w:rPr>
              <w:t>Not enough money for company</w:t>
            </w:r>
          </w:p>
        </w:tc>
        <w:tc>
          <w:tcPr>
            <w:tcW w:type="dxa" w:w="3847"/>
            <w:vAlign w:val="center"/>
            <w:tcMar>
              <w:top w:w="75" w:type="dxa"/>
              <w:start w:w="100" w:type="dxa"/>
              <w:bottom w:w="75" w:type="dxa"/>
              <w:end w:w="100" w:type="dxa"/>
            </w:tcMar>
          </w:tcPr>
          <w:p>
            <w:pPr>
              <w:pStyle w:val="TableBody"/>
            </w:pPr>
            <w:r>
              <w:rPr>
                <w:b w:val="0"/>
                <w:i w:val="0"/>
                <w:sz w:val="15"/>
              </w:rPr>
              <w:t>Listen, scout, attend, meet artists, take starter jobs</w:t>
            </w:r>
          </w:p>
        </w:tc>
        <w:tc>
          <w:tcPr>
            <w:tcW w:type="dxa" w:w="2959"/>
            <w:vAlign w:val="center"/>
            <w:tcMar>
              <w:top w:w="75" w:type="dxa"/>
              <w:start w:w="100" w:type="dxa"/>
              <w:bottom w:w="75" w:type="dxa"/>
              <w:end w:w="100" w:type="dxa"/>
            </w:tcMar>
          </w:tcPr>
          <w:p>
            <w:pPr>
              <w:pStyle w:val="TableBody"/>
            </w:pPr>
            <w:r>
              <w:rPr>
                <w:b w:val="0"/>
                <w:i w:val="0"/>
                <w:sz w:val="15"/>
              </w:rPr>
              <w:t>Time, opportunity loss</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New label</w:t>
            </w:r>
          </w:p>
        </w:tc>
        <w:tc>
          <w:tcPr>
            <w:tcW w:type="dxa" w:w="2146"/>
            <w:vAlign w:val="center"/>
            <w:tcMar>
              <w:top w:w="75" w:type="dxa"/>
              <w:start w:w="100" w:type="dxa"/>
              <w:bottom w:w="75" w:type="dxa"/>
              <w:end w:w="100" w:type="dxa"/>
            </w:tcMar>
            <w:shd w:fill="F2F6F6"/>
          </w:tcPr>
          <w:p>
            <w:pPr>
              <w:pStyle w:val="TableBody"/>
            </w:pPr>
            <w:r>
              <w:rPr>
                <w:b w:val="0"/>
                <w:i w:val="0"/>
                <w:sz w:val="15"/>
              </w:rPr>
              <w:t>Registered and funded first artist</w:t>
            </w:r>
          </w:p>
        </w:tc>
        <w:tc>
          <w:tcPr>
            <w:tcW w:type="dxa" w:w="3847"/>
            <w:vAlign w:val="center"/>
            <w:tcMar>
              <w:top w:w="75" w:type="dxa"/>
              <w:start w:w="100" w:type="dxa"/>
              <w:bottom w:w="75" w:type="dxa"/>
              <w:end w:w="100" w:type="dxa"/>
            </w:tcMar>
            <w:shd w:fill="F2F6F6"/>
          </w:tcPr>
          <w:p>
            <w:pPr>
              <w:pStyle w:val="TableBody"/>
            </w:pPr>
            <w:r>
              <w:rPr>
                <w:b w:val="0"/>
                <w:i w:val="0"/>
                <w:sz w:val="15"/>
              </w:rPr>
              <w:t>First office, contract desk, project tracker</w:t>
            </w:r>
          </w:p>
        </w:tc>
        <w:tc>
          <w:tcPr>
            <w:tcW w:type="dxa" w:w="2959"/>
            <w:vAlign w:val="center"/>
            <w:tcMar>
              <w:top w:w="75" w:type="dxa"/>
              <w:start w:w="100" w:type="dxa"/>
              <w:bottom w:w="75" w:type="dxa"/>
              <w:end w:w="100" w:type="dxa"/>
            </w:tcMar>
            <w:shd w:fill="F2F6F6"/>
          </w:tcPr>
          <w:p>
            <w:pPr>
              <w:pStyle w:val="TableBody"/>
            </w:pPr>
            <w:r>
              <w:rPr>
                <w:b w:val="0"/>
                <w:i w:val="0"/>
                <w:sz w:val="15"/>
              </w:rPr>
              <w:t>Startup overhead, poor first investment</w:t>
            </w:r>
          </w:p>
        </w:tc>
      </w:tr>
      <w:tr>
        <w:trPr>
          <w:cantSplit/>
        </w:trPr>
        <w:tc>
          <w:tcPr>
            <w:tcW w:type="dxa" w:w="1041"/>
            <w:vAlign w:val="center"/>
            <w:tcMar>
              <w:top w:w="75" w:type="dxa"/>
              <w:start w:w="100" w:type="dxa"/>
              <w:bottom w:w="75" w:type="dxa"/>
              <w:end w:w="100" w:type="dxa"/>
            </w:tcMar>
          </w:tcPr>
          <w:p>
            <w:pPr>
              <w:pStyle w:val="TableBody"/>
            </w:pPr>
            <w:r>
              <w:rPr>
                <w:b w:val="0"/>
                <w:i w:val="0"/>
                <w:sz w:val="15"/>
              </w:rPr>
              <w:t>Developing roster</w:t>
            </w:r>
          </w:p>
        </w:tc>
        <w:tc>
          <w:tcPr>
            <w:tcW w:type="dxa" w:w="2146"/>
            <w:vAlign w:val="center"/>
            <w:tcMar>
              <w:top w:w="75" w:type="dxa"/>
              <w:start w:w="100" w:type="dxa"/>
              <w:bottom w:w="75" w:type="dxa"/>
              <w:end w:w="100" w:type="dxa"/>
            </w:tcMar>
          </w:tcPr>
          <w:p>
            <w:pPr>
              <w:pStyle w:val="TableBody"/>
            </w:pPr>
            <w:r>
              <w:rPr>
                <w:b w:val="0"/>
                <w:i w:val="0"/>
                <w:sz w:val="15"/>
              </w:rPr>
              <w:t>2–3 signed artists</w:t>
            </w:r>
          </w:p>
        </w:tc>
        <w:tc>
          <w:tcPr>
            <w:tcW w:type="dxa" w:w="3847"/>
            <w:vAlign w:val="center"/>
            <w:tcMar>
              <w:top w:w="75" w:type="dxa"/>
              <w:start w:w="100" w:type="dxa"/>
              <w:bottom w:w="75" w:type="dxa"/>
              <w:end w:w="100" w:type="dxa"/>
            </w:tcMar>
          </w:tcPr>
          <w:p>
            <w:pPr>
              <w:pStyle w:val="TableBody"/>
            </w:pPr>
            <w:r>
              <w:rPr>
                <w:b w:val="0"/>
                <w:i w:val="0"/>
                <w:sz w:val="15"/>
              </w:rPr>
              <w:t>Competing funding requests, showcases and scheduling</w:t>
            </w:r>
          </w:p>
        </w:tc>
        <w:tc>
          <w:tcPr>
            <w:tcW w:type="dxa" w:w="2959"/>
            <w:vAlign w:val="center"/>
            <w:tcMar>
              <w:top w:w="75" w:type="dxa"/>
              <w:start w:w="100" w:type="dxa"/>
              <w:bottom w:w="75" w:type="dxa"/>
              <w:end w:w="100" w:type="dxa"/>
            </w:tcMar>
          </w:tcPr>
          <w:p>
            <w:pPr>
              <w:pStyle w:val="TableBody"/>
            </w:pPr>
            <w:r>
              <w:rPr>
                <w:b w:val="0"/>
                <w:i w:val="0"/>
                <w:sz w:val="15"/>
              </w:rPr>
              <w:t>Portfolio concentration, contracts competing for cash</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Known label</w:t>
            </w:r>
          </w:p>
        </w:tc>
        <w:tc>
          <w:tcPr>
            <w:tcW w:type="dxa" w:w="2146"/>
            <w:vAlign w:val="center"/>
            <w:tcMar>
              <w:top w:w="75" w:type="dxa"/>
              <w:start w:w="100" w:type="dxa"/>
              <w:bottom w:w="75" w:type="dxa"/>
              <w:end w:w="100" w:type="dxa"/>
            </w:tcMar>
            <w:shd w:fill="F2F6F6"/>
          </w:tcPr>
          <w:p>
            <w:pPr>
              <w:pStyle w:val="TableBody"/>
            </w:pPr>
            <w:r>
              <w:rPr>
                <w:b w:val="0"/>
                <w:i w:val="0"/>
                <w:sz w:val="15"/>
              </w:rPr>
              <w:t>Artists earning real in-game engagement</w:t>
            </w:r>
          </w:p>
        </w:tc>
        <w:tc>
          <w:tcPr>
            <w:tcW w:type="dxa" w:w="3847"/>
            <w:vAlign w:val="center"/>
            <w:tcMar>
              <w:top w:w="75" w:type="dxa"/>
              <w:start w:w="100" w:type="dxa"/>
              <w:bottom w:w="75" w:type="dxa"/>
              <w:end w:w="100" w:type="dxa"/>
            </w:tcMar>
            <w:shd w:fill="F2F6F6"/>
          </w:tcPr>
          <w:p>
            <w:pPr>
              <w:pStyle w:val="TableBody"/>
            </w:pPr>
            <w:r>
              <w:rPr>
                <w:b w:val="0"/>
                <w:i w:val="0"/>
                <w:sz w:val="15"/>
              </w:rPr>
              <w:t>Reputation, competing offers, bigger bookings</w:t>
            </w:r>
          </w:p>
        </w:tc>
        <w:tc>
          <w:tcPr>
            <w:tcW w:type="dxa" w:w="2959"/>
            <w:vAlign w:val="center"/>
            <w:tcMar>
              <w:top w:w="75" w:type="dxa"/>
              <w:start w:w="100" w:type="dxa"/>
              <w:bottom w:w="75" w:type="dxa"/>
              <w:end w:w="100" w:type="dxa"/>
            </w:tcMar>
            <w:shd w:fill="F2F6F6"/>
          </w:tcPr>
          <w:p>
            <w:pPr>
              <w:pStyle w:val="TableBody"/>
            </w:pPr>
            <w:r>
              <w:rPr>
                <w:b w:val="0"/>
                <w:i w:val="0"/>
                <w:sz w:val="15"/>
              </w:rPr>
              <w:t>Overexpansion, fan demand not guaranteed</w:t>
            </w:r>
          </w:p>
        </w:tc>
      </w:tr>
      <w:tr>
        <w:trPr>
          <w:cantSplit/>
        </w:trPr>
        <w:tc>
          <w:tcPr>
            <w:tcW w:type="dxa" w:w="1041"/>
            <w:vAlign w:val="center"/>
            <w:tcMar>
              <w:top w:w="75" w:type="dxa"/>
              <w:start w:w="100" w:type="dxa"/>
              <w:bottom w:w="75" w:type="dxa"/>
              <w:end w:w="100" w:type="dxa"/>
            </w:tcMar>
          </w:tcPr>
          <w:p>
            <w:pPr>
              <w:pStyle w:val="TableBody"/>
            </w:pPr>
            <w:r>
              <w:rPr>
                <w:b w:val="0"/>
                <w:i w:val="0"/>
                <w:sz w:val="15"/>
              </w:rPr>
              <w:t>Prestigious label</w:t>
            </w:r>
          </w:p>
        </w:tc>
        <w:tc>
          <w:tcPr>
            <w:tcW w:type="dxa" w:w="2146"/>
            <w:vAlign w:val="center"/>
            <w:tcMar>
              <w:top w:w="75" w:type="dxa"/>
              <w:start w:w="100" w:type="dxa"/>
              <w:bottom w:w="75" w:type="dxa"/>
              <w:end w:w="100" w:type="dxa"/>
            </w:tcMar>
          </w:tcPr>
          <w:p>
            <w:pPr>
              <w:pStyle w:val="TableBody"/>
            </w:pPr>
            <w:r>
              <w:rPr>
                <w:b w:val="0"/>
                <w:i w:val="0"/>
                <w:sz w:val="15"/>
              </w:rPr>
              <w:t>Seasonal notable achievements</w:t>
            </w:r>
          </w:p>
        </w:tc>
        <w:tc>
          <w:tcPr>
            <w:tcW w:type="dxa" w:w="3847"/>
            <w:vAlign w:val="center"/>
            <w:tcMar>
              <w:top w:w="75" w:type="dxa"/>
              <w:start w:w="100" w:type="dxa"/>
              <w:bottom w:w="75" w:type="dxa"/>
              <w:end w:w="100" w:type="dxa"/>
            </w:tcMar>
          </w:tcPr>
          <w:p>
            <w:pPr>
              <w:pStyle w:val="TableBody"/>
            </w:pPr>
            <w:r>
              <w:rPr>
                <w:b w:val="0"/>
                <w:i w:val="0"/>
                <w:sz w:val="15"/>
              </w:rPr>
              <w:t>Destiny nominations, larger festivals, long-term artist legacy</w:t>
            </w:r>
          </w:p>
        </w:tc>
        <w:tc>
          <w:tcPr>
            <w:tcW w:type="dxa" w:w="2959"/>
            <w:vAlign w:val="center"/>
            <w:tcMar>
              <w:top w:w="75" w:type="dxa"/>
              <w:start w:w="100" w:type="dxa"/>
              <w:bottom w:w="75" w:type="dxa"/>
              <w:end w:w="100" w:type="dxa"/>
            </w:tcMar>
          </w:tcPr>
          <w:p>
            <w:pPr>
              <w:pStyle w:val="TableBody"/>
            </w:pPr>
            <w:r>
              <w:rPr>
                <w:b w:val="0"/>
                <w:i w:val="0"/>
                <w:sz w:val="15"/>
              </w:rPr>
              <w:t>Reputation damage, high budgets and costs</w:t>
            </w:r>
          </w:p>
        </w:tc>
      </w:tr>
    </w:tbl>
    <w:p>
      <w:pPr>
        <w:spacing w:after="20"/>
      </w:pPr>
    </w:p>
    <w:p>
      <w:pPr/>
      <w:r>
        <w:rPr>
          <w:b w:val="0"/>
          <w:i w:val="0"/>
        </w:rPr>
        <w:t>No mandatory "level 10" to scout or host a small show. V1 roster always capped at three, even for billionaires. A rich owner may fund bigger deals but cannot buy a fourth slot. Later employee systems and label divisions may unlock additional roster capacity only in a future version.</w:t>
      </w:r>
    </w:p>
    <w:p>
      <w:pPr/>
      <w:r>
        <w:rPr>
          <w:b/>
          <w:i w:val="0"/>
        </w:rPr>
        <w:t>Seven-day repeatability:</w:t>
      </w:r>
      <w:r>
        <w:rPr>
          <w:b w:val="0"/>
          <w:i w:val="0"/>
        </w:rPr>
        <w:t xml:space="preserve"> Monday review budgets/listen; Tuesday talent hunt; Wednesday negotiate; Thursday organise small audition; Friday scout new releases; Saturday attend showcase; Sunday review actual outcomes/renew or free slots. These are </w:t>
      </w:r>
      <w:r>
        <w:rPr>
          <w:b/>
          <w:i w:val="0"/>
        </w:rPr>
        <w:t>suggestions, not forced checklists</w:t>
      </w:r>
      <w:r>
        <w:rPr>
          <w:b w:val="0"/>
          <w:i w:val="0"/>
        </w:rPr>
        <w:t>. An owner online for 5 minutes still has useful listening, invitation and review activities; an owner with no signed artists still has showcases and scouts.</w:t>
      </w:r>
    </w:p>
    <w:p>
      <w:pPr>
        <w:pStyle w:val="Heading1"/>
      </w:pPr>
      <w:r>
        <w:rPr>
          <w:b w:val="0"/>
          <w:i w:val="0"/>
        </w:rPr>
        <w:t>18. Working with every other career: interaction matrix</w:t>
      </w:r>
    </w:p>
    <w:tbl>
      <w:tblPr>
        <w:tblW w:type="auto" w:w="0"/>
        <w:jc w:val="center"/>
        <w:tblLayout w:type="fixed"/>
        <w:tblLook w:firstColumn="1" w:firstRow="1" w:lastColumn="0" w:lastRow="0" w:noHBand="0" w:noVBand="1" w:val="04A0"/>
      </w:tblPr>
      <w:tblGrid>
        <w:gridCol w:w="999"/>
        <w:gridCol w:w="999"/>
        <w:gridCol w:w="2294"/>
        <w:gridCol w:w="3604"/>
        <w:gridCol w:w="2097"/>
      </w:tblGrid>
      <w:tr>
        <w:trPr>
          <w:cantSplit/>
          <w:tblHeader w:val="true"/>
        </w:trPr>
        <w:tc>
          <w:tcPr>
            <w:tcW w:type="dxa" w:w="999"/>
            <w:vAlign w:val="center"/>
            <w:tcMar>
              <w:top w:w="75" w:type="dxa"/>
              <w:start w:w="100" w:type="dxa"/>
              <w:bottom w:w="75" w:type="dxa"/>
              <w:end w:w="100" w:type="dxa"/>
            </w:tcMar>
            <w:shd w:fill="234F51"/>
          </w:tcPr>
          <w:p>
            <w:pPr>
              <w:pStyle w:val="TableBody"/>
            </w:pPr>
            <w:r>
              <w:rPr>
                <w:b/>
                <w:i w:val="0"/>
                <w:color w:val="FFFFFF"/>
                <w:sz w:val="15"/>
              </w:rPr>
              <w:t>Counterparty</w:t>
            </w:r>
          </w:p>
        </w:tc>
        <w:tc>
          <w:tcPr>
            <w:tcW w:type="dxa" w:w="999"/>
            <w:vAlign w:val="center"/>
            <w:tcMar>
              <w:top w:w="75" w:type="dxa"/>
              <w:start w:w="100" w:type="dxa"/>
              <w:bottom w:w="75" w:type="dxa"/>
              <w:end w:w="100" w:type="dxa"/>
            </w:tcMar>
            <w:shd w:fill="234F51"/>
          </w:tcPr>
          <w:p>
            <w:pPr>
              <w:pStyle w:val="TableBody"/>
            </w:pPr>
            <w:r>
              <w:rPr>
                <w:b/>
                <w:i w:val="0"/>
                <w:color w:val="FFFFFF"/>
                <w:sz w:val="15"/>
              </w:rPr>
              <w:t>Initiator</w:t>
            </w:r>
          </w:p>
        </w:tc>
        <w:tc>
          <w:tcPr>
            <w:tcW w:type="dxa" w:w="2294"/>
            <w:vAlign w:val="center"/>
            <w:tcMar>
              <w:top w:w="75" w:type="dxa"/>
              <w:start w:w="100" w:type="dxa"/>
              <w:bottom w:w="75" w:type="dxa"/>
              <w:end w:w="100" w:type="dxa"/>
            </w:tcMar>
            <w:shd w:fill="234F51"/>
          </w:tcPr>
          <w:p>
            <w:pPr>
              <w:pStyle w:val="TableBody"/>
            </w:pPr>
            <w:r>
              <w:rPr>
                <w:b/>
                <w:i w:val="0"/>
                <w:color w:val="FFFFFF"/>
                <w:sz w:val="15"/>
              </w:rPr>
              <w:t>Label activity</w:t>
            </w:r>
          </w:p>
        </w:tc>
        <w:tc>
          <w:tcPr>
            <w:tcW w:type="dxa" w:w="3604"/>
            <w:vAlign w:val="center"/>
            <w:tcMar>
              <w:top w:w="75" w:type="dxa"/>
              <w:start w:w="100" w:type="dxa"/>
              <w:bottom w:w="75" w:type="dxa"/>
              <w:end w:w="100" w:type="dxa"/>
            </w:tcMar>
            <w:shd w:fill="234F51"/>
          </w:tcPr>
          <w:p>
            <w:pPr>
              <w:pStyle w:val="TableBody"/>
            </w:pPr>
            <w:r>
              <w:rPr>
                <w:b/>
                <w:i w:val="0"/>
                <w:color w:val="FFFFFF"/>
                <w:sz w:val="15"/>
              </w:rPr>
              <w:t>Payment/authority</w:t>
            </w:r>
          </w:p>
        </w:tc>
        <w:tc>
          <w:tcPr>
            <w:tcW w:type="dxa" w:w="2097"/>
            <w:vAlign w:val="center"/>
            <w:tcMar>
              <w:top w:w="75" w:type="dxa"/>
              <w:start w:w="100" w:type="dxa"/>
              <w:bottom w:w="75" w:type="dxa"/>
              <w:end w:w="100" w:type="dxa"/>
            </w:tcMar>
            <w:shd w:fill="234F51"/>
          </w:tcPr>
          <w:p>
            <w:pPr>
              <w:pStyle w:val="TableBody"/>
            </w:pPr>
            <w:r>
              <w:rPr>
                <w:b/>
                <w:i w:val="0"/>
                <w:color w:val="FFFFFF"/>
                <w:sz w:val="15"/>
              </w:rPr>
              <w:t>Counterparty's useful result</w:t>
            </w:r>
          </w:p>
        </w:tc>
      </w:tr>
      <w:tr>
        <w:trPr>
          <w:cantSplit/>
        </w:trPr>
        <w:tc>
          <w:tcPr>
            <w:tcW w:type="dxa" w:w="999"/>
            <w:vAlign w:val="center"/>
            <w:tcMar>
              <w:top w:w="75" w:type="dxa"/>
              <w:start w:w="100" w:type="dxa"/>
              <w:bottom w:w="75" w:type="dxa"/>
              <w:end w:w="100" w:type="dxa"/>
            </w:tcMar>
          </w:tcPr>
          <w:p>
            <w:pPr>
              <w:pStyle w:val="TableBody"/>
            </w:pPr>
            <w:r>
              <w:rPr>
                <w:b w:val="0"/>
                <w:i w:val="0"/>
                <w:sz w:val="15"/>
              </w:rPr>
              <w:t>Artist</w:t>
            </w:r>
          </w:p>
        </w:tc>
        <w:tc>
          <w:tcPr>
            <w:tcW w:type="dxa" w:w="999"/>
            <w:vAlign w:val="center"/>
            <w:tcMar>
              <w:top w:w="75" w:type="dxa"/>
              <w:start w:w="100" w:type="dxa"/>
              <w:bottom w:w="75" w:type="dxa"/>
              <w:end w:w="100" w:type="dxa"/>
            </w:tcMar>
          </w:tcPr>
          <w:p>
            <w:pPr>
              <w:pStyle w:val="TableBody"/>
            </w:pPr>
            <w:r>
              <w:rPr>
                <w:b w:val="0"/>
                <w:i w:val="0"/>
                <w:sz w:val="15"/>
              </w:rPr>
              <w:t>Either</w:t>
            </w:r>
          </w:p>
        </w:tc>
        <w:tc>
          <w:tcPr>
            <w:tcW w:type="dxa" w:w="2294"/>
            <w:vAlign w:val="center"/>
            <w:tcMar>
              <w:top w:w="75" w:type="dxa"/>
              <w:start w:w="100" w:type="dxa"/>
              <w:bottom w:w="75" w:type="dxa"/>
              <w:end w:w="100" w:type="dxa"/>
            </w:tcMar>
          </w:tcPr>
          <w:p>
            <w:pPr>
              <w:pStyle w:val="TableBody"/>
            </w:pPr>
            <w:r>
              <w:rPr>
                <w:b w:val="0"/>
                <w:i w:val="0"/>
                <w:sz w:val="15"/>
              </w:rPr>
              <w:t>Contract, proposal, roster showcase</w:t>
            </w:r>
          </w:p>
        </w:tc>
        <w:tc>
          <w:tcPr>
            <w:tcW w:type="dxa" w:w="3604"/>
            <w:vAlign w:val="center"/>
            <w:tcMar>
              <w:top w:w="75" w:type="dxa"/>
              <w:start w:w="100" w:type="dxa"/>
              <w:bottom w:w="75" w:type="dxa"/>
              <w:end w:w="100" w:type="dxa"/>
            </w:tcMar>
          </w:tcPr>
          <w:p>
            <w:pPr>
              <w:pStyle w:val="TableBody"/>
            </w:pPr>
            <w:r>
              <w:rPr>
                <w:b w:val="0"/>
                <w:i w:val="0"/>
                <w:sz w:val="15"/>
              </w:rPr>
              <w:t>Funded project / performer guarantee</w:t>
            </w:r>
          </w:p>
        </w:tc>
        <w:tc>
          <w:tcPr>
            <w:tcW w:type="dxa" w:w="2097"/>
            <w:vAlign w:val="center"/>
            <w:tcMar>
              <w:top w:w="75" w:type="dxa"/>
              <w:start w:w="100" w:type="dxa"/>
              <w:bottom w:w="75" w:type="dxa"/>
              <w:end w:w="100" w:type="dxa"/>
            </w:tcMar>
          </w:tcPr>
          <w:p>
            <w:pPr>
              <w:pStyle w:val="TableBody"/>
            </w:pPr>
            <w:r>
              <w:rPr>
                <w:b w:val="0"/>
                <w:i w:val="0"/>
                <w:sz w:val="15"/>
              </w:rPr>
              <w:t>Capital, bookings, fan discovery</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Producer</w:t>
            </w:r>
          </w:p>
        </w:tc>
        <w:tc>
          <w:tcPr>
            <w:tcW w:type="dxa" w:w="999"/>
            <w:vAlign w:val="center"/>
            <w:tcMar>
              <w:top w:w="75" w:type="dxa"/>
              <w:start w:w="100" w:type="dxa"/>
              <w:bottom w:w="75" w:type="dxa"/>
              <w:end w:w="100" w:type="dxa"/>
            </w:tcMar>
            <w:shd w:fill="F2F6F6"/>
          </w:tcPr>
          <w:p>
            <w:pPr>
              <w:pStyle w:val="TableBody"/>
            </w:pPr>
            <w:r>
              <w:rPr>
                <w:b w:val="0"/>
                <w:i w:val="0"/>
                <w:sz w:val="15"/>
              </w:rPr>
              <w:t>Artist or label</w:t>
            </w:r>
          </w:p>
        </w:tc>
        <w:tc>
          <w:tcPr>
            <w:tcW w:type="dxa" w:w="2294"/>
            <w:vAlign w:val="center"/>
            <w:tcMar>
              <w:top w:w="75" w:type="dxa"/>
              <w:start w:w="100" w:type="dxa"/>
              <w:bottom w:w="75" w:type="dxa"/>
              <w:end w:w="100" w:type="dxa"/>
            </w:tcMar>
            <w:shd w:fill="F2F6F6"/>
          </w:tcPr>
          <w:p>
            <w:pPr>
              <w:pStyle w:val="TableBody"/>
            </w:pPr>
            <w:r>
              <w:rPr>
                <w:b w:val="0"/>
                <w:i w:val="0"/>
                <w:sz w:val="15"/>
              </w:rPr>
              <w:t>Recording commission for signed act</w:t>
            </w:r>
          </w:p>
        </w:tc>
        <w:tc>
          <w:tcPr>
            <w:tcW w:type="dxa" w:w="3604"/>
            <w:vAlign w:val="center"/>
            <w:tcMar>
              <w:top w:w="75" w:type="dxa"/>
              <w:start w:w="100" w:type="dxa"/>
              <w:bottom w:w="75" w:type="dxa"/>
              <w:end w:w="100" w:type="dxa"/>
            </w:tcMar>
            <w:shd w:fill="F2F6F6"/>
          </w:tcPr>
          <w:p>
            <w:pPr>
              <w:pStyle w:val="TableBody"/>
            </w:pPr>
            <w:r>
              <w:rPr>
                <w:b w:val="0"/>
                <w:i w:val="0"/>
                <w:sz w:val="15"/>
              </w:rPr>
              <w:t>Restricted artist project for covered recording; company for label-owned service</w:t>
            </w:r>
          </w:p>
        </w:tc>
        <w:tc>
          <w:tcPr>
            <w:tcW w:type="dxa" w:w="2097"/>
            <w:vAlign w:val="center"/>
            <w:tcMar>
              <w:top w:w="75" w:type="dxa"/>
              <w:start w:w="100" w:type="dxa"/>
              <w:bottom w:w="75" w:type="dxa"/>
              <w:end w:w="100" w:type="dxa"/>
            </w:tcMar>
            <w:shd w:fill="F2F6F6"/>
          </w:tcPr>
          <w:p>
            <w:pPr>
              <w:pStyle w:val="TableBody"/>
            </w:pPr>
            <w:r>
              <w:rPr>
                <w:b w:val="0"/>
                <w:i w:val="0"/>
                <w:sz w:val="15"/>
              </w:rPr>
              <w:t>Producer work, credit, payment</w:t>
            </w:r>
          </w:p>
        </w:tc>
      </w:tr>
      <w:tr>
        <w:trPr>
          <w:cantSplit/>
        </w:trPr>
        <w:tc>
          <w:tcPr>
            <w:tcW w:type="dxa" w:w="999"/>
            <w:vAlign w:val="center"/>
            <w:tcMar>
              <w:top w:w="75" w:type="dxa"/>
              <w:start w:w="100" w:type="dxa"/>
              <w:bottom w:w="75" w:type="dxa"/>
              <w:end w:w="100" w:type="dxa"/>
            </w:tcMar>
          </w:tcPr>
          <w:p>
            <w:pPr>
              <w:pStyle w:val="TableBody"/>
            </w:pPr>
            <w:r>
              <w:rPr>
                <w:b w:val="0"/>
                <w:i w:val="0"/>
                <w:sz w:val="15"/>
              </w:rPr>
              <w:t>Studio owner/NPC studio</w:t>
            </w:r>
          </w:p>
        </w:tc>
        <w:tc>
          <w:tcPr>
            <w:tcW w:type="dxa" w:w="999"/>
            <w:vAlign w:val="center"/>
            <w:tcMar>
              <w:top w:w="75" w:type="dxa"/>
              <w:start w:w="100" w:type="dxa"/>
              <w:bottom w:w="75" w:type="dxa"/>
              <w:end w:w="100" w:type="dxa"/>
            </w:tcMar>
          </w:tcPr>
          <w:p>
            <w:pPr>
              <w:pStyle w:val="TableBody"/>
            </w:pPr>
            <w:r>
              <w:rPr>
                <w:b w:val="0"/>
                <w:i w:val="0"/>
                <w:sz w:val="15"/>
              </w:rPr>
              <w:t>Artist</w:t>
            </w:r>
          </w:p>
        </w:tc>
        <w:tc>
          <w:tcPr>
            <w:tcW w:type="dxa" w:w="2294"/>
            <w:vAlign w:val="center"/>
            <w:tcMar>
              <w:top w:w="75" w:type="dxa"/>
              <w:start w:w="100" w:type="dxa"/>
              <w:bottom w:w="75" w:type="dxa"/>
              <w:end w:w="100" w:type="dxa"/>
            </w:tcMar>
          </w:tcPr>
          <w:p>
            <w:pPr>
              <w:pStyle w:val="TableBody"/>
            </w:pPr>
            <w:r>
              <w:rPr>
                <w:b w:val="0"/>
                <w:i w:val="0"/>
                <w:sz w:val="15"/>
              </w:rPr>
              <w:t>Studio booking</w:t>
            </w:r>
          </w:p>
        </w:tc>
        <w:tc>
          <w:tcPr>
            <w:tcW w:type="dxa" w:w="3604"/>
            <w:vAlign w:val="center"/>
            <w:tcMar>
              <w:top w:w="75" w:type="dxa"/>
              <w:start w:w="100" w:type="dxa"/>
              <w:bottom w:w="75" w:type="dxa"/>
              <w:end w:w="100" w:type="dxa"/>
            </w:tcMar>
          </w:tcPr>
          <w:p>
            <w:pPr>
              <w:pStyle w:val="TableBody"/>
            </w:pPr>
            <w:r>
              <w:rPr>
                <w:b w:val="0"/>
                <w:i w:val="0"/>
                <w:sz w:val="15"/>
              </w:rPr>
              <w:t>Artist restricted project or personal funds</w:t>
            </w:r>
          </w:p>
        </w:tc>
        <w:tc>
          <w:tcPr>
            <w:tcW w:type="dxa" w:w="2097"/>
            <w:vAlign w:val="center"/>
            <w:tcMar>
              <w:top w:w="75" w:type="dxa"/>
              <w:start w:w="100" w:type="dxa"/>
              <w:bottom w:w="75" w:type="dxa"/>
              <w:end w:w="100" w:type="dxa"/>
            </w:tcMar>
          </w:tcPr>
          <w:p>
            <w:pPr>
              <w:pStyle w:val="TableBody"/>
            </w:pPr>
            <w:r>
              <w:rPr>
                <w:b w:val="0"/>
                <w:i w:val="0"/>
                <w:sz w:val="15"/>
              </w:rPr>
              <w:t>Service revenue, client</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Promoter</w:t>
            </w:r>
          </w:p>
        </w:tc>
        <w:tc>
          <w:tcPr>
            <w:tcW w:type="dxa" w:w="999"/>
            <w:vAlign w:val="center"/>
            <w:tcMar>
              <w:top w:w="75" w:type="dxa"/>
              <w:start w:w="100" w:type="dxa"/>
              <w:bottom w:w="75" w:type="dxa"/>
              <w:end w:w="100" w:type="dxa"/>
            </w:tcMar>
            <w:shd w:fill="F2F6F6"/>
          </w:tcPr>
          <w:p>
            <w:pPr>
              <w:pStyle w:val="TableBody"/>
            </w:pPr>
            <w:r>
              <w:rPr>
                <w:b w:val="0"/>
                <w:i w:val="0"/>
                <w:sz w:val="15"/>
              </w:rPr>
              <w:t>Label or artist</w:t>
            </w:r>
          </w:p>
        </w:tc>
        <w:tc>
          <w:tcPr>
            <w:tcW w:type="dxa" w:w="2294"/>
            <w:vAlign w:val="center"/>
            <w:tcMar>
              <w:top w:w="75" w:type="dxa"/>
              <w:start w:w="100" w:type="dxa"/>
              <w:bottom w:w="75" w:type="dxa"/>
              <w:end w:w="100" w:type="dxa"/>
            </w:tcMar>
            <w:shd w:fill="F2F6F6"/>
          </w:tcPr>
          <w:p>
            <w:pPr>
              <w:pStyle w:val="TableBody"/>
            </w:pPr>
            <w:r>
              <w:rPr>
                <w:b w:val="0"/>
                <w:i w:val="0"/>
                <w:sz w:val="15"/>
              </w:rPr>
              <w:t>Campaign / ticketed show marketing</w:t>
            </w:r>
          </w:p>
        </w:tc>
        <w:tc>
          <w:tcPr>
            <w:tcW w:type="dxa" w:w="3604"/>
            <w:vAlign w:val="center"/>
            <w:tcMar>
              <w:top w:w="75" w:type="dxa"/>
              <w:start w:w="100" w:type="dxa"/>
              <w:bottom w:w="75" w:type="dxa"/>
              <w:end w:w="100" w:type="dxa"/>
            </w:tcMar>
            <w:shd w:fill="F2F6F6"/>
          </w:tcPr>
          <w:p>
            <w:pPr>
              <w:pStyle w:val="TableBody"/>
            </w:pPr>
            <w:r>
              <w:rPr>
                <w:b w:val="0"/>
                <w:i w:val="0"/>
                <w:sz w:val="15"/>
              </w:rPr>
              <w:t>Label company or artist's covered project, never both</w:t>
            </w:r>
          </w:p>
        </w:tc>
        <w:tc>
          <w:tcPr>
            <w:tcW w:type="dxa" w:w="2097"/>
            <w:vAlign w:val="center"/>
            <w:tcMar>
              <w:top w:w="75" w:type="dxa"/>
              <w:start w:w="100" w:type="dxa"/>
              <w:bottom w:w="75" w:type="dxa"/>
              <w:end w:w="100" w:type="dxa"/>
            </w:tcMar>
            <w:shd w:fill="F2F6F6"/>
          </w:tcPr>
          <w:p>
            <w:pPr>
              <w:pStyle w:val="TableBody"/>
            </w:pPr>
            <w:r>
              <w:rPr>
                <w:b w:val="0"/>
                <w:i w:val="0"/>
                <w:sz w:val="15"/>
              </w:rPr>
              <w:t>Paying client and verifiable portfolio</w:t>
            </w:r>
          </w:p>
        </w:tc>
      </w:tr>
      <w:tr>
        <w:trPr>
          <w:cantSplit/>
        </w:trPr>
        <w:tc>
          <w:tcPr>
            <w:tcW w:type="dxa" w:w="999"/>
            <w:vAlign w:val="center"/>
            <w:tcMar>
              <w:top w:w="75" w:type="dxa"/>
              <w:start w:w="100" w:type="dxa"/>
              <w:bottom w:w="75" w:type="dxa"/>
              <w:end w:w="100" w:type="dxa"/>
            </w:tcMar>
          </w:tcPr>
          <w:p>
            <w:pPr>
              <w:pStyle w:val="TableBody"/>
            </w:pPr>
            <w:r>
              <w:rPr>
                <w:b w:val="0"/>
                <w:i w:val="0"/>
                <w:sz w:val="15"/>
              </w:rPr>
              <w:t>Venue operator</w:t>
            </w:r>
          </w:p>
        </w:tc>
        <w:tc>
          <w:tcPr>
            <w:tcW w:type="dxa" w:w="999"/>
            <w:vAlign w:val="center"/>
            <w:tcMar>
              <w:top w:w="75" w:type="dxa"/>
              <w:start w:w="100" w:type="dxa"/>
              <w:bottom w:w="75" w:type="dxa"/>
              <w:end w:w="100" w:type="dxa"/>
            </w:tcMar>
          </w:tcPr>
          <w:p>
            <w:pPr>
              <w:pStyle w:val="TableBody"/>
            </w:pPr>
            <w:r>
              <w:rPr>
                <w:b w:val="0"/>
                <w:i w:val="0"/>
                <w:sz w:val="15"/>
              </w:rPr>
              <w:t>Label</w:t>
            </w:r>
          </w:p>
        </w:tc>
        <w:tc>
          <w:tcPr>
            <w:tcW w:type="dxa" w:w="2294"/>
            <w:vAlign w:val="center"/>
            <w:tcMar>
              <w:top w:w="75" w:type="dxa"/>
              <w:start w:w="100" w:type="dxa"/>
              <w:bottom w:w="75" w:type="dxa"/>
              <w:end w:w="100" w:type="dxa"/>
            </w:tcMar>
          </w:tcPr>
          <w:p>
            <w:pPr>
              <w:pStyle w:val="TableBody"/>
            </w:pPr>
            <w:r>
              <w:rPr>
                <w:b w:val="0"/>
                <w:i w:val="0"/>
                <w:sz w:val="15"/>
              </w:rPr>
              <w:t>Audition, discovery night, showcase, concert</w:t>
            </w:r>
          </w:p>
        </w:tc>
        <w:tc>
          <w:tcPr>
            <w:tcW w:type="dxa" w:w="3604"/>
            <w:vAlign w:val="center"/>
            <w:tcMar>
              <w:top w:w="75" w:type="dxa"/>
              <w:start w:w="100" w:type="dxa"/>
              <w:bottom w:w="75" w:type="dxa"/>
              <w:end w:w="100" w:type="dxa"/>
            </w:tcMar>
          </w:tcPr>
          <w:p>
            <w:pPr>
              <w:pStyle w:val="TableBody"/>
            </w:pPr>
            <w:r>
              <w:rPr>
                <w:b w:val="0"/>
                <w:i w:val="0"/>
                <w:sz w:val="15"/>
              </w:rPr>
              <w:t>24h exclusive city booking or operating-company room hire</w:t>
            </w:r>
          </w:p>
        </w:tc>
        <w:tc>
          <w:tcPr>
            <w:tcW w:type="dxa" w:w="2097"/>
            <w:vAlign w:val="center"/>
            <w:tcMar>
              <w:top w:w="75" w:type="dxa"/>
              <w:start w:w="100" w:type="dxa"/>
              <w:bottom w:w="75" w:type="dxa"/>
              <w:end w:w="100" w:type="dxa"/>
            </w:tcMar>
          </w:tcPr>
          <w:p>
            <w:pPr>
              <w:pStyle w:val="TableBody"/>
            </w:pPr>
            <w:r>
              <w:rPr>
                <w:b w:val="0"/>
                <w:i w:val="0"/>
                <w:sz w:val="15"/>
              </w:rPr>
              <w:t>Rental revenue, history, foot traffic</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Investor</w:t>
            </w:r>
          </w:p>
        </w:tc>
        <w:tc>
          <w:tcPr>
            <w:tcW w:type="dxa" w:w="999"/>
            <w:vAlign w:val="center"/>
            <w:tcMar>
              <w:top w:w="75" w:type="dxa"/>
              <w:start w:w="100" w:type="dxa"/>
              <w:bottom w:w="75" w:type="dxa"/>
              <w:end w:w="100" w:type="dxa"/>
            </w:tcMar>
            <w:shd w:fill="F2F6F6"/>
          </w:tcPr>
          <w:p>
            <w:pPr>
              <w:pStyle w:val="TableBody"/>
            </w:pPr>
            <w:r>
              <w:rPr>
                <w:b w:val="0"/>
                <w:i w:val="0"/>
                <w:sz w:val="15"/>
              </w:rPr>
              <w:t>Investor or label</w:t>
            </w:r>
          </w:p>
        </w:tc>
        <w:tc>
          <w:tcPr>
            <w:tcW w:type="dxa" w:w="2294"/>
            <w:vAlign w:val="center"/>
            <w:tcMar>
              <w:top w:w="75" w:type="dxa"/>
              <w:start w:w="100" w:type="dxa"/>
              <w:bottom w:w="75" w:type="dxa"/>
              <w:end w:w="100" w:type="dxa"/>
            </w:tcMar>
            <w:shd w:fill="F2F6F6"/>
          </w:tcPr>
          <w:p>
            <w:pPr>
              <w:pStyle w:val="TableBody"/>
            </w:pPr>
            <w:r>
              <w:rPr>
                <w:b w:val="0"/>
                <w:i w:val="0"/>
                <w:sz w:val="15"/>
              </w:rPr>
              <w:t>V1 external funding offers</w:t>
            </w:r>
          </w:p>
        </w:tc>
        <w:tc>
          <w:tcPr>
            <w:tcW w:type="dxa" w:w="3604"/>
            <w:vAlign w:val="center"/>
            <w:tcMar>
              <w:top w:w="75" w:type="dxa"/>
              <w:start w:w="100" w:type="dxa"/>
              <w:bottom w:w="75" w:type="dxa"/>
              <w:end w:w="100" w:type="dxa"/>
            </w:tcMar>
            <w:shd w:fill="F2F6F6"/>
          </w:tcPr>
          <w:p>
            <w:pPr>
              <w:pStyle w:val="TableBody"/>
            </w:pPr>
            <w:r>
              <w:rPr>
                <w:b/>
                <w:i w:val="0"/>
                <w:sz w:val="15"/>
              </w:rPr>
              <w:t>Deferred</w:t>
            </w:r>
            <w:r>
              <w:rPr>
                <w:b w:val="0"/>
                <w:i w:val="0"/>
                <w:sz w:val="15"/>
              </w:rPr>
              <w:t xml:space="preserve"> for label equity/loan; nonfinancial sponsor credit may occur via shared event rules</w:t>
            </w:r>
          </w:p>
        </w:tc>
        <w:tc>
          <w:tcPr>
            <w:tcW w:type="dxa" w:w="2097"/>
            <w:vAlign w:val="center"/>
            <w:tcMar>
              <w:top w:w="75" w:type="dxa"/>
              <w:start w:w="100" w:type="dxa"/>
              <w:bottom w:w="75" w:type="dxa"/>
              <w:end w:w="100" w:type="dxa"/>
            </w:tcMar>
            <w:shd w:fill="F2F6F6"/>
          </w:tcPr>
          <w:p>
            <w:pPr>
              <w:pStyle w:val="TableBody"/>
            </w:pPr>
            <w:r>
              <w:rPr>
                <w:b w:val="0"/>
                <w:i w:val="0"/>
                <w:sz w:val="15"/>
              </w:rPr>
              <w:t>Later portfolio opportunities; no V1 ownership trick</w:t>
            </w:r>
          </w:p>
        </w:tc>
      </w:tr>
      <w:tr>
        <w:trPr>
          <w:cantSplit/>
        </w:trPr>
        <w:tc>
          <w:tcPr>
            <w:tcW w:type="dxa" w:w="999"/>
            <w:vAlign w:val="center"/>
            <w:tcMar>
              <w:top w:w="75" w:type="dxa"/>
              <w:start w:w="100" w:type="dxa"/>
              <w:bottom w:w="75" w:type="dxa"/>
              <w:end w:w="100" w:type="dxa"/>
            </w:tcMar>
          </w:tcPr>
          <w:p>
            <w:pPr>
              <w:pStyle w:val="TableBody"/>
            </w:pPr>
            <w:r>
              <w:rPr>
                <w:b w:val="0"/>
                <w:i w:val="0"/>
                <w:sz w:val="15"/>
              </w:rPr>
              <w:t>Fan / spectator</w:t>
            </w:r>
          </w:p>
        </w:tc>
        <w:tc>
          <w:tcPr>
            <w:tcW w:type="dxa" w:w="999"/>
            <w:vAlign w:val="center"/>
            <w:tcMar>
              <w:top w:w="75" w:type="dxa"/>
              <w:start w:w="100" w:type="dxa"/>
              <w:bottom w:w="75" w:type="dxa"/>
              <w:end w:w="100" w:type="dxa"/>
            </w:tcMar>
          </w:tcPr>
          <w:p>
            <w:pPr>
              <w:pStyle w:val="TableBody"/>
            </w:pPr>
            <w:r>
              <w:rPr>
                <w:b w:val="0"/>
                <w:i w:val="0"/>
                <w:sz w:val="15"/>
              </w:rPr>
              <w:t>Either</w:t>
            </w:r>
          </w:p>
        </w:tc>
        <w:tc>
          <w:tcPr>
            <w:tcW w:type="dxa" w:w="2294"/>
            <w:vAlign w:val="center"/>
            <w:tcMar>
              <w:top w:w="75" w:type="dxa"/>
              <w:start w:w="100" w:type="dxa"/>
              <w:bottom w:w="75" w:type="dxa"/>
              <w:end w:w="100" w:type="dxa"/>
            </w:tcMar>
          </w:tcPr>
          <w:p>
            <w:pPr>
              <w:pStyle w:val="TableBody"/>
            </w:pPr>
            <w:r>
              <w:rPr>
                <w:b w:val="0"/>
                <w:i w:val="0"/>
                <w:sz w:val="15"/>
              </w:rPr>
              <w:t>New tracks, free showcases, ticketed shows</w:t>
            </w:r>
          </w:p>
        </w:tc>
        <w:tc>
          <w:tcPr>
            <w:tcW w:type="dxa" w:w="3604"/>
            <w:vAlign w:val="center"/>
            <w:tcMar>
              <w:top w:w="75" w:type="dxa"/>
              <w:start w:w="100" w:type="dxa"/>
              <w:bottom w:w="75" w:type="dxa"/>
              <w:end w:w="100" w:type="dxa"/>
            </w:tcMar>
          </w:tcPr>
          <w:p>
            <w:pPr>
              <w:pStyle w:val="TableBody"/>
            </w:pPr>
            <w:r>
              <w:rPr>
                <w:b w:val="0"/>
                <w:i w:val="0"/>
                <w:sz w:val="15"/>
              </w:rPr>
              <w:t>Genuine optional tickets/transfers, no forced contributions</w:t>
            </w:r>
          </w:p>
        </w:tc>
        <w:tc>
          <w:tcPr>
            <w:tcW w:type="dxa" w:w="2097"/>
            <w:vAlign w:val="center"/>
            <w:tcMar>
              <w:top w:w="75" w:type="dxa"/>
              <w:start w:w="100" w:type="dxa"/>
              <w:bottom w:w="75" w:type="dxa"/>
              <w:end w:w="100" w:type="dxa"/>
            </w:tcMar>
          </w:tcPr>
          <w:p>
            <w:pPr>
              <w:pStyle w:val="TableBody"/>
            </w:pPr>
            <w:r>
              <w:rPr>
                <w:b w:val="0"/>
                <w:i w:val="0"/>
                <w:sz w:val="15"/>
              </w:rPr>
              <w:t>Enjoyment, songs, friends, artist discovery</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Talent scout</w:t>
            </w:r>
          </w:p>
        </w:tc>
        <w:tc>
          <w:tcPr>
            <w:tcW w:type="dxa" w:w="999"/>
            <w:vAlign w:val="center"/>
            <w:tcMar>
              <w:top w:w="75" w:type="dxa"/>
              <w:start w:w="100" w:type="dxa"/>
              <w:bottom w:w="75" w:type="dxa"/>
              <w:end w:w="100" w:type="dxa"/>
            </w:tcMar>
            <w:shd w:fill="F2F6F6"/>
          </w:tcPr>
          <w:p>
            <w:pPr>
              <w:pStyle w:val="TableBody"/>
            </w:pPr>
            <w:r>
              <w:rPr>
                <w:b w:val="0"/>
                <w:i w:val="0"/>
                <w:sz w:val="15"/>
              </w:rPr>
              <w:t>Label / scout</w:t>
            </w:r>
          </w:p>
        </w:tc>
        <w:tc>
          <w:tcPr>
            <w:tcW w:type="dxa" w:w="2294"/>
            <w:vAlign w:val="center"/>
            <w:tcMar>
              <w:top w:w="75" w:type="dxa"/>
              <w:start w:w="100" w:type="dxa"/>
              <w:bottom w:w="75" w:type="dxa"/>
              <w:end w:w="100" w:type="dxa"/>
            </w:tcMar>
            <w:shd w:fill="F2F6F6"/>
          </w:tcPr>
          <w:p>
            <w:pPr>
              <w:pStyle w:val="TableBody"/>
            </w:pPr>
            <w:r>
              <w:rPr>
                <w:b w:val="0"/>
                <w:i w:val="0"/>
                <w:sz w:val="15"/>
              </w:rPr>
              <w:t>Referral recommendation</w:t>
            </w:r>
          </w:p>
        </w:tc>
        <w:tc>
          <w:tcPr>
            <w:tcW w:type="dxa" w:w="3604"/>
            <w:vAlign w:val="center"/>
            <w:tcMar>
              <w:top w:w="75" w:type="dxa"/>
              <w:start w:w="100" w:type="dxa"/>
              <w:bottom w:w="75" w:type="dxa"/>
              <w:end w:w="100" w:type="dxa"/>
            </w:tcMar>
            <w:shd w:fill="F2F6F6"/>
          </w:tcPr>
          <w:p>
            <w:pPr>
              <w:pStyle w:val="TableBody"/>
            </w:pPr>
            <w:r>
              <w:rPr>
                <w:b w:val="0"/>
                <w:i w:val="0"/>
                <w:sz w:val="15"/>
              </w:rPr>
              <w:t>Optional straightforward fixed service fee for verifiable delivered prospect, not contingent on signing identity sale</w:t>
            </w:r>
          </w:p>
        </w:tc>
        <w:tc>
          <w:tcPr>
            <w:tcW w:type="dxa" w:w="2097"/>
            <w:vAlign w:val="center"/>
            <w:tcMar>
              <w:top w:w="75" w:type="dxa"/>
              <w:start w:w="100" w:type="dxa"/>
              <w:bottom w:w="75" w:type="dxa"/>
              <w:end w:w="100" w:type="dxa"/>
            </w:tcMar>
            <w:shd w:fill="F2F6F6"/>
          </w:tcPr>
          <w:p>
            <w:pPr>
              <w:pStyle w:val="TableBody"/>
            </w:pPr>
            <w:r>
              <w:rPr>
                <w:b w:val="0"/>
                <w:i w:val="0"/>
                <w:sz w:val="15"/>
              </w:rPr>
              <w:t>Referral work, discovery credit</w:t>
            </w:r>
          </w:p>
        </w:tc>
      </w:tr>
      <w:tr>
        <w:trPr>
          <w:cantSplit/>
        </w:trPr>
        <w:tc>
          <w:tcPr>
            <w:tcW w:type="dxa" w:w="999"/>
            <w:vAlign w:val="center"/>
            <w:tcMar>
              <w:top w:w="75" w:type="dxa"/>
              <w:start w:w="100" w:type="dxa"/>
              <w:bottom w:w="75" w:type="dxa"/>
              <w:end w:w="100" w:type="dxa"/>
            </w:tcMar>
          </w:tcPr>
          <w:p>
            <w:pPr>
              <w:pStyle w:val="TableBody"/>
            </w:pPr>
            <w:r>
              <w:rPr>
                <w:b w:val="0"/>
                <w:i w:val="0"/>
                <w:sz w:val="15"/>
              </w:rPr>
              <w:t>Music journalist</w:t>
            </w:r>
          </w:p>
        </w:tc>
        <w:tc>
          <w:tcPr>
            <w:tcW w:type="dxa" w:w="999"/>
            <w:vAlign w:val="center"/>
            <w:tcMar>
              <w:top w:w="75" w:type="dxa"/>
              <w:start w:w="100" w:type="dxa"/>
              <w:bottom w:w="75" w:type="dxa"/>
              <w:end w:w="100" w:type="dxa"/>
            </w:tcMar>
          </w:tcPr>
          <w:p>
            <w:pPr>
              <w:pStyle w:val="TableBody"/>
            </w:pPr>
            <w:r>
              <w:rPr>
                <w:b w:val="0"/>
                <w:i w:val="0"/>
                <w:sz w:val="15"/>
              </w:rPr>
              <w:t>Either</w:t>
            </w:r>
          </w:p>
        </w:tc>
        <w:tc>
          <w:tcPr>
            <w:tcW w:type="dxa" w:w="2294"/>
            <w:vAlign w:val="center"/>
            <w:tcMar>
              <w:top w:w="75" w:type="dxa"/>
              <w:start w:w="100" w:type="dxa"/>
              <w:bottom w:w="75" w:type="dxa"/>
              <w:end w:w="100" w:type="dxa"/>
            </w:tcMar>
          </w:tcPr>
          <w:p>
            <w:pPr>
              <w:pStyle w:val="TableBody"/>
            </w:pPr>
            <w:r>
              <w:rPr>
                <w:b w:val="0"/>
                <w:i w:val="0"/>
                <w:sz w:val="15"/>
              </w:rPr>
              <w:t>Interview / factual recap of verified results</w:t>
            </w:r>
          </w:p>
        </w:tc>
        <w:tc>
          <w:tcPr>
            <w:tcW w:type="dxa" w:w="3604"/>
            <w:vAlign w:val="center"/>
            <w:tcMar>
              <w:top w:w="75" w:type="dxa"/>
              <w:start w:w="100" w:type="dxa"/>
              <w:bottom w:w="75" w:type="dxa"/>
              <w:end w:w="100" w:type="dxa"/>
            </w:tcMar>
          </w:tcPr>
          <w:p>
            <w:pPr>
              <w:pStyle w:val="TableBody"/>
            </w:pPr>
            <w:r>
              <w:rPr>
                <w:b w:val="0"/>
                <w:i w:val="0"/>
                <w:sz w:val="15"/>
              </w:rPr>
              <w:t>No automatic promotion purchase; media can cover public facts</w:t>
            </w:r>
          </w:p>
        </w:tc>
        <w:tc>
          <w:tcPr>
            <w:tcW w:type="dxa" w:w="2097"/>
            <w:vAlign w:val="center"/>
            <w:tcMar>
              <w:top w:w="75" w:type="dxa"/>
              <w:start w:w="100" w:type="dxa"/>
              <w:bottom w:w="75" w:type="dxa"/>
              <w:end w:w="100" w:type="dxa"/>
            </w:tcMar>
          </w:tcPr>
          <w:p>
            <w:pPr>
              <w:pStyle w:val="TableBody"/>
            </w:pPr>
            <w:r>
              <w:rPr>
                <w:b w:val="0"/>
                <w:i w:val="0"/>
                <w:sz w:val="15"/>
              </w:rPr>
              <w:t>Stories and reputation</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Other labels</w:t>
            </w:r>
          </w:p>
        </w:tc>
        <w:tc>
          <w:tcPr>
            <w:tcW w:type="dxa" w:w="999"/>
            <w:vAlign w:val="center"/>
            <w:tcMar>
              <w:top w:w="75" w:type="dxa"/>
              <w:start w:w="100" w:type="dxa"/>
              <w:bottom w:w="75" w:type="dxa"/>
              <w:end w:w="100" w:type="dxa"/>
            </w:tcMar>
            <w:shd w:fill="F2F6F6"/>
          </w:tcPr>
          <w:p>
            <w:pPr>
              <w:pStyle w:val="TableBody"/>
            </w:pPr>
            <w:r>
              <w:rPr>
                <w:b w:val="0"/>
                <w:i w:val="0"/>
                <w:sz w:val="15"/>
              </w:rPr>
              <w:t>Either</w:t>
            </w:r>
          </w:p>
        </w:tc>
        <w:tc>
          <w:tcPr>
            <w:tcW w:type="dxa" w:w="2294"/>
            <w:vAlign w:val="center"/>
            <w:tcMar>
              <w:top w:w="75" w:type="dxa"/>
              <w:start w:w="100" w:type="dxa"/>
              <w:bottom w:w="75" w:type="dxa"/>
              <w:end w:w="100" w:type="dxa"/>
            </w:tcMar>
            <w:shd w:fill="F2F6F6"/>
          </w:tcPr>
          <w:p>
            <w:pPr>
              <w:pStyle w:val="TableBody"/>
            </w:pPr>
            <w:r>
              <w:rPr>
                <w:b w:val="0"/>
                <w:i w:val="0"/>
                <w:sz w:val="15"/>
              </w:rPr>
              <w:t>Rival offer, audience competition, shared public shows</w:t>
            </w:r>
          </w:p>
        </w:tc>
        <w:tc>
          <w:tcPr>
            <w:tcW w:type="dxa" w:w="3604"/>
            <w:vAlign w:val="center"/>
            <w:tcMar>
              <w:top w:w="75" w:type="dxa"/>
              <w:start w:w="100" w:type="dxa"/>
              <w:bottom w:w="75" w:type="dxa"/>
              <w:end w:w="100" w:type="dxa"/>
            </w:tcMar>
            <w:shd w:fill="F2F6F6"/>
          </w:tcPr>
          <w:p>
            <w:pPr>
              <w:pStyle w:val="TableBody"/>
            </w:pPr>
            <w:r>
              <w:rPr>
                <w:b w:val="0"/>
                <w:i w:val="0"/>
                <w:sz w:val="15"/>
              </w:rPr>
              <w:t>Separate budgets, no illicit account coordination</w:t>
            </w:r>
          </w:p>
        </w:tc>
        <w:tc>
          <w:tcPr>
            <w:tcW w:type="dxa" w:w="2097"/>
            <w:vAlign w:val="center"/>
            <w:tcMar>
              <w:top w:w="75" w:type="dxa"/>
              <w:start w:w="100" w:type="dxa"/>
              <w:bottom w:w="75" w:type="dxa"/>
              <w:end w:w="100" w:type="dxa"/>
            </w:tcMar>
            <w:shd w:fill="F2F6F6"/>
          </w:tcPr>
          <w:p>
            <w:pPr>
              <w:pStyle w:val="TableBody"/>
            </w:pPr>
            <w:r>
              <w:rPr>
                <w:b w:val="0"/>
                <w:i w:val="0"/>
                <w:sz w:val="15"/>
              </w:rPr>
              <w:t>Competitive market, new attention</w:t>
            </w:r>
          </w:p>
        </w:tc>
      </w:tr>
      <w:tr>
        <w:trPr>
          <w:cantSplit/>
        </w:trPr>
        <w:tc>
          <w:tcPr>
            <w:tcW w:type="dxa" w:w="999"/>
            <w:vAlign w:val="center"/>
            <w:tcMar>
              <w:top w:w="75" w:type="dxa"/>
              <w:start w:w="100" w:type="dxa"/>
              <w:bottom w:w="75" w:type="dxa"/>
              <w:end w:w="100" w:type="dxa"/>
            </w:tcMar>
          </w:tcPr>
          <w:p>
            <w:pPr>
              <w:pStyle w:val="TableBody"/>
            </w:pPr>
            <w:r>
              <w:rPr>
                <w:b w:val="0"/>
                <w:i w:val="0"/>
                <w:sz w:val="15"/>
              </w:rPr>
              <w:t>Event organiser</w:t>
            </w:r>
          </w:p>
        </w:tc>
        <w:tc>
          <w:tcPr>
            <w:tcW w:type="dxa" w:w="999"/>
            <w:vAlign w:val="center"/>
            <w:tcMar>
              <w:top w:w="75" w:type="dxa"/>
              <w:start w:w="100" w:type="dxa"/>
              <w:bottom w:w="75" w:type="dxa"/>
              <w:end w:w="100" w:type="dxa"/>
            </w:tcMar>
          </w:tcPr>
          <w:p>
            <w:pPr>
              <w:pStyle w:val="TableBody"/>
            </w:pPr>
            <w:r>
              <w:rPr>
                <w:b w:val="0"/>
                <w:i w:val="0"/>
                <w:sz w:val="15"/>
              </w:rPr>
              <w:t>Either</w:t>
            </w:r>
          </w:p>
        </w:tc>
        <w:tc>
          <w:tcPr>
            <w:tcW w:type="dxa" w:w="2294"/>
            <w:vAlign w:val="center"/>
            <w:tcMar>
              <w:top w:w="75" w:type="dxa"/>
              <w:start w:w="100" w:type="dxa"/>
              <w:bottom w:w="75" w:type="dxa"/>
              <w:end w:w="100" w:type="dxa"/>
            </w:tcMar>
          </w:tcPr>
          <w:p>
            <w:pPr>
              <w:pStyle w:val="TableBody"/>
            </w:pPr>
            <w:r>
              <w:rPr>
                <w:b w:val="0"/>
                <w:i w:val="0"/>
                <w:sz w:val="15"/>
              </w:rPr>
              <w:t>Roster performance invitation</w:t>
            </w:r>
          </w:p>
        </w:tc>
        <w:tc>
          <w:tcPr>
            <w:tcW w:type="dxa" w:w="3604"/>
            <w:vAlign w:val="center"/>
            <w:tcMar>
              <w:top w:w="75" w:type="dxa"/>
              <w:start w:w="100" w:type="dxa"/>
              <w:bottom w:w="75" w:type="dxa"/>
              <w:end w:w="100" w:type="dxa"/>
            </w:tcMar>
          </w:tcPr>
          <w:p>
            <w:pPr>
              <w:pStyle w:val="TableBody"/>
            </w:pPr>
            <w:r>
              <w:rPr>
                <w:b w:val="0"/>
                <w:i w:val="0"/>
                <w:sz w:val="15"/>
              </w:rPr>
              <w:t>Separate appearance contract and event responsibilities</w:t>
            </w:r>
          </w:p>
        </w:tc>
        <w:tc>
          <w:tcPr>
            <w:tcW w:type="dxa" w:w="2097"/>
            <w:vAlign w:val="center"/>
            <w:tcMar>
              <w:top w:w="75" w:type="dxa"/>
              <w:start w:w="100" w:type="dxa"/>
              <w:bottom w:w="75" w:type="dxa"/>
              <w:end w:w="100" w:type="dxa"/>
            </w:tcMar>
          </w:tcPr>
          <w:p>
            <w:pPr>
              <w:pStyle w:val="TableBody"/>
            </w:pPr>
            <w:r>
              <w:rPr>
                <w:b w:val="0"/>
                <w:i w:val="0"/>
                <w:sz w:val="15"/>
              </w:rPr>
              <w:t>Credible talent lineup</w:t>
            </w:r>
          </w:p>
        </w:tc>
      </w:tr>
      <w:tr>
        <w:trPr>
          <w:cantSplit/>
        </w:trPr>
        <w:tc>
          <w:tcPr>
            <w:tcW w:type="dxa" w:w="999"/>
            <w:vAlign w:val="center"/>
            <w:tcMar>
              <w:top w:w="75" w:type="dxa"/>
              <w:start w:w="100" w:type="dxa"/>
              <w:bottom w:w="75" w:type="dxa"/>
              <w:end w:w="100" w:type="dxa"/>
            </w:tcMar>
            <w:shd w:fill="F2F6F6"/>
          </w:tcPr>
          <w:p>
            <w:pPr>
              <w:pStyle w:val="TableBody"/>
            </w:pPr>
            <w:r>
              <w:rPr>
                <w:b w:val="0"/>
                <w:i w:val="0"/>
                <w:sz w:val="15"/>
              </w:rPr>
              <w:t>Equipment supplier</w:t>
            </w:r>
          </w:p>
        </w:tc>
        <w:tc>
          <w:tcPr>
            <w:tcW w:type="dxa" w:w="999"/>
            <w:vAlign w:val="center"/>
            <w:tcMar>
              <w:top w:w="75" w:type="dxa"/>
              <w:start w:w="100" w:type="dxa"/>
              <w:bottom w:w="75" w:type="dxa"/>
              <w:end w:w="100" w:type="dxa"/>
            </w:tcMar>
            <w:shd w:fill="F2F6F6"/>
          </w:tcPr>
          <w:p>
            <w:pPr>
              <w:pStyle w:val="TableBody"/>
            </w:pPr>
            <w:r>
              <w:rPr>
                <w:b w:val="0"/>
                <w:i w:val="0"/>
                <w:sz w:val="15"/>
              </w:rPr>
              <w:t>Label / organiser</w:t>
            </w:r>
          </w:p>
        </w:tc>
        <w:tc>
          <w:tcPr>
            <w:tcW w:type="dxa" w:w="2294"/>
            <w:vAlign w:val="center"/>
            <w:tcMar>
              <w:top w:w="75" w:type="dxa"/>
              <w:start w:w="100" w:type="dxa"/>
              <w:bottom w:w="75" w:type="dxa"/>
              <w:end w:w="100" w:type="dxa"/>
            </w:tcMar>
            <w:shd w:fill="F2F6F6"/>
          </w:tcPr>
          <w:p>
            <w:pPr>
              <w:pStyle w:val="TableBody"/>
            </w:pPr>
            <w:r>
              <w:rPr>
                <w:b w:val="0"/>
                <w:i w:val="0"/>
                <w:sz w:val="15"/>
              </w:rPr>
              <w:t>Hire production package</w:t>
            </w:r>
          </w:p>
        </w:tc>
        <w:tc>
          <w:tcPr>
            <w:tcW w:type="dxa" w:w="3604"/>
            <w:vAlign w:val="center"/>
            <w:tcMar>
              <w:top w:w="75" w:type="dxa"/>
              <w:start w:w="100" w:type="dxa"/>
              <w:bottom w:w="75" w:type="dxa"/>
              <w:end w:w="100" w:type="dxa"/>
            </w:tcMar>
            <w:shd w:fill="F2F6F6"/>
          </w:tcPr>
          <w:p>
            <w:pPr>
              <w:pStyle w:val="TableBody"/>
            </w:pPr>
            <w:r>
              <w:rPr>
                <w:b w:val="0"/>
                <w:i w:val="0"/>
                <w:sz w:val="15"/>
              </w:rPr>
              <w:t>City NPC rental or permitted player business</w:t>
            </w:r>
          </w:p>
        </w:tc>
        <w:tc>
          <w:tcPr>
            <w:tcW w:type="dxa" w:w="2097"/>
            <w:vAlign w:val="center"/>
            <w:tcMar>
              <w:top w:w="75" w:type="dxa"/>
              <w:start w:w="100" w:type="dxa"/>
              <w:bottom w:w="75" w:type="dxa"/>
              <w:end w:w="100" w:type="dxa"/>
            </w:tcMar>
            <w:shd w:fill="F2F6F6"/>
          </w:tcPr>
          <w:p>
            <w:pPr>
              <w:pStyle w:val="TableBody"/>
            </w:pPr>
            <w:r>
              <w:rPr>
                <w:b w:val="0"/>
                <w:i w:val="0"/>
                <w:sz w:val="15"/>
              </w:rPr>
              <w:t>Paid equipment service</w:t>
            </w:r>
          </w:p>
        </w:tc>
      </w:tr>
      <w:tr>
        <w:trPr>
          <w:cantSplit/>
        </w:trPr>
        <w:tc>
          <w:tcPr>
            <w:tcW w:type="dxa" w:w="999"/>
            <w:vAlign w:val="center"/>
            <w:tcMar>
              <w:top w:w="75" w:type="dxa"/>
              <w:start w:w="100" w:type="dxa"/>
              <w:bottom w:w="75" w:type="dxa"/>
              <w:end w:w="100" w:type="dxa"/>
            </w:tcMar>
          </w:tcPr>
          <w:p>
            <w:pPr>
              <w:pStyle w:val="TableBody"/>
            </w:pPr>
            <w:r>
              <w:rPr>
                <w:b w:val="0"/>
                <w:i w:val="0"/>
                <w:sz w:val="15"/>
              </w:rPr>
              <w:t>NPCs</w:t>
            </w:r>
          </w:p>
        </w:tc>
        <w:tc>
          <w:tcPr>
            <w:tcW w:type="dxa" w:w="999"/>
            <w:vAlign w:val="center"/>
            <w:tcMar>
              <w:top w:w="75" w:type="dxa"/>
              <w:start w:w="100" w:type="dxa"/>
              <w:bottom w:w="75" w:type="dxa"/>
              <w:end w:w="100" w:type="dxa"/>
            </w:tcMar>
          </w:tcPr>
          <w:p>
            <w:pPr>
              <w:pStyle w:val="TableBody"/>
            </w:pPr>
            <w:r>
              <w:rPr>
                <w:b w:val="0"/>
                <w:i w:val="0"/>
                <w:sz w:val="15"/>
              </w:rPr>
              <w:t>Owner</w:t>
            </w:r>
          </w:p>
        </w:tc>
        <w:tc>
          <w:tcPr>
            <w:tcW w:type="dxa" w:w="2294"/>
            <w:vAlign w:val="center"/>
            <w:tcMar>
              <w:top w:w="75" w:type="dxa"/>
              <w:start w:w="100" w:type="dxa"/>
              <w:bottom w:w="75" w:type="dxa"/>
              <w:end w:w="100" w:type="dxa"/>
            </w:tcMar>
          </w:tcPr>
          <w:p>
            <w:pPr>
              <w:pStyle w:val="TableBody"/>
            </w:pPr>
            <w:r>
              <w:rPr>
                <w:b w:val="0"/>
                <w:i w:val="0"/>
                <w:sz w:val="15"/>
              </w:rPr>
              <w:t>Registration, office, reception, starter events</w:t>
            </w:r>
          </w:p>
        </w:tc>
        <w:tc>
          <w:tcPr>
            <w:tcW w:type="dxa" w:w="3604"/>
            <w:vAlign w:val="center"/>
            <w:tcMar>
              <w:top w:w="75" w:type="dxa"/>
              <w:start w:w="100" w:type="dxa"/>
              <w:bottom w:w="75" w:type="dxa"/>
              <w:end w:w="100" w:type="dxa"/>
            </w:tcMar>
          </w:tcPr>
          <w:p>
            <w:pPr>
              <w:pStyle w:val="TableBody"/>
            </w:pPr>
            <w:r>
              <w:rPr>
                <w:b w:val="0"/>
                <w:i w:val="0"/>
                <w:sz w:val="15"/>
              </w:rPr>
              <w:t>Authorised fees/treasury only</w:t>
            </w:r>
          </w:p>
        </w:tc>
        <w:tc>
          <w:tcPr>
            <w:tcW w:type="dxa" w:w="2097"/>
            <w:vAlign w:val="center"/>
            <w:tcMar>
              <w:top w:w="75" w:type="dxa"/>
              <w:start w:w="100" w:type="dxa"/>
              <w:bottom w:w="75" w:type="dxa"/>
              <w:end w:w="100" w:type="dxa"/>
            </w:tcMar>
          </w:tcPr>
          <w:p>
            <w:pPr>
              <w:pStyle w:val="TableBody"/>
            </w:pPr>
            <w:r>
              <w:rPr>
                <w:b w:val="0"/>
                <w:i w:val="0"/>
                <w:sz w:val="15"/>
              </w:rPr>
              <w:t>World continuity, not fake popularity</w:t>
            </w:r>
          </w:p>
        </w:tc>
      </w:tr>
    </w:tbl>
    <w:p>
      <w:pPr>
        <w:spacing w:after="20"/>
      </w:pPr>
    </w:p>
    <w:p>
      <w:pPr/>
      <w:r>
        <w:rPr>
          <w:b/>
          <w:i w:val="0"/>
        </w:rPr>
        <w:t>Key roles never collapse silently:</w:t>
      </w:r>
      <w:r>
        <w:rPr>
          <w:b w:val="0"/>
          <w:i w:val="0"/>
        </w:rPr>
        <w:t xml:space="preserve"> record label is </w:t>
      </w:r>
      <w:r>
        <w:rPr>
          <w:b w:val="0"/>
          <w:i/>
        </w:rPr>
        <w:t>funder</w:t>
      </w:r>
      <w:r>
        <w:rPr>
          <w:b w:val="0"/>
          <w:i w:val="0"/>
        </w:rPr>
        <w:t xml:space="preserve">, artist controls artist identity, promoter is </w:t>
      </w:r>
      <w:r>
        <w:rPr>
          <w:b w:val="0"/>
          <w:i/>
        </w:rPr>
        <w:t>discoverability service</w:t>
      </w:r>
      <w:r>
        <w:rPr>
          <w:b w:val="0"/>
          <w:i w:val="0"/>
        </w:rPr>
        <w:t xml:space="preserve">, venue supplies space, organiser holds ticket and refund liability, producer creates music, fan voluntarily consumes music. A label can act as </w:t>
      </w:r>
      <w:r>
        <w:rPr>
          <w:b w:val="0"/>
          <w:i/>
        </w:rPr>
        <w:t>organiser</w:t>
      </w:r>
      <w:r>
        <w:rPr>
          <w:b w:val="0"/>
          <w:i w:val="0"/>
        </w:rPr>
        <w:t xml:space="preserve"> in its own distinct event but is never automatically organiser of every show featuring a signed act.</w:t>
      </w:r>
    </w:p>
    <w:p>
      <w:pPr>
        <w:pStyle w:val="Heading1"/>
      </w:pPr>
      <w:r>
        <w:rPr>
          <w:b w:val="0"/>
          <w:i w:val="0"/>
        </w:rPr>
        <w:t>19. Contracts, permissions and trust</w:t>
      </w:r>
    </w:p>
    <w:p>
      <w:pPr/>
      <w:r>
        <w:rPr>
          <w:b/>
          <w:i w:val="0"/>
        </w:rPr>
        <w:t>V1 permission matrix:</w:t>
      </w:r>
    </w:p>
    <w:tbl>
      <w:tblPr>
        <w:tblW w:type="auto" w:w="0"/>
        <w:jc w:val="center"/>
        <w:tblLayout w:type="fixed"/>
        <w:tblLook w:firstColumn="1" w:firstRow="1" w:lastColumn="0" w:lastRow="0" w:noHBand="0" w:noVBand="1" w:val="04A0"/>
      </w:tblPr>
      <w:tblGrid>
        <w:gridCol w:w="3363"/>
        <w:gridCol w:w="1276"/>
        <w:gridCol w:w="1972"/>
        <w:gridCol w:w="1063"/>
        <w:gridCol w:w="2320"/>
      </w:tblGrid>
      <w:tr>
        <w:trPr>
          <w:cantSplit/>
          <w:tblHeader w:val="true"/>
        </w:trPr>
        <w:tc>
          <w:tcPr>
            <w:tcW w:type="dxa" w:w="3363"/>
            <w:vAlign w:val="center"/>
            <w:tcMar>
              <w:top w:w="75" w:type="dxa"/>
              <w:start w:w="100" w:type="dxa"/>
              <w:bottom w:w="75" w:type="dxa"/>
              <w:end w:w="100" w:type="dxa"/>
            </w:tcMar>
            <w:shd w:fill="234F51"/>
          </w:tcPr>
          <w:p>
            <w:pPr>
              <w:pStyle w:val="TableBody"/>
            </w:pPr>
            <w:r>
              <w:rPr>
                <w:b/>
                <w:i w:val="0"/>
                <w:color w:val="FFFFFF"/>
                <w:sz w:val="15"/>
              </w:rPr>
              <w:t>Operation</w:t>
            </w:r>
          </w:p>
        </w:tc>
        <w:tc>
          <w:tcPr>
            <w:tcW w:type="dxa" w:w="1276"/>
            <w:vAlign w:val="center"/>
            <w:tcMar>
              <w:top w:w="75" w:type="dxa"/>
              <w:start w:w="100" w:type="dxa"/>
              <w:bottom w:w="75" w:type="dxa"/>
              <w:end w:w="100" w:type="dxa"/>
            </w:tcMar>
            <w:shd w:fill="234F51"/>
          </w:tcPr>
          <w:p>
            <w:pPr>
              <w:pStyle w:val="TableBody"/>
            </w:pPr>
            <w:r>
              <w:rPr>
                <w:b/>
                <w:i w:val="0"/>
                <w:color w:val="FFFFFF"/>
                <w:sz w:val="15"/>
              </w:rPr>
              <w:t>Label owner</w:t>
            </w:r>
          </w:p>
        </w:tc>
        <w:tc>
          <w:tcPr>
            <w:tcW w:type="dxa" w:w="1972"/>
            <w:vAlign w:val="center"/>
            <w:tcMar>
              <w:top w:w="75" w:type="dxa"/>
              <w:start w:w="100" w:type="dxa"/>
              <w:bottom w:w="75" w:type="dxa"/>
              <w:end w:w="100" w:type="dxa"/>
            </w:tcMar>
            <w:shd w:fill="234F51"/>
          </w:tcPr>
          <w:p>
            <w:pPr>
              <w:pStyle w:val="TableBody"/>
            </w:pPr>
            <w:r>
              <w:rPr>
                <w:b/>
                <w:i w:val="0"/>
                <w:color w:val="FFFFFF"/>
                <w:sz w:val="15"/>
              </w:rPr>
              <w:t>Signed artist</w:t>
            </w:r>
          </w:p>
        </w:tc>
        <w:tc>
          <w:tcPr>
            <w:tcW w:type="dxa" w:w="1063"/>
            <w:vAlign w:val="center"/>
            <w:tcMar>
              <w:top w:w="75" w:type="dxa"/>
              <w:start w:w="100" w:type="dxa"/>
              <w:bottom w:w="75" w:type="dxa"/>
              <w:end w:w="100" w:type="dxa"/>
            </w:tcMar>
            <w:shd w:fill="234F51"/>
          </w:tcPr>
          <w:p>
            <w:pPr>
              <w:pStyle w:val="TableBody"/>
            </w:pPr>
            <w:r>
              <w:rPr>
                <w:b/>
                <w:i w:val="0"/>
                <w:color w:val="FFFFFF"/>
                <w:sz w:val="15"/>
              </w:rPr>
              <w:t>Other player</w:t>
            </w:r>
          </w:p>
        </w:tc>
        <w:tc>
          <w:tcPr>
            <w:tcW w:type="dxa" w:w="2320"/>
            <w:vAlign w:val="center"/>
            <w:tcMar>
              <w:top w:w="75" w:type="dxa"/>
              <w:start w:w="100" w:type="dxa"/>
              <w:bottom w:w="75" w:type="dxa"/>
              <w:end w:w="100" w:type="dxa"/>
            </w:tcMar>
            <w:shd w:fill="234F51"/>
          </w:tcPr>
          <w:p>
            <w:pPr>
              <w:pStyle w:val="TableBody"/>
            </w:pPr>
            <w:r>
              <w:rPr>
                <w:b/>
                <w:i w:val="0"/>
                <w:color w:val="FFFFFF"/>
                <w:sz w:val="15"/>
              </w:rPr>
              <w:t>Operator/admin service</w:t>
            </w:r>
          </w:p>
        </w:tc>
      </w:tr>
      <w:tr>
        <w:trPr>
          <w:cantSplit/>
        </w:trPr>
        <w:tc>
          <w:tcPr>
            <w:tcW w:type="dxa" w:w="3363"/>
            <w:vAlign w:val="center"/>
            <w:tcMar>
              <w:top w:w="75" w:type="dxa"/>
              <w:start w:w="100" w:type="dxa"/>
              <w:bottom w:w="75" w:type="dxa"/>
              <w:end w:w="100" w:type="dxa"/>
            </w:tcMar>
          </w:tcPr>
          <w:p>
            <w:pPr>
              <w:pStyle w:val="TableBody"/>
            </w:pPr>
            <w:r>
              <w:rPr>
                <w:b w:val="0"/>
                <w:i w:val="0"/>
                <w:sz w:val="15"/>
              </w:rPr>
              <w:t>View public label profile</w:t>
            </w:r>
          </w:p>
        </w:tc>
        <w:tc>
          <w:tcPr>
            <w:tcW w:type="dxa" w:w="1276"/>
            <w:vAlign w:val="center"/>
            <w:tcMar>
              <w:top w:w="75" w:type="dxa"/>
              <w:start w:w="100" w:type="dxa"/>
              <w:bottom w:w="75" w:type="dxa"/>
              <w:end w:w="100" w:type="dxa"/>
            </w:tcMar>
          </w:tcPr>
          <w:p>
            <w:pPr>
              <w:pStyle w:val="TableBody"/>
            </w:pPr>
            <w:r>
              <w:rPr>
                <w:b w:val="0"/>
                <w:i w:val="0"/>
                <w:sz w:val="15"/>
              </w:rPr>
              <w:t>Yes</w:t>
            </w:r>
          </w:p>
        </w:tc>
        <w:tc>
          <w:tcPr>
            <w:tcW w:type="dxa" w:w="1972"/>
            <w:vAlign w:val="center"/>
            <w:tcMar>
              <w:top w:w="75" w:type="dxa"/>
              <w:start w:w="100" w:type="dxa"/>
              <w:bottom w:w="75" w:type="dxa"/>
              <w:end w:w="100" w:type="dxa"/>
            </w:tcMar>
          </w:tcPr>
          <w:p>
            <w:pPr>
              <w:pStyle w:val="TableBody"/>
            </w:pPr>
            <w:r>
              <w:rPr>
                <w:b w:val="0"/>
                <w:i w:val="0"/>
                <w:sz w:val="15"/>
              </w:rPr>
              <w:t>Yes</w:t>
            </w:r>
          </w:p>
        </w:tc>
        <w:tc>
          <w:tcPr>
            <w:tcW w:type="dxa" w:w="1063"/>
            <w:vAlign w:val="center"/>
            <w:tcMar>
              <w:top w:w="75" w:type="dxa"/>
              <w:start w:w="100" w:type="dxa"/>
              <w:bottom w:w="75" w:type="dxa"/>
              <w:end w:w="100" w:type="dxa"/>
            </w:tcMar>
          </w:tcPr>
          <w:p>
            <w:pPr>
              <w:pStyle w:val="TableBody"/>
            </w:pPr>
            <w:r>
              <w:rPr>
                <w:b w:val="0"/>
                <w:i w:val="0"/>
                <w:sz w:val="15"/>
              </w:rPr>
              <w:t>Yes</w:t>
            </w:r>
          </w:p>
        </w:tc>
        <w:tc>
          <w:tcPr>
            <w:tcW w:type="dxa" w:w="2320"/>
            <w:vAlign w:val="center"/>
            <w:tcMar>
              <w:top w:w="75" w:type="dxa"/>
              <w:start w:w="100" w:type="dxa"/>
              <w:bottom w:w="75" w:type="dxa"/>
              <w:end w:w="100" w:type="dxa"/>
            </w:tcMar>
          </w:tcPr>
          <w:p>
            <w:pPr>
              <w:pStyle w:val="TableBody"/>
            </w:pPr>
            <w:r>
              <w:rPr>
                <w:b w:val="0"/>
                <w:i w:val="0"/>
                <w:sz w:val="15"/>
              </w:rPr>
              <w:t>Moderation only</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View company private finances</w:t>
            </w:r>
          </w:p>
        </w:tc>
        <w:tc>
          <w:tcPr>
            <w:tcW w:type="dxa" w:w="1276"/>
            <w:vAlign w:val="center"/>
            <w:tcMar>
              <w:top w:w="75" w:type="dxa"/>
              <w:start w:w="100" w:type="dxa"/>
              <w:bottom w:w="75" w:type="dxa"/>
              <w:end w:w="100" w:type="dxa"/>
            </w:tcMar>
            <w:shd w:fill="F2F6F6"/>
          </w:tcPr>
          <w:p>
            <w:pPr>
              <w:pStyle w:val="TableBody"/>
            </w:pPr>
            <w:r>
              <w:rPr>
                <w:b w:val="0"/>
                <w:i w:val="0"/>
                <w:sz w:val="15"/>
              </w:rPr>
              <w:t>Yes</w:t>
            </w:r>
          </w:p>
        </w:tc>
        <w:tc>
          <w:tcPr>
            <w:tcW w:type="dxa" w:w="1972"/>
            <w:vAlign w:val="center"/>
            <w:tcMar>
              <w:top w:w="75" w:type="dxa"/>
              <w:start w:w="100" w:type="dxa"/>
              <w:bottom w:w="75" w:type="dxa"/>
              <w:end w:w="100" w:type="dxa"/>
            </w:tcMar>
            <w:shd w:fill="F2F6F6"/>
          </w:tcPr>
          <w:p>
            <w:pPr>
              <w:pStyle w:val="TableBody"/>
            </w:pPr>
            <w:r>
              <w:rPr>
                <w:b w:val="0"/>
                <w:i w:val="0"/>
                <w:sz w:val="15"/>
              </w:rPr>
              <w:t>Only their own restricted project view</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Authorised auditor</w:t>
            </w:r>
          </w:p>
        </w:tc>
      </w:tr>
      <w:tr>
        <w:trPr>
          <w:cantSplit/>
        </w:trPr>
        <w:tc>
          <w:tcPr>
            <w:tcW w:type="dxa" w:w="3363"/>
            <w:vAlign w:val="center"/>
            <w:tcMar>
              <w:top w:w="75" w:type="dxa"/>
              <w:start w:w="100" w:type="dxa"/>
              <w:bottom w:w="75" w:type="dxa"/>
              <w:end w:w="100" w:type="dxa"/>
            </w:tcMar>
          </w:tcPr>
          <w:p>
            <w:pPr>
              <w:pStyle w:val="TableBody"/>
            </w:pPr>
            <w:r>
              <w:rPr>
                <w:b w:val="0"/>
                <w:i w:val="0"/>
                <w:sz w:val="15"/>
              </w:rPr>
              <w:t>Transfer owner personal → company</w:t>
            </w:r>
          </w:p>
        </w:tc>
        <w:tc>
          <w:tcPr>
            <w:tcW w:type="dxa" w:w="1276"/>
            <w:vAlign w:val="center"/>
            <w:tcMar>
              <w:top w:w="75" w:type="dxa"/>
              <w:start w:w="100" w:type="dxa"/>
              <w:bottom w:w="75" w:type="dxa"/>
              <w:end w:w="100" w:type="dxa"/>
            </w:tcMar>
          </w:tcPr>
          <w:p>
            <w:pPr>
              <w:pStyle w:val="TableBody"/>
            </w:pPr>
            <w:r>
              <w:rPr>
                <w:b w:val="0"/>
                <w:i w:val="0"/>
                <w:sz w:val="15"/>
              </w:rPr>
              <w:t>Yes</w:t>
            </w:r>
          </w:p>
        </w:tc>
        <w:tc>
          <w:tcPr>
            <w:tcW w:type="dxa" w:w="1972"/>
            <w:vAlign w:val="center"/>
            <w:tcMar>
              <w:top w:w="75" w:type="dxa"/>
              <w:start w:w="100" w:type="dxa"/>
              <w:bottom w:w="75" w:type="dxa"/>
              <w:end w:w="100" w:type="dxa"/>
            </w:tcMar>
          </w:tcPr>
          <w:p>
            <w:pPr>
              <w:pStyle w:val="TableBody"/>
            </w:pPr>
            <w:r>
              <w:rPr>
                <w:b w:val="0"/>
                <w:i w:val="0"/>
                <w:sz w:val="15"/>
              </w:rPr>
              <w:t>No</w:t>
            </w:r>
          </w:p>
        </w:tc>
        <w:tc>
          <w:tcPr>
            <w:tcW w:type="dxa" w:w="1063"/>
            <w:vAlign w:val="center"/>
            <w:tcMar>
              <w:top w:w="75" w:type="dxa"/>
              <w:start w:w="100" w:type="dxa"/>
              <w:bottom w:w="75" w:type="dxa"/>
              <w:end w:w="100" w:type="dxa"/>
            </w:tcMar>
          </w:tcPr>
          <w:p>
            <w:pPr>
              <w:pStyle w:val="TableBody"/>
            </w:pPr>
            <w:r>
              <w:rPr>
                <w:b w:val="0"/>
                <w:i w:val="0"/>
                <w:sz w:val="15"/>
              </w:rPr>
              <w:t>No</w:t>
            </w:r>
          </w:p>
        </w:tc>
        <w:tc>
          <w:tcPr>
            <w:tcW w:type="dxa" w:w="2320"/>
            <w:vAlign w:val="center"/>
            <w:tcMar>
              <w:top w:w="75" w:type="dxa"/>
              <w:start w:w="100" w:type="dxa"/>
              <w:bottom w:w="75" w:type="dxa"/>
              <w:end w:w="100" w:type="dxa"/>
            </w:tcMar>
          </w:tcPr>
          <w:p>
            <w:pPr>
              <w:pStyle w:val="TableBody"/>
            </w:pPr>
            <w:r>
              <w:rPr>
                <w:b w:val="0"/>
                <w:i w:val="0"/>
                <w:sz w:val="15"/>
              </w:rPr>
              <w:t>Provider adapter verifies</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Company withdrawal to owner's personal</w:t>
            </w:r>
          </w:p>
        </w:tc>
        <w:tc>
          <w:tcPr>
            <w:tcW w:type="dxa" w:w="1276"/>
            <w:vAlign w:val="center"/>
            <w:tcMar>
              <w:top w:w="75" w:type="dxa"/>
              <w:start w:w="100" w:type="dxa"/>
              <w:bottom w:w="75" w:type="dxa"/>
              <w:end w:w="100" w:type="dxa"/>
            </w:tcMar>
            <w:shd w:fill="F2F6F6"/>
          </w:tcPr>
          <w:p>
            <w:pPr>
              <w:pStyle w:val="TableBody"/>
            </w:pPr>
            <w:r>
              <w:rPr>
                <w:b w:val="0"/>
                <w:i w:val="0"/>
                <w:sz w:val="15"/>
              </w:rPr>
              <w:t>Yes, only uncommitted balance</w:t>
            </w:r>
          </w:p>
        </w:tc>
        <w:tc>
          <w:tcPr>
            <w:tcW w:type="dxa" w:w="1972"/>
            <w:vAlign w:val="center"/>
            <w:tcMar>
              <w:top w:w="75" w:type="dxa"/>
              <w:start w:w="100" w:type="dxa"/>
              <w:bottom w:w="75" w:type="dxa"/>
              <w:end w:w="100" w:type="dxa"/>
            </w:tcMar>
            <w:shd w:fill="F2F6F6"/>
          </w:tcPr>
          <w:p>
            <w:pPr>
              <w:pStyle w:val="TableBody"/>
            </w:pPr>
            <w:r>
              <w:rPr>
                <w:b w:val="0"/>
                <w:i w:val="0"/>
                <w:sz w:val="15"/>
              </w:rPr>
              <w:t>No</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Provider adapter verifies</w:t>
            </w:r>
          </w:p>
        </w:tc>
      </w:tr>
      <w:tr>
        <w:trPr>
          <w:cantSplit/>
        </w:trPr>
        <w:tc>
          <w:tcPr>
            <w:tcW w:type="dxa" w:w="3363"/>
            <w:vAlign w:val="center"/>
            <w:tcMar>
              <w:top w:w="75" w:type="dxa"/>
              <w:start w:w="100" w:type="dxa"/>
              <w:bottom w:w="75" w:type="dxa"/>
              <w:end w:w="100" w:type="dxa"/>
            </w:tcMar>
          </w:tcPr>
          <w:p>
            <w:pPr>
              <w:pStyle w:val="TableBody"/>
            </w:pPr>
            <w:r>
              <w:rPr>
                <w:b w:val="0"/>
                <w:i w:val="0"/>
                <w:sz w:val="15"/>
              </w:rPr>
              <w:t>Send funded label offer</w:t>
            </w:r>
          </w:p>
        </w:tc>
        <w:tc>
          <w:tcPr>
            <w:tcW w:type="dxa" w:w="1276"/>
            <w:vAlign w:val="center"/>
            <w:tcMar>
              <w:top w:w="75" w:type="dxa"/>
              <w:start w:w="100" w:type="dxa"/>
              <w:bottom w:w="75" w:type="dxa"/>
              <w:end w:w="100" w:type="dxa"/>
            </w:tcMar>
          </w:tcPr>
          <w:p>
            <w:pPr>
              <w:pStyle w:val="TableBody"/>
            </w:pPr>
            <w:r>
              <w:rPr>
                <w:b w:val="0"/>
                <w:i w:val="0"/>
                <w:sz w:val="15"/>
              </w:rPr>
              <w:t>Yes</w:t>
            </w:r>
          </w:p>
        </w:tc>
        <w:tc>
          <w:tcPr>
            <w:tcW w:type="dxa" w:w="1972"/>
            <w:vAlign w:val="center"/>
            <w:tcMar>
              <w:top w:w="75" w:type="dxa"/>
              <w:start w:w="100" w:type="dxa"/>
              <w:bottom w:w="75" w:type="dxa"/>
              <w:end w:w="100" w:type="dxa"/>
            </w:tcMar>
          </w:tcPr>
          <w:p>
            <w:pPr>
              <w:pStyle w:val="TableBody"/>
            </w:pPr>
            <w:r>
              <w:rPr>
                <w:b w:val="0"/>
                <w:i w:val="0"/>
                <w:sz w:val="15"/>
              </w:rPr>
              <w:t>No</w:t>
            </w:r>
          </w:p>
        </w:tc>
        <w:tc>
          <w:tcPr>
            <w:tcW w:type="dxa" w:w="1063"/>
            <w:vAlign w:val="center"/>
            <w:tcMar>
              <w:top w:w="75" w:type="dxa"/>
              <w:start w:w="100" w:type="dxa"/>
              <w:bottom w:w="75" w:type="dxa"/>
              <w:end w:w="100" w:type="dxa"/>
            </w:tcMar>
          </w:tcPr>
          <w:p>
            <w:pPr>
              <w:pStyle w:val="TableBody"/>
            </w:pPr>
            <w:r>
              <w:rPr>
                <w:b w:val="0"/>
                <w:i w:val="0"/>
                <w:sz w:val="15"/>
              </w:rPr>
              <w:t>No</w:t>
            </w:r>
          </w:p>
        </w:tc>
        <w:tc>
          <w:tcPr>
            <w:tcW w:type="dxa" w:w="2320"/>
            <w:vAlign w:val="center"/>
            <w:tcMar>
              <w:top w:w="75" w:type="dxa"/>
              <w:start w:w="100" w:type="dxa"/>
              <w:bottom w:w="75" w:type="dxa"/>
              <w:end w:w="100" w:type="dxa"/>
            </w:tcMar>
          </w:tcPr>
          <w:p>
            <w:pPr>
              <w:pStyle w:val="TableBody"/>
            </w:pPr>
            <w:r>
              <w:rPr>
                <w:b w:val="0"/>
                <w:i w:val="0"/>
                <w:sz w:val="15"/>
              </w:rPr>
              <w:t>Enforce eligibility</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Accept an offer</w:t>
            </w:r>
          </w:p>
        </w:tc>
        <w:tc>
          <w:tcPr>
            <w:tcW w:type="dxa" w:w="1276"/>
            <w:vAlign w:val="center"/>
            <w:tcMar>
              <w:top w:w="75" w:type="dxa"/>
              <w:start w:w="100" w:type="dxa"/>
              <w:bottom w:w="75" w:type="dxa"/>
              <w:end w:w="100" w:type="dxa"/>
            </w:tcMar>
            <w:shd w:fill="F2F6F6"/>
          </w:tcPr>
          <w:p>
            <w:pPr>
              <w:pStyle w:val="TableBody"/>
            </w:pPr>
            <w:r>
              <w:rPr>
                <w:b w:val="0"/>
                <w:i w:val="0"/>
                <w:sz w:val="15"/>
              </w:rPr>
              <w:t xml:space="preserve">No, unless also artist on </w:t>
            </w:r>
            <w:r>
              <w:rPr>
                <w:b w:val="0"/>
                <w:i/>
                <w:sz w:val="15"/>
              </w:rPr>
              <w:t>another</w:t>
            </w:r>
            <w:r>
              <w:rPr>
                <w:b w:val="0"/>
                <w:i w:val="0"/>
                <w:sz w:val="15"/>
              </w:rPr>
              <w:t xml:space="preserve"> label</w:t>
            </w:r>
          </w:p>
        </w:tc>
        <w:tc>
          <w:tcPr>
            <w:tcW w:type="dxa" w:w="1972"/>
            <w:vAlign w:val="center"/>
            <w:tcMar>
              <w:top w:w="75" w:type="dxa"/>
              <w:start w:w="100" w:type="dxa"/>
              <w:bottom w:w="75" w:type="dxa"/>
              <w:end w:w="100" w:type="dxa"/>
            </w:tcMar>
            <w:shd w:fill="F2F6F6"/>
          </w:tcPr>
          <w:p>
            <w:pPr>
              <w:pStyle w:val="TableBody"/>
            </w:pPr>
            <w:r>
              <w:rPr>
                <w:b w:val="0"/>
                <w:i w:val="0"/>
                <w:sz w:val="15"/>
              </w:rPr>
              <w:t>Yes, if addressed</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Atomic validation</w:t>
            </w:r>
          </w:p>
        </w:tc>
      </w:tr>
      <w:tr>
        <w:trPr>
          <w:cantSplit/>
        </w:trPr>
        <w:tc>
          <w:tcPr>
            <w:tcW w:type="dxa" w:w="3363"/>
            <w:vAlign w:val="center"/>
            <w:tcMar>
              <w:top w:w="75" w:type="dxa"/>
              <w:start w:w="100" w:type="dxa"/>
              <w:bottom w:w="75" w:type="dxa"/>
              <w:end w:w="100" w:type="dxa"/>
            </w:tcMar>
          </w:tcPr>
          <w:p>
            <w:pPr>
              <w:pStyle w:val="TableBody"/>
            </w:pPr>
            <w:r>
              <w:rPr>
                <w:b w:val="0"/>
                <w:i w:val="0"/>
                <w:sz w:val="15"/>
              </w:rPr>
              <w:t>Spend accepted artist project budget</w:t>
            </w:r>
          </w:p>
        </w:tc>
        <w:tc>
          <w:tcPr>
            <w:tcW w:type="dxa" w:w="1276"/>
            <w:vAlign w:val="center"/>
            <w:tcMar>
              <w:top w:w="75" w:type="dxa"/>
              <w:start w:w="100" w:type="dxa"/>
              <w:bottom w:w="75" w:type="dxa"/>
              <w:end w:w="100" w:type="dxa"/>
            </w:tcMar>
          </w:tcPr>
          <w:p>
            <w:pPr>
              <w:pStyle w:val="TableBody"/>
            </w:pPr>
            <w:r>
              <w:rPr>
                <w:b w:val="0"/>
                <w:i w:val="0"/>
                <w:sz w:val="15"/>
              </w:rPr>
              <w:t>No for artist-initiated purchases</w:t>
            </w:r>
          </w:p>
        </w:tc>
        <w:tc>
          <w:tcPr>
            <w:tcW w:type="dxa" w:w="1972"/>
            <w:vAlign w:val="center"/>
            <w:tcMar>
              <w:top w:w="75" w:type="dxa"/>
              <w:start w:w="100" w:type="dxa"/>
              <w:bottom w:w="75" w:type="dxa"/>
              <w:end w:w="100" w:type="dxa"/>
            </w:tcMar>
          </w:tcPr>
          <w:p>
            <w:pPr>
              <w:pStyle w:val="TableBody"/>
            </w:pPr>
            <w:r>
              <w:rPr>
                <w:b w:val="0"/>
                <w:i w:val="0"/>
                <w:sz w:val="15"/>
              </w:rPr>
              <w:t>Yes, eligible only</w:t>
            </w:r>
          </w:p>
        </w:tc>
        <w:tc>
          <w:tcPr>
            <w:tcW w:type="dxa" w:w="1063"/>
            <w:vAlign w:val="center"/>
            <w:tcMar>
              <w:top w:w="75" w:type="dxa"/>
              <w:start w:w="100" w:type="dxa"/>
              <w:bottom w:w="75" w:type="dxa"/>
              <w:end w:w="100" w:type="dxa"/>
            </w:tcMar>
          </w:tcPr>
          <w:p>
            <w:pPr>
              <w:pStyle w:val="TableBody"/>
            </w:pPr>
            <w:r>
              <w:rPr>
                <w:b w:val="0"/>
                <w:i w:val="0"/>
                <w:sz w:val="15"/>
              </w:rPr>
              <w:t>No</w:t>
            </w:r>
          </w:p>
        </w:tc>
        <w:tc>
          <w:tcPr>
            <w:tcW w:type="dxa" w:w="2320"/>
            <w:vAlign w:val="center"/>
            <w:tcMar>
              <w:top w:w="75" w:type="dxa"/>
              <w:start w:w="100" w:type="dxa"/>
              <w:bottom w:w="75" w:type="dxa"/>
              <w:end w:w="100" w:type="dxa"/>
            </w:tcMar>
          </w:tcPr>
          <w:p>
            <w:pPr>
              <w:pStyle w:val="TableBody"/>
            </w:pPr>
            <w:r>
              <w:rPr>
                <w:b w:val="0"/>
                <w:i w:val="0"/>
                <w:sz w:val="15"/>
              </w:rPr>
              <w:t>Validates vendor/contract</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Top up artist funding</w:t>
            </w:r>
          </w:p>
        </w:tc>
        <w:tc>
          <w:tcPr>
            <w:tcW w:type="dxa" w:w="1276"/>
            <w:vAlign w:val="center"/>
            <w:tcMar>
              <w:top w:w="75" w:type="dxa"/>
              <w:start w:w="100" w:type="dxa"/>
              <w:bottom w:w="75" w:type="dxa"/>
              <w:end w:w="100" w:type="dxa"/>
            </w:tcMar>
            <w:shd w:fill="F2F6F6"/>
          </w:tcPr>
          <w:p>
            <w:pPr>
              <w:pStyle w:val="TableBody"/>
            </w:pPr>
            <w:r>
              <w:rPr>
                <w:b w:val="0"/>
                <w:i w:val="0"/>
                <w:sz w:val="15"/>
              </w:rPr>
              <w:t>Propose/approve uncommitted cash</w:t>
            </w:r>
          </w:p>
        </w:tc>
        <w:tc>
          <w:tcPr>
            <w:tcW w:type="dxa" w:w="1972"/>
            <w:vAlign w:val="center"/>
            <w:tcMar>
              <w:top w:w="75" w:type="dxa"/>
              <w:start w:w="100" w:type="dxa"/>
              <w:bottom w:w="75" w:type="dxa"/>
              <w:end w:w="100" w:type="dxa"/>
            </w:tcMar>
            <w:shd w:fill="F2F6F6"/>
          </w:tcPr>
          <w:p>
            <w:pPr>
              <w:pStyle w:val="TableBody"/>
            </w:pPr>
            <w:r>
              <w:rPr>
                <w:b w:val="0"/>
                <w:i w:val="0"/>
                <w:sz w:val="15"/>
              </w:rPr>
              <w:t>Request/accept terms</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Reserve atomically</w:t>
            </w:r>
          </w:p>
        </w:tc>
      </w:tr>
      <w:tr>
        <w:trPr>
          <w:cantSplit/>
        </w:trPr>
        <w:tc>
          <w:tcPr>
            <w:tcW w:type="dxa" w:w="3363"/>
            <w:vAlign w:val="center"/>
            <w:tcMar>
              <w:top w:w="75" w:type="dxa"/>
              <w:start w:w="100" w:type="dxa"/>
              <w:bottom w:w="75" w:type="dxa"/>
              <w:end w:w="100" w:type="dxa"/>
            </w:tcMar>
          </w:tcPr>
          <w:p>
            <w:pPr>
              <w:pStyle w:val="TableBody"/>
            </w:pPr>
            <w:r>
              <w:rPr>
                <w:b w:val="0"/>
                <w:i w:val="0"/>
                <w:sz w:val="15"/>
              </w:rPr>
              <w:t>Organise label-owned showcase</w:t>
            </w:r>
          </w:p>
        </w:tc>
        <w:tc>
          <w:tcPr>
            <w:tcW w:type="dxa" w:w="1276"/>
            <w:vAlign w:val="center"/>
            <w:tcMar>
              <w:top w:w="75" w:type="dxa"/>
              <w:start w:w="100" w:type="dxa"/>
              <w:bottom w:w="75" w:type="dxa"/>
              <w:end w:w="100" w:type="dxa"/>
            </w:tcMar>
          </w:tcPr>
          <w:p>
            <w:pPr>
              <w:pStyle w:val="TableBody"/>
            </w:pPr>
            <w:r>
              <w:rPr>
                <w:b w:val="0"/>
                <w:i w:val="0"/>
                <w:sz w:val="15"/>
              </w:rPr>
              <w:t>Yes</w:t>
            </w:r>
          </w:p>
        </w:tc>
        <w:tc>
          <w:tcPr>
            <w:tcW w:type="dxa" w:w="1972"/>
            <w:vAlign w:val="center"/>
            <w:tcMar>
              <w:top w:w="75" w:type="dxa"/>
              <w:start w:w="100" w:type="dxa"/>
              <w:bottom w:w="75" w:type="dxa"/>
              <w:end w:w="100" w:type="dxa"/>
            </w:tcMar>
          </w:tcPr>
          <w:p>
            <w:pPr>
              <w:pStyle w:val="TableBody"/>
            </w:pPr>
            <w:r>
              <w:rPr>
                <w:b w:val="0"/>
                <w:i w:val="0"/>
                <w:sz w:val="15"/>
              </w:rPr>
              <w:t>Invitee consent / performance</w:t>
            </w:r>
          </w:p>
        </w:tc>
        <w:tc>
          <w:tcPr>
            <w:tcW w:type="dxa" w:w="1063"/>
            <w:vAlign w:val="center"/>
            <w:tcMar>
              <w:top w:w="75" w:type="dxa"/>
              <w:start w:w="100" w:type="dxa"/>
              <w:bottom w:w="75" w:type="dxa"/>
              <w:end w:w="100" w:type="dxa"/>
            </w:tcMar>
          </w:tcPr>
          <w:p>
            <w:pPr>
              <w:pStyle w:val="TableBody"/>
            </w:pPr>
            <w:r>
              <w:rPr>
                <w:b w:val="0"/>
                <w:i w:val="0"/>
                <w:sz w:val="15"/>
              </w:rPr>
              <w:t>No unless organiser separately</w:t>
            </w:r>
          </w:p>
        </w:tc>
        <w:tc>
          <w:tcPr>
            <w:tcW w:type="dxa" w:w="2320"/>
            <w:vAlign w:val="center"/>
            <w:tcMar>
              <w:top w:w="75" w:type="dxa"/>
              <w:start w:w="100" w:type="dxa"/>
              <w:bottom w:w="75" w:type="dxa"/>
              <w:end w:w="100" w:type="dxa"/>
            </w:tcMar>
          </w:tcPr>
          <w:p>
            <w:pPr>
              <w:pStyle w:val="TableBody"/>
            </w:pPr>
            <w:r>
              <w:rPr>
                <w:b w:val="0"/>
                <w:i w:val="0"/>
                <w:sz w:val="15"/>
              </w:rPr>
              <w:t>Shared event service</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End artist agreement unilaterally</w:t>
            </w:r>
          </w:p>
        </w:tc>
        <w:tc>
          <w:tcPr>
            <w:tcW w:type="dxa" w:w="1276"/>
            <w:vAlign w:val="center"/>
            <w:tcMar>
              <w:top w:w="75" w:type="dxa"/>
              <w:start w:w="100" w:type="dxa"/>
              <w:bottom w:w="75" w:type="dxa"/>
              <w:end w:w="100" w:type="dxa"/>
            </w:tcMar>
            <w:shd w:fill="F2F6F6"/>
          </w:tcPr>
          <w:p>
            <w:pPr>
              <w:pStyle w:val="TableBody"/>
            </w:pPr>
            <w:r>
              <w:rPr>
                <w:b w:val="0"/>
                <w:i w:val="0"/>
                <w:sz w:val="15"/>
              </w:rPr>
              <w:t>Only published breach mechanism, no arbitrary freeze</w:t>
            </w:r>
          </w:p>
        </w:tc>
        <w:tc>
          <w:tcPr>
            <w:tcW w:type="dxa" w:w="1972"/>
            <w:vAlign w:val="center"/>
            <w:tcMar>
              <w:top w:w="75" w:type="dxa"/>
              <w:start w:w="100" w:type="dxa"/>
              <w:bottom w:w="75" w:type="dxa"/>
              <w:end w:w="100" w:type="dxa"/>
            </w:tcMar>
            <w:shd w:fill="F2F6F6"/>
          </w:tcPr>
          <w:p>
            <w:pPr>
              <w:pStyle w:val="TableBody"/>
            </w:pPr>
            <w:r>
              <w:rPr>
                <w:b w:val="0"/>
                <w:i w:val="0"/>
                <w:sz w:val="15"/>
              </w:rPr>
              <w:t>Same standards</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Neutral adjudication</w:t>
            </w:r>
          </w:p>
        </w:tc>
      </w:tr>
      <w:tr>
        <w:trPr>
          <w:cantSplit/>
        </w:trPr>
        <w:tc>
          <w:tcPr>
            <w:tcW w:type="dxa" w:w="3363"/>
            <w:vAlign w:val="center"/>
            <w:tcMar>
              <w:top w:w="75" w:type="dxa"/>
              <w:start w:w="100" w:type="dxa"/>
              <w:bottom w:w="75" w:type="dxa"/>
              <w:end w:w="100" w:type="dxa"/>
            </w:tcMar>
          </w:tcPr>
          <w:p>
            <w:pPr>
              <w:pStyle w:val="TableBody"/>
            </w:pPr>
            <w:r>
              <w:rPr>
                <w:b w:val="0"/>
                <w:i w:val="0"/>
                <w:sz w:val="15"/>
              </w:rPr>
              <w:t>Sell label company</w:t>
            </w:r>
          </w:p>
        </w:tc>
        <w:tc>
          <w:tcPr>
            <w:tcW w:type="dxa" w:w="1276"/>
            <w:vAlign w:val="center"/>
            <w:tcMar>
              <w:top w:w="75" w:type="dxa"/>
              <w:start w:w="100" w:type="dxa"/>
              <w:bottom w:w="75" w:type="dxa"/>
              <w:end w:w="100" w:type="dxa"/>
            </w:tcMar>
          </w:tcPr>
          <w:p>
            <w:pPr>
              <w:pStyle w:val="TableBody"/>
            </w:pPr>
            <w:r>
              <w:rPr>
                <w:b w:val="0"/>
                <w:i w:val="0"/>
                <w:sz w:val="15"/>
              </w:rPr>
              <w:t>Yes, if all transfer conditions met</w:t>
            </w:r>
          </w:p>
        </w:tc>
        <w:tc>
          <w:tcPr>
            <w:tcW w:type="dxa" w:w="1972"/>
            <w:vAlign w:val="center"/>
            <w:tcMar>
              <w:top w:w="75" w:type="dxa"/>
              <w:start w:w="100" w:type="dxa"/>
              <w:bottom w:w="75" w:type="dxa"/>
              <w:end w:w="100" w:type="dxa"/>
            </w:tcMar>
          </w:tcPr>
          <w:p>
            <w:pPr>
              <w:pStyle w:val="TableBody"/>
            </w:pPr>
            <w:r>
              <w:rPr>
                <w:b w:val="0"/>
                <w:i w:val="0"/>
                <w:sz w:val="15"/>
              </w:rPr>
              <w:t>Consent for active contract transfer</w:t>
            </w:r>
          </w:p>
        </w:tc>
        <w:tc>
          <w:tcPr>
            <w:tcW w:type="dxa" w:w="1063"/>
            <w:vAlign w:val="center"/>
            <w:tcMar>
              <w:top w:w="75" w:type="dxa"/>
              <w:start w:w="100" w:type="dxa"/>
              <w:bottom w:w="75" w:type="dxa"/>
              <w:end w:w="100" w:type="dxa"/>
            </w:tcMar>
          </w:tcPr>
          <w:p>
            <w:pPr>
              <w:pStyle w:val="TableBody"/>
            </w:pPr>
            <w:r>
              <w:rPr>
                <w:b w:val="0"/>
                <w:i w:val="0"/>
                <w:sz w:val="15"/>
              </w:rPr>
              <w:t>Qualified purchaser</w:t>
            </w:r>
          </w:p>
        </w:tc>
        <w:tc>
          <w:tcPr>
            <w:tcW w:type="dxa" w:w="2320"/>
            <w:vAlign w:val="center"/>
            <w:tcMar>
              <w:top w:w="75" w:type="dxa"/>
              <w:start w:w="100" w:type="dxa"/>
              <w:bottom w:w="75" w:type="dxa"/>
              <w:end w:w="100" w:type="dxa"/>
            </w:tcMar>
          </w:tcPr>
          <w:p>
            <w:pPr>
              <w:pStyle w:val="TableBody"/>
            </w:pPr>
            <w:r>
              <w:rPr>
                <w:b w:val="0"/>
                <w:i w:val="0"/>
                <w:sz w:val="15"/>
              </w:rPr>
              <w:t>Executed atomically</w:t>
            </w:r>
          </w:p>
        </w:tc>
      </w:tr>
      <w:tr>
        <w:trPr>
          <w:cantSplit/>
        </w:trPr>
        <w:tc>
          <w:tcPr>
            <w:tcW w:type="dxa" w:w="3363"/>
            <w:vAlign w:val="center"/>
            <w:tcMar>
              <w:top w:w="75" w:type="dxa"/>
              <w:start w:w="100" w:type="dxa"/>
              <w:bottom w:w="75" w:type="dxa"/>
              <w:end w:w="100" w:type="dxa"/>
            </w:tcMar>
            <w:shd w:fill="F2F6F6"/>
          </w:tcPr>
          <w:p>
            <w:pPr>
              <w:pStyle w:val="TableBody"/>
            </w:pPr>
            <w:r>
              <w:rPr>
                <w:b w:val="0"/>
                <w:i w:val="0"/>
                <w:sz w:val="15"/>
              </w:rPr>
              <w:t>Edit artist's song/master/profile</w:t>
            </w:r>
          </w:p>
        </w:tc>
        <w:tc>
          <w:tcPr>
            <w:tcW w:type="dxa" w:w="1276"/>
            <w:vAlign w:val="center"/>
            <w:tcMar>
              <w:top w:w="75" w:type="dxa"/>
              <w:start w:w="100" w:type="dxa"/>
              <w:bottom w:w="75" w:type="dxa"/>
              <w:end w:w="100" w:type="dxa"/>
            </w:tcMar>
            <w:shd w:fill="F2F6F6"/>
          </w:tcPr>
          <w:p>
            <w:pPr>
              <w:pStyle w:val="TableBody"/>
            </w:pPr>
            <w:r>
              <w:rPr>
                <w:b w:val="0"/>
                <w:i w:val="0"/>
                <w:sz w:val="15"/>
              </w:rPr>
              <w:t>No</w:t>
            </w:r>
          </w:p>
        </w:tc>
        <w:tc>
          <w:tcPr>
            <w:tcW w:type="dxa" w:w="1972"/>
            <w:vAlign w:val="center"/>
            <w:tcMar>
              <w:top w:w="75" w:type="dxa"/>
              <w:start w:w="100" w:type="dxa"/>
              <w:bottom w:w="75" w:type="dxa"/>
              <w:end w:w="100" w:type="dxa"/>
            </w:tcMar>
            <w:shd w:fill="F2F6F6"/>
          </w:tcPr>
          <w:p>
            <w:pPr>
              <w:pStyle w:val="TableBody"/>
            </w:pPr>
            <w:r>
              <w:rPr>
                <w:b w:val="0"/>
                <w:i w:val="0"/>
                <w:sz w:val="15"/>
              </w:rPr>
              <w:t>Yes subject to rights and moderation</w:t>
            </w:r>
          </w:p>
        </w:tc>
        <w:tc>
          <w:tcPr>
            <w:tcW w:type="dxa" w:w="1063"/>
            <w:vAlign w:val="center"/>
            <w:tcMar>
              <w:top w:w="75" w:type="dxa"/>
              <w:start w:w="100" w:type="dxa"/>
              <w:bottom w:w="75" w:type="dxa"/>
              <w:end w:w="100" w:type="dxa"/>
            </w:tcMar>
            <w:shd w:fill="F2F6F6"/>
          </w:tcPr>
          <w:p>
            <w:pPr>
              <w:pStyle w:val="TableBody"/>
            </w:pPr>
            <w:r>
              <w:rPr>
                <w:b w:val="0"/>
                <w:i w:val="0"/>
                <w:sz w:val="15"/>
              </w:rPr>
              <w:t>No</w:t>
            </w:r>
          </w:p>
        </w:tc>
        <w:tc>
          <w:tcPr>
            <w:tcW w:type="dxa" w:w="2320"/>
            <w:vAlign w:val="center"/>
            <w:tcMar>
              <w:top w:w="75" w:type="dxa"/>
              <w:start w:w="100" w:type="dxa"/>
              <w:bottom w:w="75" w:type="dxa"/>
              <w:end w:w="100" w:type="dxa"/>
            </w:tcMar>
            <w:shd w:fill="F2F6F6"/>
          </w:tcPr>
          <w:p>
            <w:pPr>
              <w:pStyle w:val="TableBody"/>
            </w:pPr>
            <w:r>
              <w:rPr>
                <w:b w:val="0"/>
                <w:i w:val="0"/>
                <w:sz w:val="15"/>
              </w:rPr>
              <w:t>Authorised moderation only</w:t>
            </w:r>
          </w:p>
        </w:tc>
      </w:tr>
    </w:tbl>
    <w:p>
      <w:pPr>
        <w:spacing w:after="20"/>
      </w:pPr>
    </w:p>
    <w:p>
      <w:pPr/>
      <w:r>
        <w:rPr>
          <w:b/>
          <w:i w:val="0"/>
        </w:rPr>
        <w:t>Moderation and fraud:</w:t>
      </w:r>
      <w:r>
        <w:rPr>
          <w:b w:val="0"/>
          <w:i w:val="0"/>
        </w:rPr>
        <w:t xml:space="preserve"> blocked users cannot send direct offers/DMs. Reports attach immutable snapshots of terms and communications. False claims, impersonation, harassment, coercive contracts, self-dealing vendor transactions, fabricated tickets/reviews, abuse of onboarding treasury, linked-account collusion and fake listens trigger evidence-based review. A freeze may stop </w:t>
      </w:r>
      <w:r>
        <w:rPr>
          <w:b/>
          <w:i w:val="0"/>
        </w:rPr>
        <w:t>new risky payments</w:t>
      </w:r>
      <w:r>
        <w:rPr>
          <w:b w:val="0"/>
          <w:i w:val="0"/>
        </w:rPr>
        <w:t xml:space="preserve"> and preserve disputed amounts but must not rewrite agreed shares or arbitrarily confiscate earned legitimate receipts. Appeals/audit accessible; full controls defined by universal safety spec. Do not display private wallet balances in public office.</w:t>
      </w:r>
    </w:p>
    <w:p>
      <w:pPr/>
      <w:r>
        <w:rPr>
          <w:b/>
          <w:i w:val="0"/>
        </w:rPr>
        <w:t>Real music rights:</w:t>
      </w:r>
      <w:r>
        <w:rPr>
          <w:b w:val="0"/>
          <w:i w:val="0"/>
        </w:rPr>
        <w:t xml:space="preserve"> accepting a virtual label agreement does not transfer master copyright, real Spotify revenue, publisher rights, or permission to reproduce real-world logos/brands. The artist's existing rights assertions and contributor consents are required for use of tracks in-game. A takedown suspends affected playback/promotional use and may stop specific disputed projects; unrelated roster activity continues. Real-world artist affiliation verification is separate from fictional roleplay.</w:t>
      </w:r>
    </w:p>
    <w:p>
      <w:pPr>
        <w:pStyle w:val="Heading1"/>
      </w:pPr>
      <w:r>
        <w:rPr>
          <w:b w:val="0"/>
          <w:i w:val="0"/>
        </w:rPr>
        <w:t>20. Inactivity, term expiry and early exit</w:t>
      </w:r>
    </w:p>
    <w:p>
      <w:pPr>
        <w:pStyle w:val="ListBullet"/>
        <w:spacing w:after="60"/>
        <w:ind w:left="331"/>
      </w:pPr>
      <w:r>
        <w:rPr>
          <w:b/>
          <w:i w:val="0"/>
        </w:rPr>
        <w:t>Label owner offline:</w:t>
      </w:r>
      <w:r>
        <w:rPr>
          <w:b w:val="0"/>
          <w:i w:val="0"/>
        </w:rPr>
        <w:t xml:space="preserve"> artists' allocated budgets and agreed vendor bookings continue automatically. Owner's ability to negotiate new funds requires online return; no NPC commits new company money. Office lease does not silently renew. Reminders queue in inbox.</w:t>
      </w:r>
    </w:p>
    <w:p>
      <w:pPr>
        <w:pStyle w:val="ListBullet"/>
        <w:spacing w:after="60"/>
        <w:ind w:left="331"/>
      </w:pPr>
      <w:r>
        <w:rPr>
          <w:b/>
          <w:i w:val="0"/>
        </w:rPr>
        <w:t>Artist offline:</w:t>
      </w:r>
      <w:r>
        <w:rPr>
          <w:b w:val="0"/>
          <w:i w:val="0"/>
        </w:rPr>
        <w:t xml:space="preserve"> scheduled Friday song releases proceed if previously approved; pre-authorised recorded performance can substitute only under booking terms; otherwise show may cancel with refunds. Unspent label project money remains held until expiry, not handed to label owner prematurely.</w:t>
      </w:r>
    </w:p>
    <w:p>
      <w:pPr>
        <w:pStyle w:val="ListBullet"/>
        <w:spacing w:after="60"/>
        <w:ind w:left="331"/>
      </w:pPr>
      <w:r>
        <w:rPr>
          <w:b/>
          <w:i w:val="0"/>
        </w:rPr>
        <w:t>Contract nearing end:</w:t>
      </w:r>
      <w:r>
        <w:rPr>
          <w:b w:val="0"/>
          <w:i w:val="0"/>
        </w:rPr>
        <w:t xml:space="preserve"> notifications at 7 days, 48 hours and 1 hour before expiry; latest active paid project must be scheduled inside contract term. A signed renewal is a separate contract and cannot be active simultaneously; prepare a future offer, but it </w:t>
      </w:r>
      <w:r>
        <w:rPr>
          <w:b/>
          <w:i w:val="0"/>
        </w:rPr>
        <w:t>cannot be accepted or reserve new funds until the prior contract has actually expired</w:t>
      </w:r>
      <w:r>
        <w:rPr>
          <w:b w:val="0"/>
          <w:i w:val="0"/>
        </w:rPr>
        <w:t>. At that time both parties must still confirm and the server reserves funds atomically.</w:t>
      </w:r>
    </w:p>
    <w:p>
      <w:pPr>
        <w:pStyle w:val="ListBullet"/>
        <w:spacing w:after="60"/>
        <w:ind w:left="331"/>
      </w:pPr>
      <w:r>
        <w:rPr>
          <w:b/>
          <w:i w:val="0"/>
        </w:rPr>
        <w:t>Contract expiry:</w:t>
      </w:r>
      <w:r>
        <w:rPr>
          <w:b w:val="0"/>
          <w:i w:val="0"/>
        </w:rPr>
        <w:t xml:space="preserve"> block new restricted spending; let existing valid obligations close; return free allocation to label company; archive roster position; release artist to another label. Record project-specific earned entitlements; settle promptly.</w:t>
      </w:r>
    </w:p>
    <w:p>
      <w:pPr>
        <w:pStyle w:val="ListBullet"/>
        <w:spacing w:after="60"/>
        <w:ind w:left="331"/>
      </w:pPr>
      <w:r>
        <w:rPr>
          <w:b/>
          <w:i w:val="0"/>
        </w:rPr>
        <w:t>Early termination:</w:t>
      </w:r>
      <w:r>
        <w:rPr>
          <w:b w:val="0"/>
          <w:i w:val="0"/>
        </w:rPr>
        <w:t xml:space="preserve"> mutual cancellation requires both confirmations plus resolution of booked event/refund/vendor obligations. Material breach/rights abuse uses impartial dispute procedure; neither party can seize non-disputed commitments by declaring breach in chat. No personal recoupment debt.</w:t>
      </w:r>
    </w:p>
    <w:p>
      <w:pPr>
        <w:pStyle w:val="ListBullet"/>
        <w:spacing w:after="60"/>
        <w:ind w:left="331"/>
      </w:pPr>
      <w:r>
        <w:rPr>
          <w:b/>
          <w:i w:val="0"/>
        </w:rPr>
        <w:t>Label inactive &gt;30 days:</w:t>
      </w:r>
      <w:r>
        <w:rPr>
          <w:b w:val="0"/>
          <w:i w:val="0"/>
        </w:rPr>
        <w:t xml:space="preserve"> no forced closure or wallet withdrawal solely for inactivity. If office unleased, show </w:t>
      </w:r>
      <w:r>
        <w:rPr>
          <w:rFonts w:ascii="Consolas" w:hAnsi="Consolas"/>
          <w:b w:val="0"/>
          <w:i w:val="0"/>
          <w:color w:val="1F6565"/>
          <w:sz w:val="16"/>
        </w:rPr>
        <w:t>PAUSED_NO_OFFICE</w:t>
      </w:r>
      <w:r>
        <w:rPr>
          <w:b w:val="0"/>
          <w:i w:val="0"/>
        </w:rPr>
        <w:t>. Preserve contracts, statuses and archives. Operations may restrict obviously abandoned public demo intake after 30 days, with artist notice, but never rescind accepted funding.</w:t>
      </w:r>
    </w:p>
    <w:p>
      <w:pPr>
        <w:pStyle w:val="Heading1"/>
      </w:pPr>
      <w:r>
        <w:rPr>
          <w:b w:val="0"/>
          <w:i w:val="0"/>
        </w:rPr>
        <w:t>21. Label sales and business exit</w:t>
      </w:r>
    </w:p>
    <w:p>
      <w:pPr/>
      <w:r>
        <w:rPr>
          <w:b w:val="0"/>
          <w:i w:val="0"/>
        </w:rPr>
        <w:t xml:space="preserve">Full-company sales permitted in V1, fractional ownership and shares EXCLUDED. City-owned property/office shell is </w:t>
      </w:r>
      <w:r>
        <w:rPr>
          <w:b/>
          <w:i w:val="0"/>
        </w:rPr>
        <w:t>not</w:t>
      </w:r>
      <w:r>
        <w:rPr>
          <w:b w:val="0"/>
          <w:i w:val="0"/>
        </w:rPr>
        <w:t xml:space="preserve"> sold; what transfers is verified label brand, remaining company cash, owned moveable office assets, legitimate historical public identity, reserved funds and any </w:t>
      </w:r>
      <w:r>
        <w:rPr>
          <w:b/>
          <w:i w:val="0"/>
        </w:rPr>
        <w:t>validly assumed</w:t>
      </w:r>
      <w:r>
        <w:rPr>
          <w:b w:val="0"/>
          <w:i w:val="0"/>
        </w:rPr>
        <w:t xml:space="preserve"> contractual obligations. Public archives show founder, current owner and dated operators. Buyer must be eligible for a sole company slot and able to fund authorised acquisition with uncommitted balance.</w:t>
      </w:r>
    </w:p>
    <w:p>
      <w:pPr/>
      <w:r>
        <w:rPr>
          <w:b/>
          <w:i w:val="0"/>
        </w:rPr>
        <w:t>Sale process:</w:t>
      </w:r>
      <w:r>
        <w:rPr>
          <w:b w:val="0"/>
          <w:i w:val="0"/>
        </w:rPr>
        <w:t xml:space="preserve"> seller starts draft listing → system builds immutable company obligations statement → buyer reviews assets, cash, reserves, live projects, contract expiry, outstanding tickets/disputes and owner history → buyer sends funded purchase offer → any active signed artists receive explicit </w:t>
      </w:r>
      <w:r>
        <w:rPr>
          <w:b w:val="0"/>
          <w:i/>
        </w:rPr>
        <w:t>change-of-control consent request</w:t>
      </w:r>
      <w:r>
        <w:rPr>
          <w:b w:val="0"/>
          <w:i w:val="0"/>
        </w:rPr>
        <w:t xml:space="preserve"> → if all affected artists consent and all pending liabilities are funded/transferable, execute </w:t>
      </w:r>
      <w:r>
        <w:rPr>
          <w:b/>
          <w:i w:val="0"/>
        </w:rPr>
        <w:t>atomic</w:t>
      </w:r>
      <w:r>
        <w:rPr>
          <w:b w:val="0"/>
          <w:i w:val="0"/>
        </w:rPr>
        <w:t xml:space="preserve"> purchase and transfer; otherwise reject/hold until contracts end and obligations reconcile. Any owner can cancel an unaccepted listing. Escrow/hold mechanics are simulation ledger only until external provider authorises them. If a consented artist agreement transfers, </w:t>
      </w:r>
      <w:r>
        <w:rPr>
          <w:b/>
          <w:i w:val="0"/>
        </w:rPr>
        <w:t>the company's existing restricted funds remain held for that artist</w:t>
      </w:r>
      <w:r>
        <w:rPr>
          <w:b w:val="0"/>
          <w:i w:val="0"/>
        </w:rPr>
        <w:t xml:space="preserve">, unchanged. </w:t>
      </w:r>
      <w:r>
        <w:rPr>
          <w:b/>
          <w:i w:val="0"/>
        </w:rPr>
        <w:t>No artist persona, catalogue, copyright, fanbase, real-world account or genuine review is owned or sold.</w:t>
      </w:r>
    </w:p>
    <w:p>
      <w:pPr/>
      <w:r>
        <w:rPr>
          <w:b/>
          <w:i w:val="0"/>
        </w:rPr>
        <w:t>Company bankruptcy:</w:t>
      </w:r>
      <w:r>
        <w:rPr>
          <w:b w:val="0"/>
          <w:i w:val="0"/>
        </w:rPr>
        <w:t xml:space="preserve"> company cannot make new commitments. It may wind down, satisfy protected vendor/artist/refund obligations, stop prepaid office use, sell approved moveable assets, and return only genuinely free funds to owner. If money is insufficient for authorised obligations despite advance reserve checks, flag </w:t>
      </w:r>
      <w:r>
        <w:rPr>
          <w:rFonts w:ascii="Consolas" w:hAnsi="Consolas"/>
          <w:b w:val="0"/>
          <w:i w:val="0"/>
          <w:color w:val="1F6565"/>
          <w:sz w:val="16"/>
        </w:rPr>
        <w:t>SETTLEMENT_EXCEPTION</w:t>
      </w:r>
      <w:r>
        <w:rPr>
          <w:b w:val="0"/>
          <w:i w:val="0"/>
        </w:rPr>
        <w:t>, suspend dangerous payouts and invoke platform neutral reconciliation; never charge an uninvolved artist automatically or create balance out of thin air. Owner avatar and personal career remain intact; any new venture requires an available company slot once closure is complete.</w:t>
      </w:r>
    </w:p>
    <w:p>
      <w:pPr>
        <w:pStyle w:val="Heading1"/>
      </w:pPr>
      <w:r>
        <w:rPr>
          <w:b w:val="0"/>
          <w:i w:val="0"/>
        </w:rPr>
        <w:t>22. State machines — implementation contract</w:t>
      </w:r>
    </w:p>
    <w:p>
      <w:pPr/>
      <w:r>
        <w:rPr>
          <w:b/>
          <w:i w:val="0"/>
        </w:rPr>
        <w:t>Label:</w:t>
      </w:r>
      <w:r>
        <w:rPr>
          <w:b w:val="0"/>
          <w:i w:val="0"/>
        </w:rPr>
        <w:t xml:space="preserve"> </w:t>
      </w:r>
      <w:r>
        <w:rPr>
          <w:rFonts w:ascii="Consolas" w:hAnsi="Consolas"/>
          <w:b w:val="0"/>
          <w:i w:val="0"/>
          <w:color w:val="1F6565"/>
          <w:sz w:val="16"/>
        </w:rPr>
        <w:t>ELIGIBLE_NO_LABEL → REGISTRATION_PENDING → ACTIVE → PAUSED_NO_OFFICE → WINDING_DOWN → CLOSED_ARCHIVED</w:t>
      </w:r>
      <w:r>
        <w:rPr>
          <w:b w:val="0"/>
          <w:i w:val="0"/>
        </w:rPr>
        <w:t xml:space="preserve">. </w:t>
      </w:r>
      <w:r>
        <w:rPr>
          <w:rFonts w:ascii="Consolas" w:hAnsi="Consolas"/>
          <w:b w:val="0"/>
          <w:i w:val="0"/>
          <w:color w:val="1F6565"/>
          <w:sz w:val="16"/>
        </w:rPr>
        <w:t>ACTIVE</w:t>
      </w:r>
      <w:r>
        <w:rPr>
          <w:b w:val="0"/>
          <w:i w:val="0"/>
        </w:rPr>
        <w:t xml:space="preserve"> may return from </w:t>
      </w:r>
      <w:r>
        <w:rPr>
          <w:rFonts w:ascii="Consolas" w:hAnsi="Consolas"/>
          <w:b w:val="0"/>
          <w:i w:val="0"/>
          <w:color w:val="1F6565"/>
          <w:sz w:val="16"/>
        </w:rPr>
        <w:t>PAUSED_NO_OFFICE</w:t>
      </w:r>
      <w:r>
        <w:rPr>
          <w:b w:val="0"/>
          <w:i w:val="0"/>
        </w:rPr>
        <w:t xml:space="preserve">; invalid transitions rejected. </w:t>
      </w:r>
      <w:r>
        <w:rPr>
          <w:rFonts w:ascii="Consolas" w:hAnsi="Consolas"/>
          <w:b w:val="0"/>
          <w:i w:val="0"/>
          <w:color w:val="1F6565"/>
          <w:sz w:val="16"/>
        </w:rPr>
        <w:t>SALE_PENDING</w:t>
      </w:r>
      <w:r>
        <w:rPr>
          <w:b w:val="0"/>
          <w:i w:val="0"/>
        </w:rPr>
        <w:t xml:space="preserve"> is a reversible lock overlay on </w:t>
      </w:r>
      <w:r>
        <w:rPr>
          <w:rFonts w:ascii="Consolas" w:hAnsi="Consolas"/>
          <w:b w:val="0"/>
          <w:i w:val="0"/>
          <w:color w:val="1F6565"/>
          <w:sz w:val="16"/>
        </w:rPr>
        <w:t>ACTIVE/WINDING_DOWN</w:t>
      </w:r>
      <w:r>
        <w:rPr>
          <w:b w:val="0"/>
          <w:i w:val="0"/>
        </w:rPr>
        <w:t xml:space="preserve"> that blocks new irreversible commitments.</w:t>
      </w:r>
    </w:p>
    <w:p>
      <w:pPr/>
      <w:r>
        <w:rPr>
          <w:b/>
          <w:i w:val="0"/>
        </w:rPr>
        <w:t>Offer:</w:t>
      </w:r>
      <w:r>
        <w:rPr>
          <w:b w:val="0"/>
          <w:i w:val="0"/>
        </w:rPr>
        <w:t xml:space="preserve"> </w:t>
      </w:r>
      <w:r>
        <w:rPr>
          <w:rFonts w:ascii="Consolas" w:hAnsi="Consolas"/>
          <w:b w:val="0"/>
          <w:i w:val="0"/>
          <w:color w:val="1F6565"/>
          <w:sz w:val="16"/>
        </w:rPr>
        <w:t>DRAFT → SENT ↔ COUNTERED → ACCEPTED</w:t>
      </w:r>
      <w:r>
        <w:rPr>
          <w:b w:val="0"/>
          <w:i w:val="0"/>
        </w:rPr>
        <w:t xml:space="preserve"> OR </w:t>
      </w:r>
      <w:r>
        <w:rPr>
          <w:rFonts w:ascii="Consolas" w:hAnsi="Consolas"/>
          <w:b w:val="0"/>
          <w:i w:val="0"/>
          <w:color w:val="1F6565"/>
          <w:sz w:val="16"/>
        </w:rPr>
        <w:t>DECLINED/EXPIRED/WITHDRAWN/SUPERSEDED/FUNDING_UNAVAILABLE</w:t>
      </w:r>
      <w:r>
        <w:rPr>
          <w:b w:val="0"/>
          <w:i w:val="0"/>
        </w:rPr>
        <w:t xml:space="preserve">; </w:t>
      </w:r>
      <w:r>
        <w:rPr>
          <w:rFonts w:ascii="Consolas" w:hAnsi="Consolas"/>
          <w:b w:val="0"/>
          <w:i w:val="0"/>
          <w:color w:val="1F6565"/>
          <w:sz w:val="16"/>
        </w:rPr>
        <w:t>ACCEPTED</w:t>
      </w:r>
      <w:r>
        <w:rPr>
          <w:b w:val="0"/>
          <w:i w:val="0"/>
        </w:rPr>
        <w:t xml:space="preserve"> creates one </w:t>
      </w:r>
      <w:r>
        <w:rPr>
          <w:rFonts w:ascii="Consolas" w:hAnsi="Consolas"/>
          <w:b w:val="0"/>
          <w:i w:val="0"/>
          <w:color w:val="1F6565"/>
          <w:sz w:val="16"/>
        </w:rPr>
        <w:t>agreement_id</w:t>
      </w:r>
      <w:r>
        <w:rPr>
          <w:b w:val="0"/>
          <w:i w:val="0"/>
        </w:rPr>
        <w:t xml:space="preserve">. </w:t>
      </w:r>
      <w:r>
        <w:rPr>
          <w:rFonts w:ascii="Consolas" w:hAnsi="Consolas"/>
          <w:b w:val="0"/>
          <w:i w:val="0"/>
          <w:color w:val="1F6565"/>
          <w:sz w:val="16"/>
        </w:rPr>
        <w:t>COUNTERED</w:t>
      </w:r>
      <w:r>
        <w:rPr>
          <w:b w:val="0"/>
          <w:i w:val="0"/>
        </w:rPr>
        <w:t xml:space="preserve"> means previous offer version cannot be accepted. Any acceptance must acquire artist uniqueness + roster seat + funds lock in same transaction.</w:t>
      </w:r>
    </w:p>
    <w:p>
      <w:pPr/>
      <w:r>
        <w:rPr>
          <w:b/>
          <w:i w:val="0"/>
        </w:rPr>
        <w:t>Agreement:</w:t>
      </w:r>
      <w:r>
        <w:rPr>
          <w:b w:val="0"/>
          <w:i w:val="0"/>
        </w:rPr>
        <w:t xml:space="preserve"> </w:t>
      </w:r>
      <w:r>
        <w:rPr>
          <w:rFonts w:ascii="Consolas" w:hAnsi="Consolas"/>
          <w:b w:val="0"/>
          <w:i w:val="0"/>
          <w:color w:val="1F6565"/>
          <w:sz w:val="16"/>
        </w:rPr>
        <w:t>PENDING_ACTIVATION → ACTIVE → EXPIRING → EXPIRED_SETTLEMENT → CLOSED</w:t>
      </w:r>
      <w:r>
        <w:rPr>
          <w:b w:val="0"/>
          <w:i w:val="0"/>
        </w:rPr>
        <w:t xml:space="preserve">, plus </w:t>
      </w:r>
      <w:r>
        <w:rPr>
          <w:rFonts w:ascii="Consolas" w:hAnsi="Consolas"/>
          <w:b w:val="0"/>
          <w:i w:val="0"/>
          <w:color w:val="1F6565"/>
          <w:sz w:val="16"/>
        </w:rPr>
        <w:t>DISPUTED</w:t>
      </w:r>
      <w:r>
        <w:rPr>
          <w:b w:val="0"/>
          <w:i w:val="0"/>
        </w:rPr>
        <w:t xml:space="preserve">, </w:t>
      </w:r>
      <w:r>
        <w:rPr>
          <w:rFonts w:ascii="Consolas" w:hAnsi="Consolas"/>
          <w:b w:val="0"/>
          <w:i w:val="0"/>
          <w:color w:val="1F6565"/>
          <w:sz w:val="16"/>
        </w:rPr>
        <w:t>TERMINATION_PENDING</w:t>
      </w:r>
      <w:r>
        <w:rPr>
          <w:b w:val="0"/>
          <w:i w:val="0"/>
        </w:rPr>
        <w:t xml:space="preserve">, </w:t>
      </w:r>
      <w:r>
        <w:rPr>
          <w:rFonts w:ascii="Consolas" w:hAnsi="Consolas"/>
          <w:b w:val="0"/>
          <w:i w:val="0"/>
          <w:color w:val="1F6565"/>
          <w:sz w:val="16"/>
        </w:rPr>
        <w:t>TERMINATED_SETTLED</w:t>
      </w:r>
      <w:r>
        <w:rPr>
          <w:b w:val="0"/>
          <w:i w:val="0"/>
        </w:rPr>
        <w:t>. No suspended contract automatically deletes expense rights already earned. Last artist deadline computed using server clock, not device clock.</w:t>
      </w:r>
    </w:p>
    <w:p>
      <w:pPr/>
      <w:r>
        <w:rPr>
          <w:b/>
          <w:i w:val="0"/>
        </w:rPr>
        <w:t>Funding:</w:t>
      </w:r>
      <w:r>
        <w:rPr>
          <w:b w:val="0"/>
          <w:i w:val="0"/>
        </w:rPr>
        <w:t xml:space="preserve"> </w:t>
      </w:r>
      <w:r>
        <w:rPr>
          <w:rFonts w:ascii="Consolas" w:hAnsi="Consolas"/>
          <w:b w:val="0"/>
          <w:i w:val="0"/>
          <w:color w:val="1F6565"/>
          <w:sz w:val="16"/>
        </w:rPr>
        <w:t>UNCOMMITTED → AGREEMENT_RESERVED → PROJECT_RESERVED → VENDOR_RESERVED → SPENT</w:t>
      </w:r>
      <w:r>
        <w:rPr>
          <w:b w:val="0"/>
          <w:i w:val="0"/>
        </w:rPr>
        <w:t xml:space="preserve">, with reversals </w:t>
      </w:r>
      <w:r>
        <w:rPr>
          <w:rFonts w:ascii="Consolas" w:hAnsi="Consolas"/>
          <w:b w:val="0"/>
          <w:i w:val="0"/>
          <w:color w:val="1F6565"/>
          <w:sz w:val="16"/>
        </w:rPr>
        <w:t>VENDOR_RELEASED → PROJECT_RESERVED</w:t>
      </w:r>
      <w:r>
        <w:rPr>
          <w:b w:val="0"/>
          <w:i w:val="0"/>
        </w:rPr>
        <w:t xml:space="preserve">, </w:t>
      </w:r>
      <w:r>
        <w:rPr>
          <w:rFonts w:ascii="Consolas" w:hAnsi="Consolas"/>
          <w:b w:val="0"/>
          <w:i w:val="0"/>
          <w:color w:val="1F6565"/>
          <w:sz w:val="16"/>
        </w:rPr>
        <w:t>PROJECT_RELEASED → AGREEMENT_RESERVED</w:t>
      </w:r>
      <w:r>
        <w:rPr>
          <w:b w:val="0"/>
          <w:i w:val="0"/>
        </w:rPr>
        <w:t xml:space="preserve">, </w:t>
      </w:r>
      <w:r>
        <w:rPr>
          <w:rFonts w:ascii="Consolas" w:hAnsi="Consolas"/>
          <w:b w:val="0"/>
          <w:i w:val="0"/>
          <w:color w:val="1F6565"/>
          <w:sz w:val="16"/>
        </w:rPr>
        <w:t>AGREEMENT_EXPIRED_RELEASED → UNCOMMITTED</w:t>
      </w:r>
      <w:r>
        <w:rPr>
          <w:b w:val="0"/>
          <w:i w:val="0"/>
        </w:rPr>
        <w:t xml:space="preserve">. A unit cannot be in two reservations simultaneously. </w:t>
      </w:r>
      <w:r>
        <w:rPr>
          <w:rFonts w:ascii="Consolas" w:hAnsi="Consolas"/>
          <w:b w:val="0"/>
          <w:i w:val="0"/>
          <w:color w:val="1F6565"/>
          <w:sz w:val="16"/>
        </w:rPr>
        <w:t>SPENT</w:t>
      </w:r>
      <w:r>
        <w:rPr>
          <w:b w:val="0"/>
          <w:i w:val="0"/>
        </w:rPr>
        <w:t xml:space="preserve"> is irreversible absent explicit compensating refund event.</w:t>
      </w:r>
    </w:p>
    <w:p>
      <w:pPr/>
      <w:r>
        <w:rPr>
          <w:b/>
          <w:i w:val="0"/>
        </w:rPr>
        <w:t>Label-owned event:</w:t>
      </w:r>
      <w:r>
        <w:rPr>
          <w:b w:val="0"/>
          <w:i w:val="0"/>
        </w:rPr>
        <w:t xml:space="preserve"> reuse shared </w:t>
      </w:r>
      <w:r>
        <w:rPr>
          <w:rFonts w:ascii="Consolas" w:hAnsi="Consolas"/>
          <w:b w:val="0"/>
          <w:i w:val="0"/>
          <w:color w:val="1F6565"/>
          <w:sz w:val="16"/>
        </w:rPr>
        <w:t>DRAFT → OPTION_HELD → RESERVED → PUBLISHED → LIVE → FINISHED → SETTLED</w:t>
      </w:r>
      <w:r>
        <w:rPr>
          <w:b w:val="0"/>
          <w:i w:val="0"/>
        </w:rPr>
        <w:t xml:space="preserve">, or </w:t>
      </w:r>
      <w:r>
        <w:rPr>
          <w:rFonts w:ascii="Consolas" w:hAnsi="Consolas"/>
          <w:b w:val="0"/>
          <w:i w:val="0"/>
          <w:color w:val="1F6565"/>
          <w:sz w:val="16"/>
        </w:rPr>
        <w:t>CANCELLED/REFUND_PENDING/DISPUTED</w:t>
      </w:r>
      <w:r>
        <w:rPr>
          <w:b w:val="0"/>
          <w:i w:val="0"/>
        </w:rPr>
        <w:t xml:space="preserve">; one immutable </w:t>
      </w:r>
      <w:r>
        <w:rPr>
          <w:rFonts w:ascii="Consolas" w:hAnsi="Consolas"/>
          <w:b w:val="0"/>
          <w:i w:val="0"/>
          <w:color w:val="1F6565"/>
          <w:sz w:val="16"/>
        </w:rPr>
        <w:t>organiser_id</w:t>
      </w:r>
      <w:r>
        <w:rPr>
          <w:b w:val="0"/>
          <w:i w:val="0"/>
        </w:rPr>
        <w:t xml:space="preserve">, one </w:t>
      </w:r>
      <w:r>
        <w:rPr>
          <w:rFonts w:ascii="Consolas" w:hAnsi="Consolas"/>
          <w:b w:val="0"/>
          <w:i w:val="0"/>
          <w:color w:val="1F6565"/>
          <w:sz w:val="16"/>
        </w:rPr>
        <w:t>payer_id</w:t>
      </w:r>
      <w:r>
        <w:rPr>
          <w:b w:val="0"/>
          <w:i w:val="0"/>
        </w:rPr>
        <w:t xml:space="preserve">, one </w:t>
      </w:r>
      <w:r>
        <w:rPr>
          <w:rFonts w:ascii="Consolas" w:hAnsi="Consolas"/>
          <w:b w:val="0"/>
          <w:i w:val="0"/>
          <w:color w:val="1F6565"/>
          <w:sz w:val="16"/>
        </w:rPr>
        <w:t>settlement_mode</w:t>
      </w:r>
      <w:r>
        <w:rPr>
          <w:b w:val="0"/>
          <w:i w:val="0"/>
        </w:rPr>
        <w:t>. Award and reputation updates triggered after eligible final event results, not on booking creation.</w:t>
      </w:r>
    </w:p>
    <w:p>
      <w:pPr/>
      <w:r>
        <w:rPr>
          <w:b/>
          <w:i w:val="0"/>
        </w:rPr>
        <w:t>UI must show:</w:t>
      </w:r>
      <w:r>
        <w:rPr>
          <w:b w:val="0"/>
          <w:i w:val="0"/>
        </w:rPr>
        <w:t xml:space="preserve"> action pending state, no duplicate resubmit option while prior idempotency key resolving, clear </w:t>
      </w:r>
      <w:r>
        <w:rPr>
          <w:rFonts w:ascii="Consolas" w:hAnsi="Consolas"/>
          <w:b w:val="0"/>
          <w:i w:val="0"/>
          <w:color w:val="1F6565"/>
          <w:sz w:val="16"/>
        </w:rPr>
        <w:t>failed / pending / confirmed</w:t>
      </w:r>
      <w:r>
        <w:rPr>
          <w:b w:val="0"/>
          <w:i w:val="0"/>
        </w:rPr>
        <w:t xml:space="preserve"> messages, numeric changes only after authoritative receipt, undo only when a compensating permitted state transition exists.</w:t>
      </w:r>
    </w:p>
    <w:p>
      <w:pPr>
        <w:pStyle w:val="Heading1"/>
      </w:pPr>
      <w:r>
        <w:rPr>
          <w:b w:val="0"/>
          <w:i w:val="0"/>
        </w:rPr>
        <w:t>23. Data objects and API boundaries</w:t>
      </w:r>
    </w:p>
    <w:p>
      <w:pPr/>
      <w:r>
        <w:rPr>
          <w:b w:val="0"/>
          <w:i w:val="0"/>
        </w:rPr>
        <w:t>This is an implementation-neutral schema contract; physical tables and endpoint naming may vary, but semantics cannot.</w:t>
      </w:r>
    </w:p>
    <w:tbl>
      <w:tblPr>
        <w:tblW w:type="auto" w:w="0"/>
        <w:jc w:val="center"/>
        <w:tblLayout w:type="fixed"/>
        <w:tblLook w:firstColumn="1" w:firstRow="1" w:lastColumn="0" w:lastRow="0" w:noHBand="0" w:noVBand="1" w:val="04A0"/>
      </w:tblPr>
      <w:tblGrid>
        <w:gridCol w:w="1911"/>
        <w:gridCol w:w="8083"/>
      </w:tblGrid>
      <w:tr>
        <w:trPr>
          <w:cantSplit/>
          <w:tblHeader w:val="true"/>
        </w:trPr>
        <w:tc>
          <w:tcPr>
            <w:tcW w:type="dxa" w:w="1911"/>
            <w:vAlign w:val="center"/>
            <w:tcMar>
              <w:top w:w="75" w:type="dxa"/>
              <w:start w:w="100" w:type="dxa"/>
              <w:bottom w:w="75" w:type="dxa"/>
              <w:end w:w="100" w:type="dxa"/>
            </w:tcMar>
            <w:shd w:fill="234F51"/>
          </w:tcPr>
          <w:p>
            <w:pPr>
              <w:pStyle w:val="TableBody"/>
            </w:pPr>
            <w:r>
              <w:rPr>
                <w:b/>
                <w:i w:val="0"/>
                <w:color w:val="FFFFFF"/>
                <w:sz w:val="16"/>
              </w:rPr>
              <w:t>Object</w:t>
            </w:r>
          </w:p>
        </w:tc>
        <w:tc>
          <w:tcPr>
            <w:tcW w:type="dxa" w:w="8083"/>
            <w:vAlign w:val="center"/>
            <w:tcMar>
              <w:top w:w="75" w:type="dxa"/>
              <w:start w:w="100" w:type="dxa"/>
              <w:bottom w:w="75" w:type="dxa"/>
              <w:end w:w="100" w:type="dxa"/>
            </w:tcMar>
            <w:shd w:fill="234F51"/>
          </w:tcPr>
          <w:p>
            <w:pPr>
              <w:pStyle w:val="TableBody"/>
            </w:pPr>
            <w:r>
              <w:rPr>
                <w:b/>
                <w:i w:val="0"/>
                <w:color w:val="FFFFFF"/>
                <w:sz w:val="16"/>
              </w:rPr>
              <w:t>Required principal fields</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Label</w:t>
            </w:r>
          </w:p>
        </w:tc>
        <w:tc>
          <w:tcPr>
            <w:tcW w:type="dxa" w:w="8083"/>
            <w:vAlign w:val="center"/>
            <w:tcMar>
              <w:top w:w="75" w:type="dxa"/>
              <w:start w:w="100" w:type="dxa"/>
              <w:bottom w:w="75" w:type="dxa"/>
              <w:end w:w="100" w:type="dxa"/>
            </w:tcMar>
          </w:tcPr>
          <w:p>
            <w:pPr>
              <w:pStyle w:val="TableBody"/>
            </w:pPr>
            <w:r>
              <w:rPr>
                <w:rFonts w:ascii="Consolas" w:hAnsi="Consolas"/>
                <w:b w:val="0"/>
                <w:i w:val="0"/>
                <w:color w:val="1F6565"/>
                <w:sz w:val="16"/>
              </w:rPr>
              <w:t>label_id</w:t>
            </w:r>
            <w:r>
              <w:rPr>
                <w:b w:val="0"/>
                <w:i w:val="0"/>
                <w:sz w:val="16"/>
              </w:rPr>
              <w:t xml:space="preserve">, </w:t>
            </w:r>
            <w:r>
              <w:rPr>
                <w:rFonts w:ascii="Consolas" w:hAnsi="Consolas"/>
                <w:b w:val="0"/>
                <w:i w:val="0"/>
                <w:color w:val="1F6565"/>
                <w:sz w:val="16"/>
              </w:rPr>
              <w:t>owner_player_id</w:t>
            </w:r>
            <w:r>
              <w:rPr>
                <w:b w:val="0"/>
                <w:i w:val="0"/>
                <w:sz w:val="16"/>
              </w:rPr>
              <w:t xml:space="preserve">, </w:t>
            </w:r>
            <w:r>
              <w:rPr>
                <w:rFonts w:ascii="Consolas" w:hAnsi="Consolas"/>
                <w:b w:val="0"/>
                <w:i w:val="0"/>
                <w:color w:val="1F6565"/>
                <w:sz w:val="16"/>
              </w:rPr>
              <w:t>brand_name</w:t>
            </w:r>
            <w:r>
              <w:rPr>
                <w:b w:val="0"/>
                <w:i w:val="0"/>
                <w:sz w:val="16"/>
              </w:rPr>
              <w:t xml:space="preserve">, </w:t>
            </w:r>
            <w:r>
              <w:rPr>
                <w:rFonts w:ascii="Consolas" w:hAnsi="Consolas"/>
                <w:b w:val="0"/>
                <w:i w:val="0"/>
                <w:color w:val="1F6565"/>
                <w:sz w:val="16"/>
              </w:rPr>
              <w:t>status</w:t>
            </w:r>
            <w:r>
              <w:rPr>
                <w:b w:val="0"/>
                <w:i w:val="0"/>
                <w:sz w:val="16"/>
              </w:rPr>
              <w:t xml:space="preserve">, </w:t>
            </w:r>
            <w:r>
              <w:rPr>
                <w:rFonts w:ascii="Consolas" w:hAnsi="Consolas"/>
                <w:b w:val="0"/>
                <w:i w:val="0"/>
                <w:color w:val="1F6565"/>
                <w:sz w:val="16"/>
              </w:rPr>
              <w:t>created_at</w:t>
            </w:r>
            <w:r>
              <w:rPr>
                <w:b w:val="0"/>
                <w:i w:val="0"/>
                <w:sz w:val="16"/>
              </w:rPr>
              <w:t xml:space="preserve">, </w:t>
            </w:r>
            <w:r>
              <w:rPr>
                <w:rFonts w:ascii="Consolas" w:hAnsi="Consolas"/>
                <w:b w:val="0"/>
                <w:i w:val="0"/>
                <w:color w:val="1F6565"/>
                <w:sz w:val="16"/>
              </w:rPr>
              <w:t>company_wallet_id</w:t>
            </w:r>
            <w:r>
              <w:rPr>
                <w:b w:val="0"/>
                <w:i w:val="0"/>
                <w:sz w:val="16"/>
              </w:rPr>
              <w:t xml:space="preserve">, </w:t>
            </w:r>
            <w:r>
              <w:rPr>
                <w:rFonts w:ascii="Consolas" w:hAnsi="Consolas"/>
                <w:b w:val="0"/>
                <w:i w:val="0"/>
                <w:color w:val="1F6565"/>
                <w:sz w:val="16"/>
              </w:rPr>
              <w:t>office_lease_id?</w:t>
            </w:r>
            <w:r>
              <w:rPr>
                <w:b w:val="0"/>
                <w:i w:val="0"/>
                <w:sz w:val="16"/>
              </w:rPr>
              <w:t xml:space="preserve">, </w:t>
            </w:r>
            <w:r>
              <w:rPr>
                <w:rFonts w:ascii="Consolas" w:hAnsi="Consolas"/>
                <w:b w:val="0"/>
                <w:i w:val="0"/>
                <w:color w:val="1F6565"/>
                <w:sz w:val="16"/>
              </w:rPr>
              <w:t>roster_limit=3</w:t>
            </w:r>
            <w:r>
              <w:rPr>
                <w:b w:val="0"/>
                <w:i w:val="0"/>
                <w:sz w:val="16"/>
              </w:rPr>
              <w:t xml:space="preserve">, </w:t>
            </w:r>
            <w:r>
              <w:rPr>
                <w:rFonts w:ascii="Consolas" w:hAnsi="Consolas"/>
                <w:b w:val="0"/>
                <w:i w:val="0"/>
                <w:color w:val="1F6565"/>
                <w:sz w:val="16"/>
              </w:rPr>
              <w:t>version</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CompanyLedgerEntry</w:t>
            </w:r>
          </w:p>
        </w:tc>
        <w:tc>
          <w:tcPr>
            <w:tcW w:type="dxa" w:w="8083"/>
            <w:vAlign w:val="center"/>
            <w:tcMar>
              <w:top w:w="75" w:type="dxa"/>
              <w:start w:w="100" w:type="dxa"/>
              <w:bottom w:w="75" w:type="dxa"/>
              <w:end w:w="100" w:type="dxa"/>
            </w:tcMar>
            <w:shd w:fill="F2F6F6"/>
          </w:tcPr>
          <w:p>
            <w:pPr>
              <w:pStyle w:val="TableBody"/>
            </w:pPr>
            <w:r>
              <w:rPr>
                <w:b w:val="0"/>
                <w:i w:val="0"/>
                <w:sz w:val="16"/>
              </w:rPr>
              <w:t xml:space="preserve">immutable </w:t>
            </w:r>
            <w:r>
              <w:rPr>
                <w:rFonts w:ascii="Consolas" w:hAnsi="Consolas"/>
                <w:b w:val="0"/>
                <w:i w:val="0"/>
                <w:color w:val="1F6565"/>
                <w:sz w:val="16"/>
              </w:rPr>
              <w:t>entry_id</w:t>
            </w:r>
            <w:r>
              <w:rPr>
                <w:b w:val="0"/>
                <w:i w:val="0"/>
                <w:sz w:val="16"/>
              </w:rPr>
              <w:t xml:space="preserve">, </w:t>
            </w:r>
            <w:r>
              <w:rPr>
                <w:rFonts w:ascii="Consolas" w:hAnsi="Consolas"/>
                <w:b w:val="0"/>
                <w:i w:val="0"/>
                <w:color w:val="1F6565"/>
                <w:sz w:val="16"/>
              </w:rPr>
              <w:t>label_id</w:t>
            </w:r>
            <w:r>
              <w:rPr>
                <w:b w:val="0"/>
                <w:i w:val="0"/>
                <w:sz w:val="16"/>
              </w:rPr>
              <w:t xml:space="preserve">, account/debit/credit, amount integer minor units, currency realm, </w:t>
            </w:r>
            <w:r>
              <w:rPr>
                <w:rFonts w:ascii="Consolas" w:hAnsi="Consolas"/>
                <w:b w:val="0"/>
                <w:i w:val="0"/>
                <w:color w:val="1F6565"/>
                <w:sz w:val="16"/>
              </w:rPr>
              <w:t>source_intent</w:t>
            </w:r>
            <w:r>
              <w:rPr>
                <w:b w:val="0"/>
                <w:i w:val="0"/>
                <w:sz w:val="16"/>
              </w:rPr>
              <w:t>, ref, UTC timestamp</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Reserve</w:t>
            </w:r>
          </w:p>
        </w:tc>
        <w:tc>
          <w:tcPr>
            <w:tcW w:type="dxa" w:w="8083"/>
            <w:vAlign w:val="center"/>
            <w:tcMar>
              <w:top w:w="75" w:type="dxa"/>
              <w:start w:w="100" w:type="dxa"/>
              <w:bottom w:w="75" w:type="dxa"/>
              <w:end w:w="100" w:type="dxa"/>
            </w:tcMar>
          </w:tcPr>
          <w:p>
            <w:pPr>
              <w:pStyle w:val="TableBody"/>
            </w:pPr>
            <w:r>
              <w:rPr>
                <w:rFonts w:ascii="Consolas" w:hAnsi="Consolas"/>
                <w:b w:val="0"/>
                <w:i w:val="0"/>
                <w:color w:val="1F6565"/>
                <w:sz w:val="16"/>
              </w:rPr>
              <w:t>reserve_id</w:t>
            </w:r>
            <w:r>
              <w:rPr>
                <w:b w:val="0"/>
                <w:i w:val="0"/>
                <w:sz w:val="16"/>
              </w:rPr>
              <w:t xml:space="preserve">, </w:t>
            </w:r>
            <w:r>
              <w:rPr>
                <w:rFonts w:ascii="Consolas" w:hAnsi="Consolas"/>
                <w:b w:val="0"/>
                <w:i w:val="0"/>
                <w:color w:val="1F6565"/>
                <w:sz w:val="16"/>
              </w:rPr>
              <w:t>agreement_id?</w:t>
            </w:r>
            <w:r>
              <w:rPr>
                <w:b w:val="0"/>
                <w:i w:val="0"/>
                <w:sz w:val="16"/>
              </w:rPr>
              <w:t xml:space="preserve">, </w:t>
            </w:r>
            <w:r>
              <w:rPr>
                <w:rFonts w:ascii="Consolas" w:hAnsi="Consolas"/>
                <w:b w:val="0"/>
                <w:i w:val="0"/>
                <w:color w:val="1F6565"/>
                <w:sz w:val="16"/>
              </w:rPr>
              <w:t>project_id?</w:t>
            </w:r>
            <w:r>
              <w:rPr>
                <w:b w:val="0"/>
                <w:i w:val="0"/>
                <w:sz w:val="16"/>
              </w:rPr>
              <w:t>, amount, status, source wallet, expiry/obligation reference</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OfficeLease</w:t>
            </w:r>
          </w:p>
        </w:tc>
        <w:tc>
          <w:tcPr>
            <w:tcW w:type="dxa" w:w="8083"/>
            <w:vAlign w:val="center"/>
            <w:tcMar>
              <w:top w:w="75" w:type="dxa"/>
              <w:start w:w="100" w:type="dxa"/>
              <w:bottom w:w="75" w:type="dxa"/>
              <w:end w:w="100" w:type="dxa"/>
            </w:tcMar>
            <w:shd w:fill="F2F6F6"/>
          </w:tcPr>
          <w:p>
            <w:pPr>
              <w:pStyle w:val="TableBody"/>
            </w:pPr>
            <w:r>
              <w:rPr>
                <w:rFonts w:ascii="Consolas" w:hAnsi="Consolas"/>
                <w:b w:val="0"/>
                <w:i w:val="0"/>
                <w:color w:val="1F6565"/>
                <w:sz w:val="16"/>
              </w:rPr>
              <w:t>lease_id</w:t>
            </w:r>
            <w:r>
              <w:rPr>
                <w:b w:val="0"/>
                <w:i w:val="0"/>
                <w:sz w:val="16"/>
              </w:rPr>
              <w:t xml:space="preserve">, </w:t>
            </w:r>
            <w:r>
              <w:rPr>
                <w:rFonts w:ascii="Consolas" w:hAnsi="Consolas"/>
                <w:b w:val="0"/>
                <w:i w:val="0"/>
                <w:color w:val="1F6565"/>
                <w:sz w:val="16"/>
              </w:rPr>
              <w:t>label_id</w:t>
            </w:r>
            <w:r>
              <w:rPr>
                <w:b w:val="0"/>
                <w:i w:val="0"/>
                <w:sz w:val="16"/>
              </w:rPr>
              <w:t>, template, start/end UTC, amount, equipment/layout references, state</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ArtistCandidate</w:t>
            </w:r>
          </w:p>
        </w:tc>
        <w:tc>
          <w:tcPr>
            <w:tcW w:type="dxa" w:w="8083"/>
            <w:vAlign w:val="center"/>
            <w:tcMar>
              <w:top w:w="75" w:type="dxa"/>
              <w:start w:w="100" w:type="dxa"/>
              <w:bottom w:w="75" w:type="dxa"/>
              <w:end w:w="100" w:type="dxa"/>
            </w:tcMar>
          </w:tcPr>
          <w:p>
            <w:pPr>
              <w:pStyle w:val="TableBody"/>
            </w:pPr>
            <w:r>
              <w:rPr>
                <w:b w:val="0"/>
                <w:i w:val="0"/>
                <w:sz w:val="16"/>
              </w:rPr>
              <w:t>label and artist IDs, source, discovery timestamp, shortlist status, notes ACL</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DemoSubmission</w:t>
            </w:r>
          </w:p>
        </w:tc>
        <w:tc>
          <w:tcPr>
            <w:tcW w:type="dxa" w:w="8083"/>
            <w:vAlign w:val="center"/>
            <w:tcMar>
              <w:top w:w="75" w:type="dxa"/>
              <w:start w:w="100" w:type="dxa"/>
              <w:bottom w:w="75" w:type="dxa"/>
              <w:end w:w="100" w:type="dxa"/>
            </w:tcMar>
            <w:shd w:fill="F2F6F6"/>
          </w:tcPr>
          <w:p>
            <w:pPr>
              <w:pStyle w:val="TableBody"/>
            </w:pPr>
            <w:r>
              <w:rPr>
                <w:b w:val="0"/>
                <w:i w:val="0"/>
                <w:sz w:val="16"/>
              </w:rPr>
              <w:t>candidate, approved asset/preview permission, submitted, state, expiry, response</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Offer</w:t>
            </w:r>
          </w:p>
        </w:tc>
        <w:tc>
          <w:tcPr>
            <w:tcW w:type="dxa" w:w="8083"/>
            <w:vAlign w:val="center"/>
            <w:tcMar>
              <w:top w:w="75" w:type="dxa"/>
              <w:start w:w="100" w:type="dxa"/>
              <w:bottom w:w="75" w:type="dxa"/>
              <w:end w:w="100" w:type="dxa"/>
            </w:tcMar>
          </w:tcPr>
          <w:p>
            <w:pPr>
              <w:pStyle w:val="TableBody"/>
            </w:pPr>
            <w:r>
              <w:rPr>
                <w:rFonts w:ascii="Consolas" w:hAnsi="Consolas"/>
                <w:b w:val="0"/>
                <w:i w:val="0"/>
                <w:color w:val="1F6565"/>
                <w:sz w:val="16"/>
              </w:rPr>
              <w:t>offer_id</w:t>
            </w:r>
            <w:r>
              <w:rPr>
                <w:b w:val="0"/>
                <w:i w:val="0"/>
                <w:sz w:val="16"/>
              </w:rPr>
              <w:t xml:space="preserve">, </w:t>
            </w:r>
            <w:r>
              <w:rPr>
                <w:rFonts w:ascii="Consolas" w:hAnsi="Consolas"/>
                <w:b w:val="0"/>
                <w:i w:val="0"/>
                <w:color w:val="1F6565"/>
                <w:sz w:val="16"/>
              </w:rPr>
              <w:t>version</w:t>
            </w:r>
            <w:r>
              <w:rPr>
                <w:b w:val="0"/>
                <w:i w:val="0"/>
                <w:sz w:val="16"/>
              </w:rPr>
              <w:t>, sender label, artist, budget, term, split, submitted_at, expires_at, status, idempotency key</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LabelAgreement</w:t>
            </w:r>
          </w:p>
        </w:tc>
        <w:tc>
          <w:tcPr>
            <w:tcW w:type="dxa" w:w="8083"/>
            <w:vAlign w:val="center"/>
            <w:tcMar>
              <w:top w:w="75" w:type="dxa"/>
              <w:start w:w="100" w:type="dxa"/>
              <w:bottom w:w="75" w:type="dxa"/>
              <w:end w:w="100" w:type="dxa"/>
            </w:tcMar>
            <w:shd w:fill="F2F6F6"/>
          </w:tcPr>
          <w:p>
            <w:pPr>
              <w:pStyle w:val="TableBody"/>
            </w:pPr>
            <w:r>
              <w:rPr>
                <w:rFonts w:ascii="Consolas" w:hAnsi="Consolas"/>
                <w:b w:val="0"/>
                <w:i w:val="0"/>
                <w:color w:val="1F6565"/>
                <w:sz w:val="16"/>
              </w:rPr>
              <w:t>agreement_id</w:t>
            </w:r>
            <w:r>
              <w:rPr>
                <w:b w:val="0"/>
                <w:i w:val="0"/>
                <w:sz w:val="16"/>
              </w:rPr>
              <w:t>, parties, active term, budget total/spent/available, split, eligible categories, snapshot of rules, status</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FundedProject</w:t>
            </w:r>
          </w:p>
        </w:tc>
        <w:tc>
          <w:tcPr>
            <w:tcW w:type="dxa" w:w="8083"/>
            <w:vAlign w:val="center"/>
            <w:tcMar>
              <w:top w:w="75" w:type="dxa"/>
              <w:start w:w="100" w:type="dxa"/>
              <w:bottom w:w="75" w:type="dxa"/>
              <w:end w:w="100" w:type="dxa"/>
            </w:tcMar>
          </w:tcPr>
          <w:p>
            <w:pPr>
              <w:pStyle w:val="TableBody"/>
            </w:pPr>
            <w:r>
              <w:rPr>
                <w:rFonts w:ascii="Consolas" w:hAnsi="Consolas"/>
                <w:b w:val="0"/>
                <w:i w:val="0"/>
                <w:color w:val="1F6565"/>
                <w:sz w:val="16"/>
              </w:rPr>
              <w:t>project_id</w:t>
            </w:r>
            <w:r>
              <w:rPr>
                <w:b w:val="0"/>
                <w:i w:val="0"/>
                <w:sz w:val="16"/>
              </w:rPr>
              <w:t xml:space="preserve">, </w:t>
            </w:r>
            <w:r>
              <w:rPr>
                <w:rFonts w:ascii="Consolas" w:hAnsi="Consolas"/>
                <w:b w:val="0"/>
                <w:i w:val="0"/>
                <w:color w:val="1F6565"/>
                <w:sz w:val="16"/>
              </w:rPr>
              <w:t>agreement_id</w:t>
            </w:r>
            <w:r>
              <w:rPr>
                <w:b w:val="0"/>
                <w:i w:val="0"/>
                <w:sz w:val="16"/>
              </w:rPr>
              <w:t xml:space="preserve">, </w:t>
            </w:r>
            <w:r>
              <w:rPr>
                <w:rFonts w:ascii="Consolas" w:hAnsi="Consolas"/>
                <w:b w:val="0"/>
                <w:i w:val="0"/>
                <w:color w:val="1F6565"/>
                <w:sz w:val="16"/>
              </w:rPr>
              <w:t>artist_id</w:t>
            </w:r>
            <w:r>
              <w:rPr>
                <w:b w:val="0"/>
                <w:i w:val="0"/>
                <w:sz w:val="16"/>
              </w:rPr>
              <w:t xml:space="preserve">, type, payer mode, </w:t>
            </w:r>
            <w:r>
              <w:rPr>
                <w:b/>
                <w:i w:val="0"/>
                <w:sz w:val="16"/>
              </w:rPr>
              <w:t>named eligible revenue event ID (at most one)</w:t>
            </w:r>
            <w:r>
              <w:rPr>
                <w:b w:val="0"/>
                <w:i w:val="0"/>
                <w:sz w:val="16"/>
              </w:rPr>
              <w:t>, event/release refs, reserved/spent, eligible receipt refs, status</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VendorOrder</w:t>
            </w:r>
          </w:p>
        </w:tc>
        <w:tc>
          <w:tcPr>
            <w:tcW w:type="dxa" w:w="8083"/>
            <w:vAlign w:val="center"/>
            <w:tcMar>
              <w:top w:w="75" w:type="dxa"/>
              <w:start w:w="100" w:type="dxa"/>
              <w:bottom w:w="75" w:type="dxa"/>
              <w:end w:w="100" w:type="dxa"/>
            </w:tcMar>
            <w:shd w:fill="F2F6F6"/>
          </w:tcPr>
          <w:p>
            <w:pPr>
              <w:pStyle w:val="TableBody"/>
            </w:pPr>
            <w:r>
              <w:rPr>
                <w:rFonts w:ascii="Consolas" w:hAnsi="Consolas"/>
                <w:b w:val="0"/>
                <w:i w:val="0"/>
                <w:color w:val="1F6565"/>
                <w:sz w:val="16"/>
              </w:rPr>
              <w:t>order_id</w:t>
            </w:r>
            <w:r>
              <w:rPr>
                <w:b w:val="0"/>
                <w:i w:val="0"/>
                <w:sz w:val="16"/>
              </w:rPr>
              <w:t>, project, supplier, deliverable, cost, due, cancellation/refund rules, status</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LabelEvent</w:t>
            </w:r>
          </w:p>
        </w:tc>
        <w:tc>
          <w:tcPr>
            <w:tcW w:type="dxa" w:w="8083"/>
            <w:vAlign w:val="center"/>
            <w:tcMar>
              <w:top w:w="75" w:type="dxa"/>
              <w:start w:w="100" w:type="dxa"/>
              <w:bottom w:w="75" w:type="dxa"/>
              <w:end w:w="100" w:type="dxa"/>
            </w:tcMar>
          </w:tcPr>
          <w:p>
            <w:pPr>
              <w:pStyle w:val="TableBody"/>
            </w:pPr>
            <w:r>
              <w:rPr>
                <w:b w:val="0"/>
                <w:i w:val="0"/>
                <w:sz w:val="16"/>
              </w:rPr>
              <w:t xml:space="preserve">shared event ID, </w:t>
            </w:r>
            <w:r>
              <w:rPr>
                <w:rFonts w:ascii="Consolas" w:hAnsi="Consolas"/>
                <w:b w:val="0"/>
                <w:i w:val="0"/>
                <w:color w:val="1F6565"/>
                <w:sz w:val="16"/>
              </w:rPr>
              <w:t>organiser_id</w:t>
            </w:r>
            <w:r>
              <w:rPr>
                <w:b w:val="0"/>
                <w:i w:val="0"/>
                <w:sz w:val="16"/>
              </w:rPr>
              <w:t>, payer, venue supplier, slots, roster invitation consents, mode, attendance and tickets</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ProjectSettlement</w:t>
            </w:r>
          </w:p>
        </w:tc>
        <w:tc>
          <w:tcPr>
            <w:tcW w:type="dxa" w:w="8083"/>
            <w:vAlign w:val="center"/>
            <w:tcMar>
              <w:top w:w="75" w:type="dxa"/>
              <w:start w:w="100" w:type="dxa"/>
              <w:bottom w:w="75" w:type="dxa"/>
              <w:end w:w="100" w:type="dxa"/>
            </w:tcMar>
            <w:shd w:fill="F2F6F6"/>
          </w:tcPr>
          <w:p>
            <w:pPr>
              <w:pStyle w:val="TableBody"/>
            </w:pPr>
            <w:r>
              <w:rPr>
                <w:rFonts w:ascii="Consolas" w:hAnsi="Consolas"/>
                <w:b w:val="0"/>
                <w:i w:val="0"/>
                <w:color w:val="1F6565"/>
                <w:sz w:val="16"/>
              </w:rPr>
              <w:t>settlement_id</w:t>
            </w:r>
            <w:r>
              <w:rPr>
                <w:b w:val="0"/>
                <w:i w:val="0"/>
                <w:sz w:val="16"/>
              </w:rPr>
              <w:t>, project, named eligible event, G/F/W/C/R/P/A/L, minor-unit rounding, refund/dispute refs, payout transactions</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ArtistRosterHistory</w:t>
            </w:r>
          </w:p>
        </w:tc>
        <w:tc>
          <w:tcPr>
            <w:tcW w:type="dxa" w:w="8083"/>
            <w:vAlign w:val="center"/>
            <w:tcMar>
              <w:top w:w="75" w:type="dxa"/>
              <w:start w:w="100" w:type="dxa"/>
              <w:bottom w:w="75" w:type="dxa"/>
              <w:end w:w="100" w:type="dxa"/>
            </w:tcMar>
          </w:tcPr>
          <w:p>
            <w:pPr>
              <w:pStyle w:val="TableBody"/>
            </w:pPr>
            <w:r>
              <w:rPr>
                <w:b w:val="0"/>
                <w:i w:val="0"/>
                <w:sz w:val="16"/>
              </w:rPr>
              <w:t>label, artist, effective start/end, original agreement, credited achievements, owner-at-time</w:t>
            </w:r>
          </w:p>
        </w:tc>
      </w:tr>
      <w:tr>
        <w:trPr>
          <w:cantSplit/>
        </w:trPr>
        <w:tc>
          <w:tcPr>
            <w:tcW w:type="dxa" w:w="1911"/>
            <w:vAlign w:val="center"/>
            <w:tcMar>
              <w:top w:w="75" w:type="dxa"/>
              <w:start w:w="100" w:type="dxa"/>
              <w:bottom w:w="75" w:type="dxa"/>
              <w:end w:w="100" w:type="dxa"/>
            </w:tcMar>
            <w:shd w:fill="F2F6F6"/>
          </w:tcPr>
          <w:p>
            <w:pPr>
              <w:pStyle w:val="TableBody"/>
            </w:pPr>
            <w:r>
              <w:rPr>
                <w:rFonts w:ascii="Consolas" w:hAnsi="Consolas"/>
                <w:b w:val="0"/>
                <w:i w:val="0"/>
                <w:color w:val="1F6565"/>
                <w:sz w:val="16"/>
              </w:rPr>
              <w:t>CompanySale</w:t>
            </w:r>
          </w:p>
        </w:tc>
        <w:tc>
          <w:tcPr>
            <w:tcW w:type="dxa" w:w="8083"/>
            <w:vAlign w:val="center"/>
            <w:tcMar>
              <w:top w:w="75" w:type="dxa"/>
              <w:start w:w="100" w:type="dxa"/>
              <w:bottom w:w="75" w:type="dxa"/>
              <w:end w:w="100" w:type="dxa"/>
            </w:tcMar>
            <w:shd w:fill="F2F6F6"/>
          </w:tcPr>
          <w:p>
            <w:pPr>
              <w:pStyle w:val="TableBody"/>
            </w:pPr>
            <w:r>
              <w:rPr>
                <w:b w:val="0"/>
                <w:i w:val="0"/>
                <w:sz w:val="16"/>
              </w:rPr>
              <w:t>seller/buyer, verified asset/liability snapshot, artist consents, cash/hold, state, receipt</w:t>
            </w:r>
          </w:p>
        </w:tc>
      </w:tr>
      <w:tr>
        <w:trPr>
          <w:cantSplit/>
        </w:trPr>
        <w:tc>
          <w:tcPr>
            <w:tcW w:type="dxa" w:w="1911"/>
            <w:vAlign w:val="center"/>
            <w:tcMar>
              <w:top w:w="75" w:type="dxa"/>
              <w:start w:w="100" w:type="dxa"/>
              <w:bottom w:w="75" w:type="dxa"/>
              <w:end w:w="100" w:type="dxa"/>
            </w:tcMar>
          </w:tcPr>
          <w:p>
            <w:pPr>
              <w:pStyle w:val="TableBody"/>
            </w:pPr>
            <w:r>
              <w:rPr>
                <w:rFonts w:ascii="Consolas" w:hAnsi="Consolas"/>
                <w:b w:val="0"/>
                <w:i w:val="0"/>
                <w:color w:val="1F6565"/>
                <w:sz w:val="16"/>
              </w:rPr>
              <w:t>AuditEvent</w:t>
            </w:r>
          </w:p>
        </w:tc>
        <w:tc>
          <w:tcPr>
            <w:tcW w:type="dxa" w:w="8083"/>
            <w:vAlign w:val="center"/>
            <w:tcMar>
              <w:top w:w="75" w:type="dxa"/>
              <w:start w:w="100" w:type="dxa"/>
              <w:bottom w:w="75" w:type="dxa"/>
              <w:end w:w="100" w:type="dxa"/>
            </w:tcMar>
          </w:tcPr>
          <w:p>
            <w:pPr>
              <w:pStyle w:val="TableBody"/>
            </w:pPr>
            <w:r>
              <w:rPr>
                <w:b w:val="0"/>
                <w:i w:val="0"/>
                <w:sz w:val="16"/>
              </w:rPr>
              <w:t>actor, before/after refs, action, evidence, UTC timestamp, moderator flags, immutable revision</w:t>
            </w:r>
          </w:p>
        </w:tc>
      </w:tr>
    </w:tbl>
    <w:p>
      <w:pPr>
        <w:spacing w:after="20"/>
      </w:pPr>
    </w:p>
    <w:p>
      <w:pPr/>
      <w:r>
        <w:rPr>
          <w:b/>
          <w:i w:val="0"/>
        </w:rPr>
        <w:t>Required service interfaces:</w:t>
      </w:r>
      <w:r>
        <w:rPr>
          <w:b w:val="0"/>
          <w:i w:val="0"/>
        </w:rPr>
        <w:t xml:space="preserve"> </w:t>
      </w:r>
      <w:r>
        <w:rPr>
          <w:rFonts w:ascii="Consolas" w:hAnsi="Consolas"/>
          <w:b w:val="0"/>
          <w:i w:val="0"/>
          <w:color w:val="1F6565"/>
          <w:sz w:val="16"/>
        </w:rPr>
        <w:t>identity/auth</w:t>
      </w:r>
      <w:r>
        <w:rPr>
          <w:b w:val="0"/>
          <w:i w:val="0"/>
        </w:rPr>
        <w:t xml:space="preserve">, </w:t>
      </w:r>
      <w:r>
        <w:rPr>
          <w:rFonts w:ascii="Consolas" w:hAnsi="Consolas"/>
          <w:b w:val="0"/>
          <w:i w:val="0"/>
          <w:color w:val="1F6565"/>
          <w:sz w:val="16"/>
        </w:rPr>
        <w:t>avatar/world</w:t>
      </w:r>
      <w:r>
        <w:rPr>
          <w:b w:val="0"/>
          <w:i w:val="0"/>
        </w:rPr>
        <w:t xml:space="preserve">, </w:t>
      </w:r>
      <w:r>
        <w:rPr>
          <w:rFonts w:ascii="Consolas" w:hAnsi="Consolas"/>
          <w:b w:val="0"/>
          <w:i w:val="0"/>
          <w:color w:val="1F6565"/>
          <w:sz w:val="16"/>
        </w:rPr>
        <w:t>music/catalogue</w:t>
      </w:r>
      <w:r>
        <w:rPr>
          <w:b w:val="0"/>
          <w:i w:val="0"/>
        </w:rPr>
        <w:t xml:space="preserve">, </w:t>
      </w:r>
      <w:r>
        <w:rPr>
          <w:rFonts w:ascii="Consolas" w:hAnsi="Consolas"/>
          <w:b w:val="0"/>
          <w:i w:val="0"/>
          <w:color w:val="1F6565"/>
          <w:sz w:val="16"/>
        </w:rPr>
        <w:t>discovery/charts</w:t>
      </w:r>
      <w:r>
        <w:rPr>
          <w:b w:val="0"/>
          <w:i w:val="0"/>
        </w:rPr>
        <w:t xml:space="preserve">, </w:t>
      </w:r>
      <w:r>
        <w:rPr>
          <w:rFonts w:ascii="Consolas" w:hAnsi="Consolas"/>
          <w:b w:val="0"/>
          <w:i w:val="0"/>
          <w:color w:val="1F6565"/>
          <w:sz w:val="16"/>
        </w:rPr>
        <w:t>label/contracts</w:t>
      </w:r>
      <w:r>
        <w:rPr>
          <w:b w:val="0"/>
          <w:i w:val="0"/>
        </w:rPr>
        <w:t xml:space="preserve">, </w:t>
      </w:r>
      <w:r>
        <w:rPr>
          <w:rFonts w:ascii="Consolas" w:hAnsi="Consolas"/>
          <w:b w:val="0"/>
          <w:i w:val="0"/>
          <w:color w:val="1F6565"/>
          <w:sz w:val="16"/>
        </w:rPr>
        <w:t>project-funding/ledger</w:t>
      </w:r>
      <w:r>
        <w:rPr>
          <w:b w:val="0"/>
          <w:i w:val="0"/>
        </w:rPr>
        <w:t xml:space="preserve">, </w:t>
      </w:r>
      <w:r>
        <w:rPr>
          <w:rFonts w:ascii="Consolas" w:hAnsi="Consolas"/>
          <w:b w:val="0"/>
          <w:i w:val="0"/>
          <w:color w:val="1F6565"/>
          <w:sz w:val="16"/>
        </w:rPr>
        <w:t>events/tickets</w:t>
      </w:r>
      <w:r>
        <w:rPr>
          <w:b w:val="0"/>
          <w:i w:val="0"/>
        </w:rPr>
        <w:t xml:space="preserve">, </w:t>
      </w:r>
      <w:r>
        <w:rPr>
          <w:rFonts w:ascii="Consolas" w:hAnsi="Consolas"/>
          <w:b w:val="0"/>
          <w:i w:val="0"/>
          <w:color w:val="1F6565"/>
          <w:sz w:val="16"/>
        </w:rPr>
        <w:t>messaging</w:t>
      </w:r>
      <w:r>
        <w:rPr>
          <w:b w:val="0"/>
          <w:i w:val="0"/>
        </w:rPr>
        <w:t xml:space="preserve">, </w:t>
      </w:r>
      <w:r>
        <w:rPr>
          <w:rFonts w:ascii="Consolas" w:hAnsi="Consolas"/>
          <w:b w:val="0"/>
          <w:i w:val="0"/>
          <w:color w:val="1F6565"/>
          <w:sz w:val="16"/>
        </w:rPr>
        <w:t>social/fans</w:t>
      </w:r>
      <w:r>
        <w:rPr>
          <w:b w:val="0"/>
          <w:i w:val="0"/>
        </w:rPr>
        <w:t xml:space="preserve">, </w:t>
      </w:r>
      <w:r>
        <w:rPr>
          <w:rFonts w:ascii="Consolas" w:hAnsi="Consolas"/>
          <w:b w:val="0"/>
          <w:i w:val="0"/>
          <w:color w:val="1F6565"/>
          <w:sz w:val="16"/>
        </w:rPr>
        <w:t>moderation</w:t>
      </w:r>
      <w:r>
        <w:rPr>
          <w:b w:val="0"/>
          <w:i w:val="0"/>
        </w:rPr>
        <w:t xml:space="preserve">, </w:t>
      </w:r>
      <w:r>
        <w:rPr>
          <w:rFonts w:ascii="Consolas" w:hAnsi="Consolas"/>
          <w:b w:val="0"/>
          <w:i w:val="0"/>
          <w:color w:val="1F6565"/>
          <w:sz w:val="16"/>
        </w:rPr>
        <w:t>economy-provider</w:t>
      </w:r>
      <w:r>
        <w:rPr>
          <w:b w:val="0"/>
          <w:i w:val="0"/>
        </w:rPr>
        <w:t xml:space="preserve">, </w:t>
      </w:r>
      <w:r>
        <w:rPr>
          <w:rFonts w:ascii="Consolas" w:hAnsi="Consolas"/>
          <w:b w:val="0"/>
          <w:i w:val="0"/>
          <w:color w:val="1F6565"/>
          <w:sz w:val="16"/>
        </w:rPr>
        <w:t>analytics</w:t>
      </w:r>
      <w:r>
        <w:rPr>
          <w:b w:val="0"/>
          <w:i w:val="0"/>
        </w:rPr>
        <w:t xml:space="preserve">. No client writes ledger directly. All money operations return authoritative receipts and support idempotency. </w:t>
      </w:r>
      <w:r>
        <w:rPr>
          <w:b/>
          <w:i w:val="0"/>
        </w:rPr>
        <w:t>Realm-tag every balance</w:t>
      </w:r>
      <w:r>
        <w:rPr>
          <w:b w:val="0"/>
          <w:i w:val="0"/>
        </w:rPr>
        <w:t xml:space="preserve"> (</w:t>
      </w:r>
      <w:r>
        <w:rPr>
          <w:rFonts w:ascii="Consolas" w:hAnsi="Consolas"/>
          <w:b w:val="0"/>
          <w:i w:val="0"/>
          <w:color w:val="1F6565"/>
          <w:sz w:val="16"/>
        </w:rPr>
        <w:t>SCENE_SANDBOX_GAME_NAIRA</w:t>
      </w:r>
      <w:r>
        <w:rPr>
          <w:b w:val="0"/>
          <w:i w:val="0"/>
        </w:rPr>
        <w:t xml:space="preserve">, future </w:t>
      </w:r>
      <w:r>
        <w:rPr>
          <w:rFonts w:ascii="Consolas" w:hAnsi="Consolas"/>
          <w:b w:val="0"/>
          <w:i w:val="0"/>
          <w:color w:val="1F6565"/>
          <w:sz w:val="16"/>
        </w:rPr>
        <w:t>VATAR_AUTHORISED_GAME_NAIRA</w:t>
      </w:r>
      <w:r>
        <w:rPr>
          <w:b w:val="0"/>
          <w:i w:val="0"/>
        </w:rPr>
        <w:t>) and prevent cross-realm transfers unless provider explicitly supports conversion. Backend secrets must not be exposed in the embedded browser.</w:t>
      </w:r>
    </w:p>
    <w:p>
      <w:pPr>
        <w:pStyle w:val="Heading1"/>
      </w:pPr>
      <w:r>
        <w:rPr>
          <w:b w:val="0"/>
          <w:i w:val="0"/>
        </w:rPr>
        <w:t>24. Exact interaction catalogue (H-Path contract)</w:t>
      </w:r>
    </w:p>
    <w:p>
      <w:pPr/>
      <w:r>
        <w:rPr>
          <w:b w:val="0"/>
          <w:i w:val="0"/>
        </w:rPr>
        <w:t xml:space="preserve">Notation: </w:t>
      </w:r>
      <w:r>
        <w:rPr>
          <w:b/>
          <w:i w:val="0"/>
        </w:rPr>
        <w:t>T</w:t>
      </w:r>
      <w:r>
        <w:rPr>
          <w:b w:val="0"/>
          <w:i w:val="0"/>
        </w:rPr>
        <w:t xml:space="preserve"> trigger, </w:t>
      </w:r>
      <w:r>
        <w:rPr>
          <w:b/>
          <w:i w:val="0"/>
        </w:rPr>
        <w:t>A</w:t>
      </w:r>
      <w:r>
        <w:rPr>
          <w:b w:val="0"/>
          <w:i w:val="0"/>
        </w:rPr>
        <w:t xml:space="preserve"> actor/action, </w:t>
      </w:r>
      <w:r>
        <w:rPr>
          <w:b/>
          <w:i w:val="0"/>
        </w:rPr>
        <w:t>V</w:t>
      </w:r>
      <w:r>
        <w:rPr>
          <w:b w:val="0"/>
          <w:i w:val="0"/>
        </w:rPr>
        <w:t xml:space="preserve"> visible response, </w:t>
      </w:r>
      <w:r>
        <w:rPr>
          <w:b/>
          <w:i w:val="0"/>
        </w:rPr>
        <w:t>S</w:t>
      </w:r>
      <w:r>
        <w:rPr>
          <w:b w:val="0"/>
          <w:i w:val="0"/>
        </w:rPr>
        <w:t xml:space="preserve"> state change, </w:t>
      </w:r>
      <w:r>
        <w:rPr>
          <w:b/>
          <w:i w:val="0"/>
        </w:rPr>
        <w:t>₦</w:t>
      </w:r>
      <w:r>
        <w:rPr>
          <w:b w:val="0"/>
          <w:i w:val="0"/>
        </w:rPr>
        <w:t xml:space="preserve"> money effect, </w:t>
      </w:r>
      <w:r>
        <w:rPr>
          <w:b/>
          <w:i w:val="0"/>
        </w:rPr>
        <w:t>F</w:t>
      </w:r>
      <w:r>
        <w:rPr>
          <w:b w:val="0"/>
          <w:i w:val="0"/>
        </w:rPr>
        <w:t xml:space="preserve"> failure branch. External side effects always cite shared service owner.</w:t>
      </w:r>
    </w:p>
    <w:tbl>
      <w:tblPr>
        <w:tblW w:type="auto" w:w="0"/>
        <w:jc w:val="center"/>
        <w:tblLayout w:type="fixed"/>
        <w:tblLook w:firstColumn="1" w:firstRow="1" w:lastColumn="0" w:lastRow="0" w:noHBand="0" w:noVBand="1" w:val="04A0"/>
      </w:tblPr>
      <w:tblGrid>
        <w:gridCol w:w="1027"/>
        <w:gridCol w:w="1112"/>
        <w:gridCol w:w="2001"/>
        <w:gridCol w:w="3038"/>
        <w:gridCol w:w="2816"/>
      </w:tblGrid>
      <w:tr>
        <w:trPr>
          <w:cantSplit/>
          <w:tblHeader w:val="true"/>
        </w:trPr>
        <w:tc>
          <w:tcPr>
            <w:tcW w:type="dxa" w:w="1027"/>
            <w:vAlign w:val="center"/>
            <w:tcMar>
              <w:top w:w="75" w:type="dxa"/>
              <w:start w:w="100" w:type="dxa"/>
              <w:bottom w:w="75" w:type="dxa"/>
              <w:end w:w="100" w:type="dxa"/>
            </w:tcMar>
            <w:shd w:fill="234F51"/>
          </w:tcPr>
          <w:p>
            <w:pPr>
              <w:pStyle w:val="TableBody"/>
            </w:pPr>
            <w:r>
              <w:rPr>
                <w:b/>
                <w:i w:val="0"/>
                <w:color w:val="FFFFFF"/>
                <w:sz w:val="15"/>
              </w:rPr>
              <w:t>ID</w:t>
            </w:r>
          </w:p>
        </w:tc>
        <w:tc>
          <w:tcPr>
            <w:tcW w:type="dxa" w:w="1112"/>
            <w:vAlign w:val="center"/>
            <w:tcMar>
              <w:top w:w="75" w:type="dxa"/>
              <w:start w:w="100" w:type="dxa"/>
              <w:bottom w:w="75" w:type="dxa"/>
              <w:end w:w="100" w:type="dxa"/>
            </w:tcMar>
            <w:shd w:fill="234F51"/>
          </w:tcPr>
          <w:p>
            <w:pPr>
              <w:pStyle w:val="TableBody"/>
            </w:pPr>
            <w:r>
              <w:rPr>
                <w:b/>
                <w:i w:val="0"/>
                <w:color w:val="FFFFFF"/>
                <w:sz w:val="15"/>
              </w:rPr>
              <w:t>Action</w:t>
            </w:r>
          </w:p>
        </w:tc>
        <w:tc>
          <w:tcPr>
            <w:tcW w:type="dxa" w:w="2001"/>
            <w:vAlign w:val="center"/>
            <w:tcMar>
              <w:top w:w="75" w:type="dxa"/>
              <w:start w:w="100" w:type="dxa"/>
              <w:bottom w:w="75" w:type="dxa"/>
              <w:end w:w="100" w:type="dxa"/>
            </w:tcMar>
            <w:shd w:fill="234F51"/>
          </w:tcPr>
          <w:p>
            <w:pPr>
              <w:pStyle w:val="TableBody"/>
            </w:pPr>
            <w:r>
              <w:rPr>
                <w:b/>
                <w:i w:val="0"/>
                <w:color w:val="FFFFFF"/>
                <w:sz w:val="15"/>
              </w:rPr>
              <w:t>Trigger / actor</w:t>
            </w:r>
          </w:p>
        </w:tc>
        <w:tc>
          <w:tcPr>
            <w:tcW w:type="dxa" w:w="3038"/>
            <w:vAlign w:val="center"/>
            <w:tcMar>
              <w:top w:w="75" w:type="dxa"/>
              <w:start w:w="100" w:type="dxa"/>
              <w:bottom w:w="75" w:type="dxa"/>
              <w:end w:w="100" w:type="dxa"/>
            </w:tcMar>
            <w:shd w:fill="234F51"/>
          </w:tcPr>
          <w:p>
            <w:pPr>
              <w:pStyle w:val="TableBody"/>
            </w:pPr>
            <w:r>
              <w:rPr>
                <w:b/>
                <w:i w:val="0"/>
                <w:color w:val="FFFFFF"/>
                <w:sz w:val="15"/>
              </w:rPr>
              <w:t>Visible response &amp; state change</w:t>
            </w:r>
          </w:p>
        </w:tc>
        <w:tc>
          <w:tcPr>
            <w:tcW w:type="dxa" w:w="2816"/>
            <w:vAlign w:val="center"/>
            <w:tcMar>
              <w:top w:w="75" w:type="dxa"/>
              <w:start w:w="100" w:type="dxa"/>
              <w:bottom w:w="75" w:type="dxa"/>
              <w:end w:w="100" w:type="dxa"/>
            </w:tcMar>
            <w:shd w:fill="234F51"/>
          </w:tcPr>
          <w:p>
            <w:pPr>
              <w:pStyle w:val="TableBody"/>
            </w:pPr>
            <w:r>
              <w:rPr>
                <w:b/>
                <w:i w:val="0"/>
                <w:color w:val="FFFFFF"/>
                <w:sz w:val="15"/>
              </w:rPr>
              <w:t>Money &amp; critical failure</w:t>
            </w:r>
          </w:p>
        </w:tc>
      </w:tr>
      <w:tr>
        <w:trPr>
          <w:cantSplit/>
        </w:trPr>
        <w:tc>
          <w:tcPr>
            <w:tcW w:type="dxa" w:w="1027"/>
            <w:vAlign w:val="center"/>
            <w:tcMar>
              <w:top w:w="75" w:type="dxa"/>
              <w:start w:w="100" w:type="dxa"/>
              <w:bottom w:w="75" w:type="dxa"/>
              <w:end w:w="100" w:type="dxa"/>
            </w:tcMar>
          </w:tcPr>
          <w:p>
            <w:pPr>
              <w:pStyle w:val="TableBody"/>
            </w:pPr>
            <w:r>
              <w:rPr>
                <w:b w:val="0"/>
                <w:i w:val="0"/>
                <w:sz w:val="15"/>
              </w:rPr>
              <w:t>LBL-01</w:t>
            </w:r>
          </w:p>
        </w:tc>
        <w:tc>
          <w:tcPr>
            <w:tcW w:type="dxa" w:w="1112"/>
            <w:vAlign w:val="center"/>
            <w:tcMar>
              <w:top w:w="75" w:type="dxa"/>
              <w:start w:w="100" w:type="dxa"/>
              <w:bottom w:w="75" w:type="dxa"/>
              <w:end w:w="100" w:type="dxa"/>
            </w:tcMar>
          </w:tcPr>
          <w:p>
            <w:pPr>
              <w:pStyle w:val="TableBody"/>
            </w:pPr>
            <w:r>
              <w:rPr>
                <w:b w:val="0"/>
                <w:i w:val="0"/>
                <w:sz w:val="15"/>
              </w:rPr>
              <w:t>Establish label</w:t>
            </w:r>
          </w:p>
        </w:tc>
        <w:tc>
          <w:tcPr>
            <w:tcW w:type="dxa" w:w="2001"/>
            <w:vAlign w:val="center"/>
            <w:tcMar>
              <w:top w:w="75" w:type="dxa"/>
              <w:start w:w="100" w:type="dxa"/>
              <w:bottom w:w="75" w:type="dxa"/>
              <w:end w:w="100" w:type="dxa"/>
            </w:tcMar>
          </w:tcPr>
          <w:p>
            <w:pPr>
              <w:pStyle w:val="TableBody"/>
            </w:pPr>
            <w:r>
              <w:rPr>
                <w:b w:val="0"/>
                <w:i w:val="0"/>
                <w:sz w:val="15"/>
              </w:rPr>
              <w:t>Player at registry with empty company slot</w:t>
            </w:r>
          </w:p>
        </w:tc>
        <w:tc>
          <w:tcPr>
            <w:tcW w:type="dxa" w:w="3038"/>
            <w:vAlign w:val="center"/>
            <w:tcMar>
              <w:top w:w="75" w:type="dxa"/>
              <w:start w:w="100" w:type="dxa"/>
              <w:bottom w:w="75" w:type="dxa"/>
              <w:end w:w="100" w:type="dxa"/>
            </w:tcMar>
          </w:tcPr>
          <w:p>
            <w:pPr>
              <w:pStyle w:val="TableBody"/>
            </w:pPr>
            <w:r>
              <w:rPr>
                <w:b w:val="0"/>
                <w:i w:val="0"/>
                <w:sz w:val="15"/>
              </w:rPr>
              <w:t>Name/office chosen; company/instance created</w:t>
            </w:r>
          </w:p>
        </w:tc>
        <w:tc>
          <w:tcPr>
            <w:tcW w:type="dxa" w:w="2816"/>
            <w:vAlign w:val="center"/>
            <w:tcMar>
              <w:top w:w="75" w:type="dxa"/>
              <w:start w:w="100" w:type="dxa"/>
              <w:bottom w:w="75" w:type="dxa"/>
              <w:end w:w="100" w:type="dxa"/>
            </w:tcMar>
          </w:tcPr>
          <w:p>
            <w:pPr>
              <w:pStyle w:val="TableBody"/>
            </w:pPr>
            <w:r>
              <w:rPr>
                <w:b w:val="0"/>
                <w:i w:val="0"/>
                <w:sz w:val="15"/>
              </w:rPr>
              <w:t>Atomic setup charge; low balance/name collision rolls back</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LBL-02</w:t>
            </w:r>
          </w:p>
        </w:tc>
        <w:tc>
          <w:tcPr>
            <w:tcW w:type="dxa" w:w="1112"/>
            <w:vAlign w:val="center"/>
            <w:tcMar>
              <w:top w:w="75" w:type="dxa"/>
              <w:start w:w="100" w:type="dxa"/>
              <w:bottom w:w="75" w:type="dxa"/>
              <w:end w:w="100" w:type="dxa"/>
            </w:tcMar>
            <w:shd w:fill="F2F6F6"/>
          </w:tcPr>
          <w:p>
            <w:pPr>
              <w:pStyle w:val="TableBody"/>
            </w:pPr>
            <w:r>
              <w:rPr>
                <w:b w:val="0"/>
                <w:i w:val="0"/>
                <w:sz w:val="15"/>
              </w:rPr>
              <w:t>Decorate office</w:t>
            </w:r>
          </w:p>
        </w:tc>
        <w:tc>
          <w:tcPr>
            <w:tcW w:type="dxa" w:w="2001"/>
            <w:vAlign w:val="center"/>
            <w:tcMar>
              <w:top w:w="75" w:type="dxa"/>
              <w:start w:w="100" w:type="dxa"/>
              <w:bottom w:w="75" w:type="dxa"/>
              <w:end w:w="100" w:type="dxa"/>
            </w:tcMar>
            <w:shd w:fill="F2F6F6"/>
          </w:tcPr>
          <w:p>
            <w:pPr>
              <w:pStyle w:val="TableBody"/>
            </w:pPr>
            <w:r>
              <w:rPr>
                <w:b w:val="0"/>
                <w:i w:val="0"/>
                <w:sz w:val="15"/>
              </w:rPr>
              <w:t>Owner at decoration console</w:t>
            </w:r>
          </w:p>
        </w:tc>
        <w:tc>
          <w:tcPr>
            <w:tcW w:type="dxa" w:w="3038"/>
            <w:vAlign w:val="center"/>
            <w:tcMar>
              <w:top w:w="75" w:type="dxa"/>
              <w:start w:w="100" w:type="dxa"/>
              <w:bottom w:w="75" w:type="dxa"/>
              <w:end w:w="100" w:type="dxa"/>
            </w:tcMar>
            <w:shd w:fill="F2F6F6"/>
          </w:tcPr>
          <w:p>
            <w:pPr>
              <w:pStyle w:val="TableBody"/>
            </w:pPr>
            <w:r>
              <w:rPr>
                <w:b w:val="0"/>
                <w:i w:val="0"/>
                <w:sz w:val="15"/>
              </w:rPr>
              <w:t>Place permitted purchased props; persist layout</w:t>
            </w:r>
          </w:p>
        </w:tc>
        <w:tc>
          <w:tcPr>
            <w:tcW w:type="dxa" w:w="2816"/>
            <w:vAlign w:val="center"/>
            <w:tcMar>
              <w:top w:w="75" w:type="dxa"/>
              <w:start w:w="100" w:type="dxa"/>
              <w:bottom w:w="75" w:type="dxa"/>
              <w:end w:w="100" w:type="dxa"/>
            </w:tcMar>
            <w:shd w:fill="F2F6F6"/>
          </w:tcPr>
          <w:p>
            <w:pPr>
              <w:pStyle w:val="TableBody"/>
            </w:pPr>
            <w:r>
              <w:rPr>
                <w:b w:val="0"/>
                <w:i w:val="0"/>
                <w:sz w:val="15"/>
              </w:rPr>
              <w:t>Optional city purchase; incompatible placement refused</w:t>
            </w:r>
          </w:p>
        </w:tc>
      </w:tr>
      <w:tr>
        <w:trPr>
          <w:cantSplit/>
        </w:trPr>
        <w:tc>
          <w:tcPr>
            <w:tcW w:type="dxa" w:w="1027"/>
            <w:vAlign w:val="center"/>
            <w:tcMar>
              <w:top w:w="75" w:type="dxa"/>
              <w:start w:w="100" w:type="dxa"/>
              <w:bottom w:w="75" w:type="dxa"/>
              <w:end w:w="100" w:type="dxa"/>
            </w:tcMar>
          </w:tcPr>
          <w:p>
            <w:pPr>
              <w:pStyle w:val="TableBody"/>
            </w:pPr>
            <w:r>
              <w:rPr>
                <w:b w:val="0"/>
                <w:i w:val="0"/>
                <w:sz w:val="15"/>
              </w:rPr>
              <w:t>LBL-03</w:t>
            </w:r>
          </w:p>
        </w:tc>
        <w:tc>
          <w:tcPr>
            <w:tcW w:type="dxa" w:w="1112"/>
            <w:vAlign w:val="center"/>
            <w:tcMar>
              <w:top w:w="75" w:type="dxa"/>
              <w:start w:w="100" w:type="dxa"/>
              <w:bottom w:w="75" w:type="dxa"/>
              <w:end w:w="100" w:type="dxa"/>
            </w:tcMar>
          </w:tcPr>
          <w:p>
            <w:pPr>
              <w:pStyle w:val="TableBody"/>
            </w:pPr>
            <w:r>
              <w:rPr>
                <w:b w:val="0"/>
                <w:i w:val="0"/>
                <w:sz w:val="15"/>
              </w:rPr>
              <w:t>Scout at show</w:t>
            </w:r>
          </w:p>
        </w:tc>
        <w:tc>
          <w:tcPr>
            <w:tcW w:type="dxa" w:w="2001"/>
            <w:vAlign w:val="center"/>
            <w:tcMar>
              <w:top w:w="75" w:type="dxa"/>
              <w:start w:w="100" w:type="dxa"/>
              <w:bottom w:w="75" w:type="dxa"/>
              <w:end w:w="100" w:type="dxa"/>
            </w:tcMar>
          </w:tcPr>
          <w:p>
            <w:pPr>
              <w:pStyle w:val="TableBody"/>
            </w:pPr>
            <w:r>
              <w:rPr>
                <w:b w:val="0"/>
                <w:i w:val="0"/>
                <w:sz w:val="15"/>
              </w:rPr>
              <w:t>Owner sees eligible performing artist</w:t>
            </w:r>
          </w:p>
        </w:tc>
        <w:tc>
          <w:tcPr>
            <w:tcW w:type="dxa" w:w="3038"/>
            <w:vAlign w:val="center"/>
            <w:tcMar>
              <w:top w:w="75" w:type="dxa"/>
              <w:start w:w="100" w:type="dxa"/>
              <w:bottom w:w="75" w:type="dxa"/>
              <w:end w:w="100" w:type="dxa"/>
            </w:tcMar>
          </w:tcPr>
          <w:p>
            <w:pPr>
              <w:pStyle w:val="TableBody"/>
            </w:pPr>
            <w:r>
              <w:rPr>
                <w:b w:val="0"/>
                <w:i w:val="0"/>
                <w:sz w:val="15"/>
              </w:rPr>
              <w:t>Artist card; play/follow/shortlist</w:t>
            </w:r>
          </w:p>
        </w:tc>
        <w:tc>
          <w:tcPr>
            <w:tcW w:type="dxa" w:w="2816"/>
            <w:vAlign w:val="center"/>
            <w:tcMar>
              <w:top w:w="75" w:type="dxa"/>
              <w:start w:w="100" w:type="dxa"/>
              <w:bottom w:w="75" w:type="dxa"/>
              <w:end w:w="100" w:type="dxa"/>
            </w:tcMar>
          </w:tcPr>
          <w:p>
            <w:pPr>
              <w:pStyle w:val="TableBody"/>
            </w:pPr>
            <w:r>
              <w:rPr>
                <w:b w:val="0"/>
                <w:i w:val="0"/>
                <w:sz w:val="15"/>
              </w:rPr>
              <w:t>No money; no access to private draft</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LBL-04</w:t>
            </w:r>
          </w:p>
        </w:tc>
        <w:tc>
          <w:tcPr>
            <w:tcW w:type="dxa" w:w="1112"/>
            <w:vAlign w:val="center"/>
            <w:tcMar>
              <w:top w:w="75" w:type="dxa"/>
              <w:start w:w="100" w:type="dxa"/>
              <w:bottom w:w="75" w:type="dxa"/>
              <w:end w:w="100" w:type="dxa"/>
            </w:tcMar>
            <w:shd w:fill="F2F6F6"/>
          </w:tcPr>
          <w:p>
            <w:pPr>
              <w:pStyle w:val="TableBody"/>
            </w:pPr>
            <w:r>
              <w:rPr>
                <w:b w:val="0"/>
                <w:i w:val="0"/>
                <w:sz w:val="15"/>
              </w:rPr>
              <w:t>Browse Friday music</w:t>
            </w:r>
          </w:p>
        </w:tc>
        <w:tc>
          <w:tcPr>
            <w:tcW w:type="dxa" w:w="2001"/>
            <w:vAlign w:val="center"/>
            <w:tcMar>
              <w:top w:w="75" w:type="dxa"/>
              <w:start w:w="100" w:type="dxa"/>
              <w:bottom w:w="75" w:type="dxa"/>
              <w:end w:w="100" w:type="dxa"/>
            </w:tcMar>
            <w:shd w:fill="F2F6F6"/>
          </w:tcPr>
          <w:p>
            <w:pPr>
              <w:pStyle w:val="TableBody"/>
            </w:pPr>
            <w:r>
              <w:rPr>
                <w:b w:val="0"/>
                <w:i w:val="0"/>
                <w:sz w:val="15"/>
              </w:rPr>
              <w:t>Owner at listening desk/Release Hall</w:t>
            </w:r>
          </w:p>
        </w:tc>
        <w:tc>
          <w:tcPr>
            <w:tcW w:type="dxa" w:w="3038"/>
            <w:vAlign w:val="center"/>
            <w:tcMar>
              <w:top w:w="75" w:type="dxa"/>
              <w:start w:w="100" w:type="dxa"/>
              <w:bottom w:w="75" w:type="dxa"/>
              <w:end w:w="100" w:type="dxa"/>
            </w:tcMar>
            <w:shd w:fill="F2F6F6"/>
          </w:tcPr>
          <w:p>
            <w:pPr>
              <w:pStyle w:val="TableBody"/>
            </w:pPr>
            <w:r>
              <w:rPr>
                <w:b w:val="0"/>
                <w:i w:val="0"/>
                <w:sz w:val="15"/>
              </w:rPr>
              <w:t>Eligible released tracks, source attribution</w:t>
            </w:r>
          </w:p>
        </w:tc>
        <w:tc>
          <w:tcPr>
            <w:tcW w:type="dxa" w:w="2816"/>
            <w:vAlign w:val="center"/>
            <w:tcMar>
              <w:top w:w="75" w:type="dxa"/>
              <w:start w:w="100" w:type="dxa"/>
              <w:bottom w:w="75" w:type="dxa"/>
              <w:end w:w="100" w:type="dxa"/>
            </w:tcMar>
            <w:shd w:fill="F2F6F6"/>
          </w:tcPr>
          <w:p>
            <w:pPr>
              <w:pStyle w:val="TableBody"/>
            </w:pPr>
            <w:r>
              <w:rPr>
                <w:b w:val="0"/>
                <w:i w:val="0"/>
                <w:sz w:val="15"/>
              </w:rPr>
              <w:t>No direct payout to artist from listen</w:t>
            </w:r>
          </w:p>
        </w:tc>
      </w:tr>
      <w:tr>
        <w:trPr>
          <w:cantSplit/>
        </w:trPr>
        <w:tc>
          <w:tcPr>
            <w:tcW w:type="dxa" w:w="1027"/>
            <w:vAlign w:val="center"/>
            <w:tcMar>
              <w:top w:w="75" w:type="dxa"/>
              <w:start w:w="100" w:type="dxa"/>
              <w:bottom w:w="75" w:type="dxa"/>
              <w:end w:w="100" w:type="dxa"/>
            </w:tcMar>
          </w:tcPr>
          <w:p>
            <w:pPr>
              <w:pStyle w:val="TableBody"/>
            </w:pPr>
            <w:r>
              <w:rPr>
                <w:b w:val="0"/>
                <w:i w:val="0"/>
                <w:sz w:val="15"/>
              </w:rPr>
              <w:t>LBL-05</w:t>
            </w:r>
          </w:p>
        </w:tc>
        <w:tc>
          <w:tcPr>
            <w:tcW w:type="dxa" w:w="1112"/>
            <w:vAlign w:val="center"/>
            <w:tcMar>
              <w:top w:w="75" w:type="dxa"/>
              <w:start w:w="100" w:type="dxa"/>
              <w:bottom w:w="75" w:type="dxa"/>
              <w:end w:w="100" w:type="dxa"/>
            </w:tcMar>
          </w:tcPr>
          <w:p>
            <w:pPr>
              <w:pStyle w:val="TableBody"/>
            </w:pPr>
            <w:r>
              <w:rPr>
                <w:b w:val="0"/>
                <w:i w:val="0"/>
                <w:sz w:val="15"/>
              </w:rPr>
              <w:t>Shortlist candidate</w:t>
            </w:r>
          </w:p>
        </w:tc>
        <w:tc>
          <w:tcPr>
            <w:tcW w:type="dxa" w:w="2001"/>
            <w:vAlign w:val="center"/>
            <w:tcMar>
              <w:top w:w="75" w:type="dxa"/>
              <w:start w:w="100" w:type="dxa"/>
              <w:bottom w:w="75" w:type="dxa"/>
              <w:end w:w="100" w:type="dxa"/>
            </w:tcMar>
          </w:tcPr>
          <w:p>
            <w:pPr>
              <w:pStyle w:val="TableBody"/>
            </w:pPr>
            <w:r>
              <w:rPr>
                <w:b w:val="0"/>
                <w:i w:val="0"/>
                <w:sz w:val="15"/>
              </w:rPr>
              <w:t>Owner taps Save/notes</w:t>
            </w:r>
          </w:p>
        </w:tc>
        <w:tc>
          <w:tcPr>
            <w:tcW w:type="dxa" w:w="3038"/>
            <w:vAlign w:val="center"/>
            <w:tcMar>
              <w:top w:w="75" w:type="dxa"/>
              <w:start w:w="100" w:type="dxa"/>
              <w:bottom w:w="75" w:type="dxa"/>
              <w:end w:w="100" w:type="dxa"/>
            </w:tcMar>
          </w:tcPr>
          <w:p>
            <w:pPr>
              <w:pStyle w:val="TableBody"/>
            </w:pPr>
            <w:r>
              <w:rPr>
                <w:b w:val="0"/>
                <w:i w:val="0"/>
                <w:sz w:val="15"/>
              </w:rPr>
              <w:t>Candidate in A&amp;R list</w:t>
            </w:r>
          </w:p>
        </w:tc>
        <w:tc>
          <w:tcPr>
            <w:tcW w:type="dxa" w:w="2816"/>
            <w:vAlign w:val="center"/>
            <w:tcMar>
              <w:top w:w="75" w:type="dxa"/>
              <w:start w:w="100" w:type="dxa"/>
              <w:bottom w:w="75" w:type="dxa"/>
              <w:end w:w="100" w:type="dxa"/>
            </w:tcMar>
          </w:tcPr>
          <w:p>
            <w:pPr>
              <w:pStyle w:val="TableBody"/>
            </w:pPr>
            <w:r>
              <w:rPr>
                <w:b w:val="0"/>
                <w:i w:val="0"/>
                <w:sz w:val="15"/>
              </w:rPr>
              <w:t>No money; enforce privacy/cap</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LBL-06</w:t>
            </w:r>
          </w:p>
        </w:tc>
        <w:tc>
          <w:tcPr>
            <w:tcW w:type="dxa" w:w="1112"/>
            <w:vAlign w:val="center"/>
            <w:tcMar>
              <w:top w:w="75" w:type="dxa"/>
              <w:start w:w="100" w:type="dxa"/>
              <w:bottom w:w="75" w:type="dxa"/>
              <w:end w:w="100" w:type="dxa"/>
            </w:tcMar>
            <w:shd w:fill="F2F6F6"/>
          </w:tcPr>
          <w:p>
            <w:pPr>
              <w:pStyle w:val="TableBody"/>
            </w:pPr>
            <w:r>
              <w:rPr>
                <w:b w:val="0"/>
                <w:i w:val="0"/>
                <w:sz w:val="15"/>
              </w:rPr>
              <w:t>Receive demo</w:t>
            </w:r>
          </w:p>
        </w:tc>
        <w:tc>
          <w:tcPr>
            <w:tcW w:type="dxa" w:w="2001"/>
            <w:vAlign w:val="center"/>
            <w:tcMar>
              <w:top w:w="75" w:type="dxa"/>
              <w:start w:w="100" w:type="dxa"/>
              <w:bottom w:w="75" w:type="dxa"/>
              <w:end w:w="100" w:type="dxa"/>
            </w:tcMar>
            <w:shd w:fill="F2F6F6"/>
          </w:tcPr>
          <w:p>
            <w:pPr>
              <w:pStyle w:val="TableBody"/>
            </w:pPr>
            <w:r>
              <w:rPr>
                <w:b w:val="0"/>
                <w:i w:val="0"/>
                <w:sz w:val="15"/>
              </w:rPr>
              <w:t>Opted-in artist submits approved preview</w:t>
            </w:r>
          </w:p>
        </w:tc>
        <w:tc>
          <w:tcPr>
            <w:tcW w:type="dxa" w:w="3038"/>
            <w:vAlign w:val="center"/>
            <w:tcMar>
              <w:top w:w="75" w:type="dxa"/>
              <w:start w:w="100" w:type="dxa"/>
              <w:bottom w:w="75" w:type="dxa"/>
              <w:end w:w="100" w:type="dxa"/>
            </w:tcMar>
            <w:shd w:fill="F2F6F6"/>
          </w:tcPr>
          <w:p>
            <w:pPr>
              <w:pStyle w:val="TableBody"/>
            </w:pPr>
            <w:r>
              <w:rPr>
                <w:b w:val="0"/>
                <w:i w:val="0"/>
                <w:sz w:val="15"/>
              </w:rPr>
              <w:t>Pending inbox card, owner reply</w:t>
            </w:r>
          </w:p>
        </w:tc>
        <w:tc>
          <w:tcPr>
            <w:tcW w:type="dxa" w:w="2816"/>
            <w:vAlign w:val="center"/>
            <w:tcMar>
              <w:top w:w="75" w:type="dxa"/>
              <w:start w:w="100" w:type="dxa"/>
              <w:bottom w:w="75" w:type="dxa"/>
              <w:end w:w="100" w:type="dxa"/>
            </w:tcMar>
            <w:shd w:fill="F2F6F6"/>
          </w:tcPr>
          <w:p>
            <w:pPr>
              <w:pStyle w:val="TableBody"/>
            </w:pPr>
            <w:r>
              <w:rPr>
                <w:b w:val="0"/>
                <w:i w:val="0"/>
                <w:sz w:val="15"/>
              </w:rPr>
              <w:t>No money; rate-limit duplicates</w:t>
            </w:r>
          </w:p>
        </w:tc>
      </w:tr>
      <w:tr>
        <w:trPr>
          <w:cantSplit/>
        </w:trPr>
        <w:tc>
          <w:tcPr>
            <w:tcW w:type="dxa" w:w="1027"/>
            <w:vAlign w:val="center"/>
            <w:tcMar>
              <w:top w:w="75" w:type="dxa"/>
              <w:start w:w="100" w:type="dxa"/>
              <w:bottom w:w="75" w:type="dxa"/>
              <w:end w:w="100" w:type="dxa"/>
            </w:tcMar>
          </w:tcPr>
          <w:p>
            <w:pPr>
              <w:pStyle w:val="TableBody"/>
            </w:pPr>
            <w:r>
              <w:rPr>
                <w:b w:val="0"/>
                <w:i w:val="0"/>
                <w:sz w:val="15"/>
              </w:rPr>
              <w:t>LBL-07</w:t>
            </w:r>
          </w:p>
        </w:tc>
        <w:tc>
          <w:tcPr>
            <w:tcW w:type="dxa" w:w="1112"/>
            <w:vAlign w:val="center"/>
            <w:tcMar>
              <w:top w:w="75" w:type="dxa"/>
              <w:start w:w="100" w:type="dxa"/>
              <w:bottom w:w="75" w:type="dxa"/>
              <w:end w:w="100" w:type="dxa"/>
            </w:tcMar>
          </w:tcPr>
          <w:p>
            <w:pPr>
              <w:pStyle w:val="TableBody"/>
            </w:pPr>
            <w:r>
              <w:rPr>
                <w:b w:val="0"/>
                <w:i w:val="0"/>
                <w:sz w:val="15"/>
              </w:rPr>
              <w:t>Send invitation</w:t>
            </w:r>
          </w:p>
        </w:tc>
        <w:tc>
          <w:tcPr>
            <w:tcW w:type="dxa" w:w="2001"/>
            <w:vAlign w:val="center"/>
            <w:tcMar>
              <w:top w:w="75" w:type="dxa"/>
              <w:start w:w="100" w:type="dxa"/>
              <w:bottom w:w="75" w:type="dxa"/>
              <w:end w:w="100" w:type="dxa"/>
            </w:tcMar>
          </w:tcPr>
          <w:p>
            <w:pPr>
              <w:pStyle w:val="TableBody"/>
            </w:pPr>
            <w:r>
              <w:rPr>
                <w:b w:val="0"/>
                <w:i w:val="0"/>
                <w:sz w:val="15"/>
              </w:rPr>
              <w:t>Label to eligible unblocked artist</w:t>
            </w:r>
          </w:p>
        </w:tc>
        <w:tc>
          <w:tcPr>
            <w:tcW w:type="dxa" w:w="3038"/>
            <w:vAlign w:val="center"/>
            <w:tcMar>
              <w:top w:w="75" w:type="dxa"/>
              <w:start w:w="100" w:type="dxa"/>
              <w:bottom w:w="75" w:type="dxa"/>
              <w:end w:w="100" w:type="dxa"/>
            </w:tcMar>
          </w:tcPr>
          <w:p>
            <w:pPr>
              <w:pStyle w:val="TableBody"/>
            </w:pPr>
            <w:r>
              <w:rPr>
                <w:b w:val="0"/>
                <w:i w:val="0"/>
                <w:sz w:val="15"/>
              </w:rPr>
              <w:t>Artist inbox invite with office/remote choice</w:t>
            </w:r>
          </w:p>
        </w:tc>
        <w:tc>
          <w:tcPr>
            <w:tcW w:type="dxa" w:w="2816"/>
            <w:vAlign w:val="center"/>
            <w:tcMar>
              <w:top w:w="75" w:type="dxa"/>
              <w:start w:w="100" w:type="dxa"/>
              <w:bottom w:w="75" w:type="dxa"/>
              <w:end w:w="100" w:type="dxa"/>
            </w:tcMar>
          </w:tcPr>
          <w:p>
            <w:pPr>
              <w:pStyle w:val="TableBody"/>
            </w:pPr>
            <w:r>
              <w:rPr>
                <w:b w:val="0"/>
                <w:i w:val="0"/>
                <w:sz w:val="15"/>
              </w:rPr>
              <w:t>No money; no spam bypass</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LBL-08</w:t>
            </w:r>
          </w:p>
        </w:tc>
        <w:tc>
          <w:tcPr>
            <w:tcW w:type="dxa" w:w="1112"/>
            <w:vAlign w:val="center"/>
            <w:tcMar>
              <w:top w:w="75" w:type="dxa"/>
              <w:start w:w="100" w:type="dxa"/>
              <w:bottom w:w="75" w:type="dxa"/>
              <w:end w:w="100" w:type="dxa"/>
            </w:tcMar>
            <w:shd w:fill="F2F6F6"/>
          </w:tcPr>
          <w:p>
            <w:pPr>
              <w:pStyle w:val="TableBody"/>
            </w:pPr>
            <w:r>
              <w:rPr>
                <w:b w:val="0"/>
                <w:i w:val="0"/>
                <w:sz w:val="15"/>
              </w:rPr>
              <w:t>Draft funded offer</w:t>
            </w:r>
          </w:p>
        </w:tc>
        <w:tc>
          <w:tcPr>
            <w:tcW w:type="dxa" w:w="2001"/>
            <w:vAlign w:val="center"/>
            <w:tcMar>
              <w:top w:w="75" w:type="dxa"/>
              <w:start w:w="100" w:type="dxa"/>
              <w:bottom w:w="75" w:type="dxa"/>
              <w:end w:w="100" w:type="dxa"/>
            </w:tcMar>
            <w:shd w:fill="F2F6F6"/>
          </w:tcPr>
          <w:p>
            <w:pPr>
              <w:pStyle w:val="TableBody"/>
            </w:pPr>
            <w:r>
              <w:rPr>
                <w:b w:val="0"/>
                <w:i w:val="0"/>
                <w:sz w:val="15"/>
              </w:rPr>
              <w:t>Owner at contract table</w:t>
            </w:r>
          </w:p>
        </w:tc>
        <w:tc>
          <w:tcPr>
            <w:tcW w:type="dxa" w:w="3038"/>
            <w:vAlign w:val="center"/>
            <w:tcMar>
              <w:top w:w="75" w:type="dxa"/>
              <w:start w:w="100" w:type="dxa"/>
              <w:bottom w:w="75" w:type="dxa"/>
              <w:end w:w="100" w:type="dxa"/>
            </w:tcMar>
            <w:shd w:fill="F2F6F6"/>
          </w:tcPr>
          <w:p>
            <w:pPr>
              <w:pStyle w:val="TableBody"/>
            </w:pPr>
            <w:r>
              <w:rPr>
                <w:b w:val="0"/>
                <w:i w:val="0"/>
                <w:sz w:val="15"/>
              </w:rPr>
              <w:t>Snapshot preview terms, example waterfall</w:t>
            </w:r>
          </w:p>
        </w:tc>
        <w:tc>
          <w:tcPr>
            <w:tcW w:type="dxa" w:w="2816"/>
            <w:vAlign w:val="center"/>
            <w:tcMar>
              <w:top w:w="75" w:type="dxa"/>
              <w:start w:w="100" w:type="dxa"/>
              <w:bottom w:w="75" w:type="dxa"/>
              <w:end w:w="100" w:type="dxa"/>
            </w:tcMar>
            <w:shd w:fill="F2F6F6"/>
          </w:tcPr>
          <w:p>
            <w:pPr>
              <w:pStyle w:val="TableBody"/>
            </w:pPr>
            <w:r>
              <w:rPr>
                <w:b w:val="0"/>
                <w:i w:val="0"/>
                <w:sz w:val="15"/>
              </w:rPr>
              <w:t>No reserve yet; below-minimum budget invalid</w:t>
            </w:r>
          </w:p>
        </w:tc>
      </w:tr>
      <w:tr>
        <w:trPr>
          <w:cantSplit/>
        </w:trPr>
        <w:tc>
          <w:tcPr>
            <w:tcW w:type="dxa" w:w="1027"/>
            <w:vAlign w:val="center"/>
            <w:tcMar>
              <w:top w:w="75" w:type="dxa"/>
              <w:start w:w="100" w:type="dxa"/>
              <w:bottom w:w="75" w:type="dxa"/>
              <w:end w:w="100" w:type="dxa"/>
            </w:tcMar>
          </w:tcPr>
          <w:p>
            <w:pPr>
              <w:pStyle w:val="TableBody"/>
            </w:pPr>
            <w:r>
              <w:rPr>
                <w:b w:val="0"/>
                <w:i w:val="0"/>
                <w:sz w:val="15"/>
              </w:rPr>
              <w:t>LBL-09</w:t>
            </w:r>
          </w:p>
        </w:tc>
        <w:tc>
          <w:tcPr>
            <w:tcW w:type="dxa" w:w="1112"/>
            <w:vAlign w:val="center"/>
            <w:tcMar>
              <w:top w:w="75" w:type="dxa"/>
              <w:start w:w="100" w:type="dxa"/>
              <w:bottom w:w="75" w:type="dxa"/>
              <w:end w:w="100" w:type="dxa"/>
            </w:tcMar>
          </w:tcPr>
          <w:p>
            <w:pPr>
              <w:pStyle w:val="TableBody"/>
            </w:pPr>
            <w:r>
              <w:rPr>
                <w:b w:val="0"/>
                <w:i w:val="0"/>
                <w:sz w:val="15"/>
              </w:rPr>
              <w:t>Counter offer</w:t>
            </w:r>
          </w:p>
        </w:tc>
        <w:tc>
          <w:tcPr>
            <w:tcW w:type="dxa" w:w="2001"/>
            <w:vAlign w:val="center"/>
            <w:tcMar>
              <w:top w:w="75" w:type="dxa"/>
              <w:start w:w="100" w:type="dxa"/>
              <w:bottom w:w="75" w:type="dxa"/>
              <w:end w:w="100" w:type="dxa"/>
            </w:tcMar>
          </w:tcPr>
          <w:p>
            <w:pPr>
              <w:pStyle w:val="TableBody"/>
            </w:pPr>
            <w:r>
              <w:rPr>
                <w:b w:val="0"/>
                <w:i w:val="0"/>
                <w:sz w:val="15"/>
              </w:rPr>
              <w:t>Artist or owner</w:t>
            </w:r>
          </w:p>
        </w:tc>
        <w:tc>
          <w:tcPr>
            <w:tcW w:type="dxa" w:w="3038"/>
            <w:vAlign w:val="center"/>
            <w:tcMar>
              <w:top w:w="75" w:type="dxa"/>
              <w:start w:w="100" w:type="dxa"/>
              <w:bottom w:w="75" w:type="dxa"/>
              <w:end w:w="100" w:type="dxa"/>
            </w:tcMar>
          </w:tcPr>
          <w:p>
            <w:pPr>
              <w:pStyle w:val="TableBody"/>
            </w:pPr>
            <w:r>
              <w:rPr>
                <w:b w:val="0"/>
                <w:i w:val="0"/>
                <w:sz w:val="15"/>
              </w:rPr>
              <w:t>Version +1 replaces old acceptance link</w:t>
            </w:r>
          </w:p>
        </w:tc>
        <w:tc>
          <w:tcPr>
            <w:tcW w:type="dxa" w:w="2816"/>
            <w:vAlign w:val="center"/>
            <w:tcMar>
              <w:top w:w="75" w:type="dxa"/>
              <w:start w:w="100" w:type="dxa"/>
              <w:bottom w:w="75" w:type="dxa"/>
              <w:end w:w="100" w:type="dxa"/>
            </w:tcMar>
          </w:tcPr>
          <w:p>
            <w:pPr>
              <w:pStyle w:val="TableBody"/>
            </w:pPr>
            <w:r>
              <w:rPr>
                <w:b w:val="0"/>
                <w:i w:val="0"/>
                <w:sz w:val="15"/>
              </w:rPr>
              <w:t>No money; timeout may expire</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LBL-10</w:t>
            </w:r>
          </w:p>
        </w:tc>
        <w:tc>
          <w:tcPr>
            <w:tcW w:type="dxa" w:w="1112"/>
            <w:vAlign w:val="center"/>
            <w:tcMar>
              <w:top w:w="75" w:type="dxa"/>
              <w:start w:w="100" w:type="dxa"/>
              <w:bottom w:w="75" w:type="dxa"/>
              <w:end w:w="100" w:type="dxa"/>
            </w:tcMar>
            <w:shd w:fill="F2F6F6"/>
          </w:tcPr>
          <w:p>
            <w:pPr>
              <w:pStyle w:val="TableBody"/>
            </w:pPr>
            <w:r>
              <w:rPr>
                <w:b w:val="0"/>
                <w:i w:val="0"/>
                <w:sz w:val="15"/>
              </w:rPr>
              <w:t>Accept label agreement</w:t>
            </w:r>
          </w:p>
        </w:tc>
        <w:tc>
          <w:tcPr>
            <w:tcW w:type="dxa" w:w="2001"/>
            <w:vAlign w:val="center"/>
            <w:tcMar>
              <w:top w:w="75" w:type="dxa"/>
              <w:start w:w="100" w:type="dxa"/>
              <w:bottom w:w="75" w:type="dxa"/>
              <w:end w:w="100" w:type="dxa"/>
            </w:tcMar>
            <w:shd w:fill="F2F6F6"/>
          </w:tcPr>
          <w:p>
            <w:pPr>
              <w:pStyle w:val="TableBody"/>
            </w:pPr>
            <w:r>
              <w:rPr>
                <w:b w:val="0"/>
                <w:i w:val="0"/>
                <w:sz w:val="15"/>
              </w:rPr>
              <w:t>Artist accepts live version</w:t>
            </w:r>
          </w:p>
        </w:tc>
        <w:tc>
          <w:tcPr>
            <w:tcW w:type="dxa" w:w="3038"/>
            <w:vAlign w:val="center"/>
            <w:tcMar>
              <w:top w:w="75" w:type="dxa"/>
              <w:start w:w="100" w:type="dxa"/>
              <w:bottom w:w="75" w:type="dxa"/>
              <w:end w:w="100" w:type="dxa"/>
            </w:tcMar>
            <w:shd w:fill="F2F6F6"/>
          </w:tcPr>
          <w:p>
            <w:pPr>
              <w:pStyle w:val="TableBody"/>
            </w:pPr>
            <w:r>
              <w:rPr>
                <w:b w:val="0"/>
                <w:i w:val="0"/>
                <w:sz w:val="15"/>
              </w:rPr>
              <w:t>Signing scene, roster wall card, finance view</w:t>
            </w:r>
          </w:p>
        </w:tc>
        <w:tc>
          <w:tcPr>
            <w:tcW w:type="dxa" w:w="2816"/>
            <w:vAlign w:val="center"/>
            <w:tcMar>
              <w:top w:w="75" w:type="dxa"/>
              <w:start w:w="100" w:type="dxa"/>
              <w:bottom w:w="75" w:type="dxa"/>
              <w:end w:w="100" w:type="dxa"/>
            </w:tcMar>
            <w:shd w:fill="F2F6F6"/>
          </w:tcPr>
          <w:p>
            <w:pPr>
              <w:pStyle w:val="TableBody"/>
            </w:pPr>
            <w:r>
              <w:rPr>
                <w:b w:val="0"/>
                <w:i w:val="0"/>
                <w:sz w:val="15"/>
              </w:rPr>
              <w:t>Atomic roster lock + full budget reserve; reject insufficient funds</w:t>
            </w:r>
          </w:p>
        </w:tc>
      </w:tr>
      <w:tr>
        <w:trPr>
          <w:cantSplit/>
        </w:trPr>
        <w:tc>
          <w:tcPr>
            <w:tcW w:type="dxa" w:w="1027"/>
            <w:vAlign w:val="center"/>
            <w:tcMar>
              <w:top w:w="75" w:type="dxa"/>
              <w:start w:w="100" w:type="dxa"/>
              <w:bottom w:w="75" w:type="dxa"/>
              <w:end w:w="100" w:type="dxa"/>
            </w:tcMar>
          </w:tcPr>
          <w:p>
            <w:pPr>
              <w:pStyle w:val="TableBody"/>
            </w:pPr>
            <w:r>
              <w:rPr>
                <w:b w:val="0"/>
                <w:i w:val="0"/>
                <w:sz w:val="15"/>
              </w:rPr>
              <w:t>LBL-11</w:t>
            </w:r>
          </w:p>
        </w:tc>
        <w:tc>
          <w:tcPr>
            <w:tcW w:type="dxa" w:w="1112"/>
            <w:vAlign w:val="center"/>
            <w:tcMar>
              <w:top w:w="75" w:type="dxa"/>
              <w:start w:w="100" w:type="dxa"/>
              <w:bottom w:w="75" w:type="dxa"/>
              <w:end w:w="100" w:type="dxa"/>
            </w:tcMar>
          </w:tcPr>
          <w:p>
            <w:pPr>
              <w:pStyle w:val="TableBody"/>
            </w:pPr>
            <w:r>
              <w:rPr>
                <w:b w:val="0"/>
                <w:i w:val="0"/>
                <w:sz w:val="15"/>
              </w:rPr>
              <w:t>Decline/expire offer</w:t>
            </w:r>
          </w:p>
        </w:tc>
        <w:tc>
          <w:tcPr>
            <w:tcW w:type="dxa" w:w="2001"/>
            <w:vAlign w:val="center"/>
            <w:tcMar>
              <w:top w:w="75" w:type="dxa"/>
              <w:start w:w="100" w:type="dxa"/>
              <w:bottom w:w="75" w:type="dxa"/>
              <w:end w:w="100" w:type="dxa"/>
            </w:tcMar>
          </w:tcPr>
          <w:p>
            <w:pPr>
              <w:pStyle w:val="TableBody"/>
            </w:pPr>
            <w:r>
              <w:rPr>
                <w:b w:val="0"/>
                <w:i w:val="0"/>
                <w:sz w:val="15"/>
              </w:rPr>
              <w:t>Either/clock</w:t>
            </w:r>
          </w:p>
        </w:tc>
        <w:tc>
          <w:tcPr>
            <w:tcW w:type="dxa" w:w="3038"/>
            <w:vAlign w:val="center"/>
            <w:tcMar>
              <w:top w:w="75" w:type="dxa"/>
              <w:start w:w="100" w:type="dxa"/>
              <w:bottom w:w="75" w:type="dxa"/>
              <w:end w:w="100" w:type="dxa"/>
            </w:tcMar>
          </w:tcPr>
          <w:p>
            <w:pPr>
              <w:pStyle w:val="TableBody"/>
            </w:pPr>
            <w:r>
              <w:rPr>
                <w:b w:val="0"/>
                <w:i w:val="0"/>
                <w:sz w:val="15"/>
              </w:rPr>
              <w:t>Status with reason; applicant free</w:t>
            </w:r>
          </w:p>
        </w:tc>
        <w:tc>
          <w:tcPr>
            <w:tcW w:type="dxa" w:w="2816"/>
            <w:vAlign w:val="center"/>
            <w:tcMar>
              <w:top w:w="75" w:type="dxa"/>
              <w:start w:w="100" w:type="dxa"/>
              <w:bottom w:w="75" w:type="dxa"/>
              <w:end w:w="100" w:type="dxa"/>
            </w:tcMar>
          </w:tcPr>
          <w:p>
            <w:pPr>
              <w:pStyle w:val="TableBody"/>
            </w:pPr>
            <w:r>
              <w:rPr>
                <w:b w:val="0"/>
                <w:i w:val="0"/>
                <w:sz w:val="15"/>
              </w:rPr>
              <w:t>No charge, no agreement created</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LBL-12</w:t>
            </w:r>
          </w:p>
        </w:tc>
        <w:tc>
          <w:tcPr>
            <w:tcW w:type="dxa" w:w="1112"/>
            <w:vAlign w:val="center"/>
            <w:tcMar>
              <w:top w:w="75" w:type="dxa"/>
              <w:start w:w="100" w:type="dxa"/>
              <w:bottom w:w="75" w:type="dxa"/>
              <w:end w:w="100" w:type="dxa"/>
            </w:tcMar>
            <w:shd w:fill="F2F6F6"/>
          </w:tcPr>
          <w:p>
            <w:pPr>
              <w:pStyle w:val="TableBody"/>
            </w:pPr>
            <w:r>
              <w:rPr>
                <w:b w:val="0"/>
                <w:i w:val="0"/>
                <w:sz w:val="15"/>
              </w:rPr>
              <w:t>Artist opens funded project</w:t>
            </w:r>
          </w:p>
        </w:tc>
        <w:tc>
          <w:tcPr>
            <w:tcW w:type="dxa" w:w="2001"/>
            <w:vAlign w:val="center"/>
            <w:tcMar>
              <w:top w:w="75" w:type="dxa"/>
              <w:start w:w="100" w:type="dxa"/>
              <w:bottom w:w="75" w:type="dxa"/>
              <w:end w:w="100" w:type="dxa"/>
            </w:tcMar>
            <w:shd w:fill="F2F6F6"/>
          </w:tcPr>
          <w:p>
            <w:pPr>
              <w:pStyle w:val="TableBody"/>
            </w:pPr>
            <w:r>
              <w:rPr>
                <w:b w:val="0"/>
                <w:i w:val="0"/>
                <w:sz w:val="15"/>
              </w:rPr>
              <w:t>Signed artist</w:t>
            </w:r>
          </w:p>
        </w:tc>
        <w:tc>
          <w:tcPr>
            <w:tcW w:type="dxa" w:w="3038"/>
            <w:vAlign w:val="center"/>
            <w:tcMar>
              <w:top w:w="75" w:type="dxa"/>
              <w:start w:w="100" w:type="dxa"/>
              <w:bottom w:w="75" w:type="dxa"/>
              <w:end w:w="100" w:type="dxa"/>
            </w:tcMar>
            <w:shd w:fill="F2F6F6"/>
          </w:tcPr>
          <w:p>
            <w:pPr>
              <w:pStyle w:val="TableBody"/>
            </w:pPr>
            <w:r>
              <w:rPr>
                <w:b w:val="0"/>
                <w:i w:val="0"/>
                <w:sz w:val="15"/>
              </w:rPr>
              <w:t>Project card in funding desk</w:t>
            </w:r>
          </w:p>
        </w:tc>
        <w:tc>
          <w:tcPr>
            <w:tcW w:type="dxa" w:w="2816"/>
            <w:vAlign w:val="center"/>
            <w:tcMar>
              <w:top w:w="75" w:type="dxa"/>
              <w:start w:w="100" w:type="dxa"/>
              <w:bottom w:w="75" w:type="dxa"/>
              <w:end w:w="100" w:type="dxa"/>
            </w:tcMar>
            <w:shd w:fill="F2F6F6"/>
          </w:tcPr>
          <w:p>
            <w:pPr>
              <w:pStyle w:val="TableBody"/>
            </w:pPr>
            <w:r>
              <w:rPr>
                <w:b w:val="0"/>
                <w:i w:val="0"/>
                <w:sz w:val="15"/>
              </w:rPr>
              <w:t>Moves reserve within same agreement, not new money</w:t>
            </w:r>
          </w:p>
        </w:tc>
      </w:tr>
      <w:tr>
        <w:trPr>
          <w:cantSplit/>
        </w:trPr>
        <w:tc>
          <w:tcPr>
            <w:tcW w:type="dxa" w:w="1027"/>
            <w:vAlign w:val="center"/>
            <w:tcMar>
              <w:top w:w="75" w:type="dxa"/>
              <w:start w:w="100" w:type="dxa"/>
              <w:bottom w:w="75" w:type="dxa"/>
              <w:end w:w="100" w:type="dxa"/>
            </w:tcMar>
          </w:tcPr>
          <w:p>
            <w:pPr>
              <w:pStyle w:val="TableBody"/>
            </w:pPr>
            <w:r>
              <w:rPr>
                <w:b w:val="0"/>
                <w:i w:val="0"/>
                <w:sz w:val="15"/>
              </w:rPr>
              <w:t>LBL-13</w:t>
            </w:r>
          </w:p>
        </w:tc>
        <w:tc>
          <w:tcPr>
            <w:tcW w:type="dxa" w:w="1112"/>
            <w:vAlign w:val="center"/>
            <w:tcMar>
              <w:top w:w="75" w:type="dxa"/>
              <w:start w:w="100" w:type="dxa"/>
              <w:bottom w:w="75" w:type="dxa"/>
              <w:end w:w="100" w:type="dxa"/>
            </w:tcMar>
          </w:tcPr>
          <w:p>
            <w:pPr>
              <w:pStyle w:val="TableBody"/>
            </w:pPr>
            <w:r>
              <w:rPr>
                <w:b w:val="0"/>
                <w:i w:val="0"/>
                <w:sz w:val="15"/>
              </w:rPr>
              <w:t>Artist buys covered service</w:t>
            </w:r>
          </w:p>
        </w:tc>
        <w:tc>
          <w:tcPr>
            <w:tcW w:type="dxa" w:w="2001"/>
            <w:vAlign w:val="center"/>
            <w:tcMar>
              <w:top w:w="75" w:type="dxa"/>
              <w:start w:w="100" w:type="dxa"/>
              <w:bottom w:w="75" w:type="dxa"/>
              <w:end w:w="100" w:type="dxa"/>
            </w:tcMar>
          </w:tcPr>
          <w:p>
            <w:pPr>
              <w:pStyle w:val="TableBody"/>
            </w:pPr>
            <w:r>
              <w:rPr>
                <w:b w:val="0"/>
                <w:i w:val="0"/>
                <w:sz w:val="15"/>
              </w:rPr>
              <w:t>Artist confirms eligible vendor quote</w:t>
            </w:r>
          </w:p>
        </w:tc>
        <w:tc>
          <w:tcPr>
            <w:tcW w:type="dxa" w:w="3038"/>
            <w:vAlign w:val="center"/>
            <w:tcMar>
              <w:top w:w="75" w:type="dxa"/>
              <w:start w:w="100" w:type="dxa"/>
              <w:bottom w:w="75" w:type="dxa"/>
              <w:end w:w="100" w:type="dxa"/>
            </w:tcMar>
          </w:tcPr>
          <w:p>
            <w:pPr>
              <w:pStyle w:val="TableBody"/>
            </w:pPr>
            <w:r>
              <w:rPr>
                <w:b w:val="0"/>
                <w:i w:val="0"/>
                <w:sz w:val="15"/>
              </w:rPr>
              <w:t>Project expense reserved/paid; progress posted</w:t>
            </w:r>
          </w:p>
        </w:tc>
        <w:tc>
          <w:tcPr>
            <w:tcW w:type="dxa" w:w="2816"/>
            <w:vAlign w:val="center"/>
            <w:tcMar>
              <w:top w:w="75" w:type="dxa"/>
              <w:start w:w="100" w:type="dxa"/>
              <w:bottom w:w="75" w:type="dxa"/>
              <w:end w:w="100" w:type="dxa"/>
            </w:tcMar>
          </w:tcPr>
          <w:p>
            <w:pPr>
              <w:pStyle w:val="TableBody"/>
            </w:pPr>
            <w:r>
              <w:rPr>
                <w:b w:val="0"/>
                <w:i w:val="0"/>
                <w:sz w:val="15"/>
              </w:rPr>
              <w:t>Decline unrelated category, self-deal, over-budget</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LBL-14</w:t>
            </w:r>
          </w:p>
        </w:tc>
        <w:tc>
          <w:tcPr>
            <w:tcW w:type="dxa" w:w="1112"/>
            <w:vAlign w:val="center"/>
            <w:tcMar>
              <w:top w:w="75" w:type="dxa"/>
              <w:start w:w="100" w:type="dxa"/>
              <w:bottom w:w="75" w:type="dxa"/>
              <w:end w:w="100" w:type="dxa"/>
            </w:tcMar>
            <w:shd w:fill="F2F6F6"/>
          </w:tcPr>
          <w:p>
            <w:pPr>
              <w:pStyle w:val="TableBody"/>
            </w:pPr>
            <w:r>
              <w:rPr>
                <w:b w:val="0"/>
                <w:i w:val="0"/>
                <w:sz w:val="15"/>
              </w:rPr>
              <w:t>Request top-up</w:t>
            </w:r>
          </w:p>
        </w:tc>
        <w:tc>
          <w:tcPr>
            <w:tcW w:type="dxa" w:w="2001"/>
            <w:vAlign w:val="center"/>
            <w:tcMar>
              <w:top w:w="75" w:type="dxa"/>
              <w:start w:w="100" w:type="dxa"/>
              <w:bottom w:w="75" w:type="dxa"/>
              <w:end w:w="100" w:type="dxa"/>
            </w:tcMar>
            <w:shd w:fill="F2F6F6"/>
          </w:tcPr>
          <w:p>
            <w:pPr>
              <w:pStyle w:val="TableBody"/>
            </w:pPr>
            <w:r>
              <w:rPr>
                <w:b w:val="0"/>
                <w:i w:val="0"/>
                <w:sz w:val="15"/>
              </w:rPr>
              <w:t>Artist</w:t>
            </w:r>
          </w:p>
        </w:tc>
        <w:tc>
          <w:tcPr>
            <w:tcW w:type="dxa" w:w="3038"/>
            <w:vAlign w:val="center"/>
            <w:tcMar>
              <w:top w:w="75" w:type="dxa"/>
              <w:start w:w="100" w:type="dxa"/>
              <w:bottom w:w="75" w:type="dxa"/>
              <w:end w:w="100" w:type="dxa"/>
            </w:tcMar>
            <w:shd w:fill="F2F6F6"/>
          </w:tcPr>
          <w:p>
            <w:pPr>
              <w:pStyle w:val="TableBody"/>
            </w:pPr>
            <w:r>
              <w:rPr>
                <w:b w:val="0"/>
                <w:i w:val="0"/>
                <w:sz w:val="15"/>
              </w:rPr>
              <w:t>Owner notified, proposed extra allocation</w:t>
            </w:r>
          </w:p>
        </w:tc>
        <w:tc>
          <w:tcPr>
            <w:tcW w:type="dxa" w:w="2816"/>
            <w:vAlign w:val="center"/>
            <w:tcMar>
              <w:top w:w="75" w:type="dxa"/>
              <w:start w:w="100" w:type="dxa"/>
              <w:bottom w:w="75" w:type="dxa"/>
              <w:end w:w="100" w:type="dxa"/>
            </w:tcMar>
            <w:shd w:fill="F2F6F6"/>
          </w:tcPr>
          <w:p>
            <w:pPr>
              <w:pStyle w:val="TableBody"/>
            </w:pPr>
            <w:r>
              <w:rPr>
                <w:b w:val="0"/>
                <w:i w:val="0"/>
                <w:sz w:val="15"/>
              </w:rPr>
              <w:t>No spend until joint consent and funded reservation</w:t>
            </w:r>
          </w:p>
        </w:tc>
      </w:tr>
      <w:tr>
        <w:trPr>
          <w:cantSplit/>
        </w:trPr>
        <w:tc>
          <w:tcPr>
            <w:tcW w:type="dxa" w:w="1027"/>
            <w:vAlign w:val="center"/>
            <w:tcMar>
              <w:top w:w="75" w:type="dxa"/>
              <w:start w:w="100" w:type="dxa"/>
              <w:bottom w:w="75" w:type="dxa"/>
              <w:end w:w="100" w:type="dxa"/>
            </w:tcMar>
          </w:tcPr>
          <w:p>
            <w:pPr>
              <w:pStyle w:val="TableBody"/>
            </w:pPr>
            <w:r>
              <w:rPr>
                <w:b w:val="0"/>
                <w:i w:val="0"/>
                <w:sz w:val="15"/>
              </w:rPr>
              <w:t>LBL-15</w:t>
            </w:r>
          </w:p>
        </w:tc>
        <w:tc>
          <w:tcPr>
            <w:tcW w:type="dxa" w:w="1112"/>
            <w:vAlign w:val="center"/>
            <w:tcMar>
              <w:top w:w="75" w:type="dxa"/>
              <w:start w:w="100" w:type="dxa"/>
              <w:bottom w:w="75" w:type="dxa"/>
              <w:end w:w="100" w:type="dxa"/>
            </w:tcMar>
          </w:tcPr>
          <w:p>
            <w:pPr>
              <w:pStyle w:val="TableBody"/>
            </w:pPr>
            <w:r>
              <w:rPr>
                <w:b w:val="0"/>
                <w:i w:val="0"/>
                <w:sz w:val="15"/>
              </w:rPr>
              <w:t>Approve top-up</w:t>
            </w:r>
          </w:p>
        </w:tc>
        <w:tc>
          <w:tcPr>
            <w:tcW w:type="dxa" w:w="2001"/>
            <w:vAlign w:val="center"/>
            <w:tcMar>
              <w:top w:w="75" w:type="dxa"/>
              <w:start w:w="100" w:type="dxa"/>
              <w:bottom w:w="75" w:type="dxa"/>
              <w:end w:w="100" w:type="dxa"/>
            </w:tcMar>
          </w:tcPr>
          <w:p>
            <w:pPr>
              <w:pStyle w:val="TableBody"/>
            </w:pPr>
            <w:r>
              <w:rPr>
                <w:b w:val="0"/>
                <w:i w:val="0"/>
                <w:sz w:val="15"/>
              </w:rPr>
              <w:t>Owner + artist</w:t>
            </w:r>
          </w:p>
        </w:tc>
        <w:tc>
          <w:tcPr>
            <w:tcW w:type="dxa" w:w="3038"/>
            <w:vAlign w:val="center"/>
            <w:tcMar>
              <w:top w:w="75" w:type="dxa"/>
              <w:start w:w="100" w:type="dxa"/>
              <w:bottom w:w="75" w:type="dxa"/>
              <w:end w:w="100" w:type="dxa"/>
            </w:tcMar>
          </w:tcPr>
          <w:p>
            <w:pPr>
              <w:pStyle w:val="TableBody"/>
            </w:pPr>
            <w:r>
              <w:rPr>
                <w:b w:val="0"/>
                <w:i w:val="0"/>
                <w:sz w:val="15"/>
              </w:rPr>
              <w:t>Contract allocation increases</w:t>
            </w:r>
          </w:p>
        </w:tc>
        <w:tc>
          <w:tcPr>
            <w:tcW w:type="dxa" w:w="2816"/>
            <w:vAlign w:val="center"/>
            <w:tcMar>
              <w:top w:w="75" w:type="dxa"/>
              <w:start w:w="100" w:type="dxa"/>
              <w:bottom w:w="75" w:type="dxa"/>
              <w:end w:w="100" w:type="dxa"/>
            </w:tcMar>
          </w:tcPr>
          <w:p>
            <w:pPr>
              <w:pStyle w:val="TableBody"/>
            </w:pPr>
            <w:r>
              <w:rPr>
                <w:b w:val="0"/>
                <w:i w:val="0"/>
                <w:sz w:val="15"/>
              </w:rPr>
              <w:t>Reserve fresh uncommitted company funds only</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LBL-16</w:t>
            </w:r>
          </w:p>
        </w:tc>
        <w:tc>
          <w:tcPr>
            <w:tcW w:type="dxa" w:w="1112"/>
            <w:vAlign w:val="center"/>
            <w:tcMar>
              <w:top w:w="75" w:type="dxa"/>
              <w:start w:w="100" w:type="dxa"/>
              <w:bottom w:w="75" w:type="dxa"/>
              <w:end w:w="100" w:type="dxa"/>
            </w:tcMar>
            <w:shd w:fill="F2F6F6"/>
          </w:tcPr>
          <w:p>
            <w:pPr>
              <w:pStyle w:val="TableBody"/>
            </w:pPr>
            <w:r>
              <w:rPr>
                <w:b w:val="0"/>
                <w:i w:val="0"/>
                <w:sz w:val="15"/>
              </w:rPr>
              <w:t>Review roster</w:t>
            </w:r>
          </w:p>
        </w:tc>
        <w:tc>
          <w:tcPr>
            <w:tcW w:type="dxa" w:w="2001"/>
            <w:vAlign w:val="center"/>
            <w:tcMar>
              <w:top w:w="75" w:type="dxa"/>
              <w:start w:w="100" w:type="dxa"/>
              <w:bottom w:w="75" w:type="dxa"/>
              <w:end w:w="100" w:type="dxa"/>
            </w:tcMar>
            <w:shd w:fill="F2F6F6"/>
          </w:tcPr>
          <w:p>
            <w:pPr>
              <w:pStyle w:val="TableBody"/>
            </w:pPr>
            <w:r>
              <w:rPr>
                <w:b w:val="0"/>
                <w:i w:val="0"/>
                <w:sz w:val="15"/>
              </w:rPr>
              <w:t>Owner</w:t>
            </w:r>
          </w:p>
        </w:tc>
        <w:tc>
          <w:tcPr>
            <w:tcW w:type="dxa" w:w="3038"/>
            <w:vAlign w:val="center"/>
            <w:tcMar>
              <w:top w:w="75" w:type="dxa"/>
              <w:start w:w="100" w:type="dxa"/>
              <w:bottom w:w="75" w:type="dxa"/>
              <w:end w:w="100" w:type="dxa"/>
            </w:tcMar>
            <w:shd w:fill="F2F6F6"/>
          </w:tcPr>
          <w:p>
            <w:pPr>
              <w:pStyle w:val="TableBody"/>
            </w:pPr>
            <w:r>
              <w:rPr>
                <w:b w:val="0"/>
                <w:i w:val="0"/>
                <w:sz w:val="15"/>
              </w:rPr>
              <w:t>Three artist cards and trajectories</w:t>
            </w:r>
          </w:p>
        </w:tc>
        <w:tc>
          <w:tcPr>
            <w:tcW w:type="dxa" w:w="2816"/>
            <w:vAlign w:val="center"/>
            <w:tcMar>
              <w:top w:w="75" w:type="dxa"/>
              <w:start w:w="100" w:type="dxa"/>
              <w:bottom w:w="75" w:type="dxa"/>
              <w:end w:w="100" w:type="dxa"/>
            </w:tcMar>
            <w:shd w:fill="F2F6F6"/>
          </w:tcPr>
          <w:p>
            <w:pPr>
              <w:pStyle w:val="TableBody"/>
            </w:pPr>
            <w:r>
              <w:rPr>
                <w:b w:val="0"/>
                <w:i w:val="0"/>
                <w:sz w:val="15"/>
              </w:rPr>
              <w:t>View-only, cannot steal artist funds</w:t>
            </w:r>
          </w:p>
        </w:tc>
      </w:tr>
      <w:tr>
        <w:trPr>
          <w:cantSplit/>
        </w:trPr>
        <w:tc>
          <w:tcPr>
            <w:tcW w:type="dxa" w:w="1027"/>
            <w:vAlign w:val="center"/>
            <w:tcMar>
              <w:top w:w="75" w:type="dxa"/>
              <w:start w:w="100" w:type="dxa"/>
              <w:bottom w:w="75" w:type="dxa"/>
              <w:end w:w="100" w:type="dxa"/>
            </w:tcMar>
          </w:tcPr>
          <w:p>
            <w:pPr>
              <w:pStyle w:val="TableBody"/>
            </w:pPr>
            <w:r>
              <w:rPr>
                <w:b w:val="0"/>
                <w:i w:val="0"/>
                <w:sz w:val="15"/>
              </w:rPr>
              <w:t>LBL-17</w:t>
            </w:r>
          </w:p>
        </w:tc>
        <w:tc>
          <w:tcPr>
            <w:tcW w:type="dxa" w:w="1112"/>
            <w:vAlign w:val="center"/>
            <w:tcMar>
              <w:top w:w="75" w:type="dxa"/>
              <w:start w:w="100" w:type="dxa"/>
              <w:bottom w:w="75" w:type="dxa"/>
              <w:end w:w="100" w:type="dxa"/>
            </w:tcMar>
          </w:tcPr>
          <w:p>
            <w:pPr>
              <w:pStyle w:val="TableBody"/>
            </w:pPr>
            <w:r>
              <w:rPr>
                <w:b w:val="0"/>
                <w:i w:val="0"/>
                <w:sz w:val="15"/>
              </w:rPr>
              <w:t>Book discovery night</w:t>
            </w:r>
          </w:p>
        </w:tc>
        <w:tc>
          <w:tcPr>
            <w:tcW w:type="dxa" w:w="2001"/>
            <w:vAlign w:val="center"/>
            <w:tcMar>
              <w:top w:w="75" w:type="dxa"/>
              <w:start w:w="100" w:type="dxa"/>
              <w:bottom w:w="75" w:type="dxa"/>
              <w:end w:w="100" w:type="dxa"/>
            </w:tcMar>
          </w:tcPr>
          <w:p>
            <w:pPr>
              <w:pStyle w:val="TableBody"/>
            </w:pPr>
            <w:r>
              <w:rPr>
                <w:b w:val="0"/>
                <w:i w:val="0"/>
                <w:sz w:val="15"/>
              </w:rPr>
              <w:t>Owner</w:t>
            </w:r>
          </w:p>
        </w:tc>
        <w:tc>
          <w:tcPr>
            <w:tcW w:type="dxa" w:w="3038"/>
            <w:vAlign w:val="center"/>
            <w:tcMar>
              <w:top w:w="75" w:type="dxa"/>
              <w:start w:w="100" w:type="dxa"/>
              <w:bottom w:w="75" w:type="dxa"/>
              <w:end w:w="100" w:type="dxa"/>
            </w:tcMar>
          </w:tcPr>
          <w:p>
            <w:pPr>
              <w:pStyle w:val="TableBody"/>
            </w:pPr>
            <w:r>
              <w:rPr>
                <w:b w:val="0"/>
                <w:i w:val="0"/>
                <w:sz w:val="15"/>
              </w:rPr>
              <w:t>Venue reserve, candidate slots, live poster</w:t>
            </w:r>
          </w:p>
        </w:tc>
        <w:tc>
          <w:tcPr>
            <w:tcW w:type="dxa" w:w="2816"/>
            <w:vAlign w:val="center"/>
            <w:tcMar>
              <w:top w:w="75" w:type="dxa"/>
              <w:start w:w="100" w:type="dxa"/>
              <w:bottom w:w="75" w:type="dxa"/>
              <w:end w:w="100" w:type="dxa"/>
            </w:tcMar>
          </w:tcPr>
          <w:p>
            <w:pPr>
              <w:pStyle w:val="TableBody"/>
            </w:pPr>
            <w:r>
              <w:rPr>
                <w:b w:val="0"/>
                <w:i w:val="0"/>
                <w:sz w:val="15"/>
              </w:rPr>
              <w:t>Separate label company expense; double booking blocked</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LBL-18</w:t>
            </w:r>
          </w:p>
        </w:tc>
        <w:tc>
          <w:tcPr>
            <w:tcW w:type="dxa" w:w="1112"/>
            <w:vAlign w:val="center"/>
            <w:tcMar>
              <w:top w:w="75" w:type="dxa"/>
              <w:start w:w="100" w:type="dxa"/>
              <w:bottom w:w="75" w:type="dxa"/>
              <w:end w:w="100" w:type="dxa"/>
            </w:tcMar>
            <w:shd w:fill="F2F6F6"/>
          </w:tcPr>
          <w:p>
            <w:pPr>
              <w:pStyle w:val="TableBody"/>
            </w:pPr>
            <w:r>
              <w:rPr>
                <w:b w:val="0"/>
                <w:i w:val="0"/>
                <w:sz w:val="15"/>
              </w:rPr>
              <w:t>Select audition acts</w:t>
            </w:r>
          </w:p>
        </w:tc>
        <w:tc>
          <w:tcPr>
            <w:tcW w:type="dxa" w:w="2001"/>
            <w:vAlign w:val="center"/>
            <w:tcMar>
              <w:top w:w="75" w:type="dxa"/>
              <w:start w:w="100" w:type="dxa"/>
              <w:bottom w:w="75" w:type="dxa"/>
              <w:end w:w="100" w:type="dxa"/>
            </w:tcMar>
            <w:shd w:fill="F2F6F6"/>
          </w:tcPr>
          <w:p>
            <w:pPr>
              <w:pStyle w:val="TableBody"/>
            </w:pPr>
            <w:r>
              <w:rPr>
                <w:b w:val="0"/>
                <w:i w:val="0"/>
                <w:sz w:val="15"/>
              </w:rPr>
              <w:t>Owner</w:t>
            </w:r>
          </w:p>
        </w:tc>
        <w:tc>
          <w:tcPr>
            <w:tcW w:type="dxa" w:w="3038"/>
            <w:vAlign w:val="center"/>
            <w:tcMar>
              <w:top w:w="75" w:type="dxa"/>
              <w:start w:w="100" w:type="dxa"/>
              <w:bottom w:w="75" w:type="dxa"/>
              <w:end w:w="100" w:type="dxa"/>
            </w:tcMar>
            <w:shd w:fill="F2F6F6"/>
          </w:tcPr>
          <w:p>
            <w:pPr>
              <w:pStyle w:val="TableBody"/>
            </w:pPr>
            <w:r>
              <w:rPr>
                <w:b w:val="0"/>
                <w:i w:val="0"/>
                <w:sz w:val="15"/>
              </w:rPr>
              <w:t>Invites sent, roster of performers</w:t>
            </w:r>
          </w:p>
        </w:tc>
        <w:tc>
          <w:tcPr>
            <w:tcW w:type="dxa" w:w="2816"/>
            <w:vAlign w:val="center"/>
            <w:tcMar>
              <w:top w:w="75" w:type="dxa"/>
              <w:start w:w="100" w:type="dxa"/>
              <w:bottom w:w="75" w:type="dxa"/>
              <w:end w:w="100" w:type="dxa"/>
            </w:tcMar>
            <w:shd w:fill="F2F6F6"/>
          </w:tcPr>
          <w:p>
            <w:pPr>
              <w:pStyle w:val="TableBody"/>
            </w:pPr>
            <w:r>
              <w:rPr>
                <w:b w:val="0"/>
                <w:i w:val="0"/>
                <w:sz w:val="15"/>
              </w:rPr>
              <w:t>No automatic signing/award; attendance optional</w:t>
            </w:r>
          </w:p>
        </w:tc>
      </w:tr>
      <w:tr>
        <w:trPr>
          <w:cantSplit/>
        </w:trPr>
        <w:tc>
          <w:tcPr>
            <w:tcW w:type="dxa" w:w="1027"/>
            <w:vAlign w:val="center"/>
            <w:tcMar>
              <w:top w:w="75" w:type="dxa"/>
              <w:start w:w="100" w:type="dxa"/>
              <w:bottom w:w="75" w:type="dxa"/>
              <w:end w:w="100" w:type="dxa"/>
            </w:tcMar>
          </w:tcPr>
          <w:p>
            <w:pPr>
              <w:pStyle w:val="TableBody"/>
            </w:pPr>
            <w:r>
              <w:rPr>
                <w:b w:val="0"/>
                <w:i w:val="0"/>
                <w:sz w:val="15"/>
              </w:rPr>
              <w:t>LBL-19</w:t>
            </w:r>
          </w:p>
        </w:tc>
        <w:tc>
          <w:tcPr>
            <w:tcW w:type="dxa" w:w="1112"/>
            <w:vAlign w:val="center"/>
            <w:tcMar>
              <w:top w:w="75" w:type="dxa"/>
              <w:start w:w="100" w:type="dxa"/>
              <w:bottom w:w="75" w:type="dxa"/>
              <w:end w:w="100" w:type="dxa"/>
            </w:tcMar>
          </w:tcPr>
          <w:p>
            <w:pPr>
              <w:pStyle w:val="TableBody"/>
            </w:pPr>
            <w:r>
              <w:rPr>
                <w:b w:val="0"/>
                <w:i w:val="0"/>
                <w:sz w:val="15"/>
              </w:rPr>
              <w:t>Hire promoter</w:t>
            </w:r>
          </w:p>
        </w:tc>
        <w:tc>
          <w:tcPr>
            <w:tcW w:type="dxa" w:w="2001"/>
            <w:vAlign w:val="center"/>
            <w:tcMar>
              <w:top w:w="75" w:type="dxa"/>
              <w:start w:w="100" w:type="dxa"/>
              <w:bottom w:w="75" w:type="dxa"/>
              <w:end w:w="100" w:type="dxa"/>
            </w:tcMar>
          </w:tcPr>
          <w:p>
            <w:pPr>
              <w:pStyle w:val="TableBody"/>
            </w:pPr>
            <w:r>
              <w:rPr>
                <w:b w:val="0"/>
                <w:i w:val="0"/>
                <w:sz w:val="15"/>
              </w:rPr>
              <w:t>Owner or funded artist</w:t>
            </w:r>
          </w:p>
        </w:tc>
        <w:tc>
          <w:tcPr>
            <w:tcW w:type="dxa" w:w="3038"/>
            <w:vAlign w:val="center"/>
            <w:tcMar>
              <w:top w:w="75" w:type="dxa"/>
              <w:start w:w="100" w:type="dxa"/>
              <w:bottom w:w="75" w:type="dxa"/>
              <w:end w:w="100" w:type="dxa"/>
            </w:tcMar>
          </w:tcPr>
          <w:p>
            <w:pPr>
              <w:pStyle w:val="TableBody"/>
            </w:pPr>
            <w:r>
              <w:rPr>
                <w:b w:val="0"/>
                <w:i w:val="0"/>
                <w:sz w:val="15"/>
              </w:rPr>
              <w:t>Service contract with deadline/outcome</w:t>
            </w:r>
          </w:p>
        </w:tc>
        <w:tc>
          <w:tcPr>
            <w:tcW w:type="dxa" w:w="2816"/>
            <w:vAlign w:val="center"/>
            <w:tcMar>
              <w:top w:w="75" w:type="dxa"/>
              <w:start w:w="100" w:type="dxa"/>
              <w:bottom w:w="75" w:type="dxa"/>
              <w:end w:w="100" w:type="dxa"/>
            </w:tcMar>
          </w:tcPr>
          <w:p>
            <w:pPr>
              <w:pStyle w:val="TableBody"/>
            </w:pPr>
            <w:r>
              <w:rPr>
                <w:b w:val="0"/>
                <w:i w:val="0"/>
                <w:sz w:val="15"/>
              </w:rPr>
              <w:t>Payer mode explicit, never two payers</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LBL-20</w:t>
            </w:r>
          </w:p>
        </w:tc>
        <w:tc>
          <w:tcPr>
            <w:tcW w:type="dxa" w:w="1112"/>
            <w:vAlign w:val="center"/>
            <w:tcMar>
              <w:top w:w="75" w:type="dxa"/>
              <w:start w:w="100" w:type="dxa"/>
              <w:bottom w:w="75" w:type="dxa"/>
              <w:end w:w="100" w:type="dxa"/>
            </w:tcMar>
            <w:shd w:fill="F2F6F6"/>
          </w:tcPr>
          <w:p>
            <w:pPr>
              <w:pStyle w:val="TableBody"/>
            </w:pPr>
            <w:r>
              <w:rPr>
                <w:b w:val="0"/>
                <w:i w:val="0"/>
                <w:sz w:val="15"/>
              </w:rPr>
              <w:t>Book label showcase</w:t>
            </w:r>
          </w:p>
        </w:tc>
        <w:tc>
          <w:tcPr>
            <w:tcW w:type="dxa" w:w="2001"/>
            <w:vAlign w:val="center"/>
            <w:tcMar>
              <w:top w:w="75" w:type="dxa"/>
              <w:start w:w="100" w:type="dxa"/>
              <w:bottom w:w="75" w:type="dxa"/>
              <w:end w:w="100" w:type="dxa"/>
            </w:tcMar>
            <w:shd w:fill="F2F6F6"/>
          </w:tcPr>
          <w:p>
            <w:pPr>
              <w:pStyle w:val="TableBody"/>
            </w:pPr>
            <w:r>
              <w:rPr>
                <w:b w:val="0"/>
                <w:i w:val="0"/>
                <w:sz w:val="15"/>
              </w:rPr>
              <w:t>Owner</w:t>
            </w:r>
          </w:p>
        </w:tc>
        <w:tc>
          <w:tcPr>
            <w:tcW w:type="dxa" w:w="3038"/>
            <w:vAlign w:val="center"/>
            <w:tcMar>
              <w:top w:w="75" w:type="dxa"/>
              <w:start w:w="100" w:type="dxa"/>
              <w:bottom w:w="75" w:type="dxa"/>
              <w:end w:w="100" w:type="dxa"/>
            </w:tcMar>
            <w:shd w:fill="F2F6F6"/>
          </w:tcPr>
          <w:p>
            <w:pPr>
              <w:pStyle w:val="TableBody"/>
            </w:pPr>
            <w:r>
              <w:rPr>
                <w:b w:val="0"/>
                <w:i w:val="0"/>
                <w:sz w:val="15"/>
              </w:rPr>
              <w:t>Venue/acts/ticket draft confirmed</w:t>
            </w:r>
          </w:p>
        </w:tc>
        <w:tc>
          <w:tcPr>
            <w:tcW w:type="dxa" w:w="2816"/>
            <w:vAlign w:val="center"/>
            <w:tcMar>
              <w:top w:w="75" w:type="dxa"/>
              <w:start w:w="100" w:type="dxa"/>
              <w:bottom w:w="75" w:type="dxa"/>
              <w:end w:w="100" w:type="dxa"/>
            </w:tcMar>
            <w:shd w:fill="F2F6F6"/>
          </w:tcPr>
          <w:p>
            <w:pPr>
              <w:pStyle w:val="TableBody"/>
            </w:pPr>
            <w:r>
              <w:rPr>
                <w:b w:val="0"/>
                <w:i w:val="0"/>
                <w:sz w:val="15"/>
              </w:rPr>
              <w:t>Company paid; distinct label-event mode</w:t>
            </w:r>
          </w:p>
        </w:tc>
      </w:tr>
      <w:tr>
        <w:trPr>
          <w:cantSplit/>
        </w:trPr>
        <w:tc>
          <w:tcPr>
            <w:tcW w:type="dxa" w:w="1027"/>
            <w:vAlign w:val="center"/>
            <w:tcMar>
              <w:top w:w="75" w:type="dxa"/>
              <w:start w:w="100" w:type="dxa"/>
              <w:bottom w:w="75" w:type="dxa"/>
              <w:end w:w="100" w:type="dxa"/>
            </w:tcMar>
          </w:tcPr>
          <w:p>
            <w:pPr>
              <w:pStyle w:val="TableBody"/>
            </w:pPr>
            <w:r>
              <w:rPr>
                <w:b w:val="0"/>
                <w:i w:val="0"/>
                <w:sz w:val="15"/>
              </w:rPr>
              <w:t>LBL-21</w:t>
            </w:r>
          </w:p>
        </w:tc>
        <w:tc>
          <w:tcPr>
            <w:tcW w:type="dxa" w:w="1112"/>
            <w:vAlign w:val="center"/>
            <w:tcMar>
              <w:top w:w="75" w:type="dxa"/>
              <w:start w:w="100" w:type="dxa"/>
              <w:bottom w:w="75" w:type="dxa"/>
              <w:end w:w="100" w:type="dxa"/>
            </w:tcMar>
          </w:tcPr>
          <w:p>
            <w:pPr>
              <w:pStyle w:val="TableBody"/>
            </w:pPr>
            <w:r>
              <w:rPr>
                <w:b w:val="0"/>
                <w:i w:val="0"/>
                <w:sz w:val="15"/>
              </w:rPr>
              <w:t>Invite guest performer</w:t>
            </w:r>
          </w:p>
        </w:tc>
        <w:tc>
          <w:tcPr>
            <w:tcW w:type="dxa" w:w="2001"/>
            <w:vAlign w:val="center"/>
            <w:tcMar>
              <w:top w:w="75" w:type="dxa"/>
              <w:start w:w="100" w:type="dxa"/>
              <w:bottom w:w="75" w:type="dxa"/>
              <w:end w:w="100" w:type="dxa"/>
            </w:tcMar>
          </w:tcPr>
          <w:p>
            <w:pPr>
              <w:pStyle w:val="TableBody"/>
            </w:pPr>
            <w:r>
              <w:rPr>
                <w:b w:val="0"/>
                <w:i w:val="0"/>
                <w:sz w:val="15"/>
              </w:rPr>
              <w:t>Owner</w:t>
            </w:r>
          </w:p>
        </w:tc>
        <w:tc>
          <w:tcPr>
            <w:tcW w:type="dxa" w:w="3038"/>
            <w:vAlign w:val="center"/>
            <w:tcMar>
              <w:top w:w="75" w:type="dxa"/>
              <w:start w:w="100" w:type="dxa"/>
              <w:bottom w:w="75" w:type="dxa"/>
              <w:end w:w="100" w:type="dxa"/>
            </w:tcMar>
          </w:tcPr>
          <w:p>
            <w:pPr>
              <w:pStyle w:val="TableBody"/>
            </w:pPr>
            <w:r>
              <w:rPr>
                <w:b w:val="0"/>
                <w:i w:val="0"/>
                <w:sz w:val="15"/>
              </w:rPr>
              <w:t>Artist consent and optional fee</w:t>
            </w:r>
          </w:p>
        </w:tc>
        <w:tc>
          <w:tcPr>
            <w:tcW w:type="dxa" w:w="2816"/>
            <w:vAlign w:val="center"/>
            <w:tcMar>
              <w:top w:w="75" w:type="dxa"/>
              <w:start w:w="100" w:type="dxa"/>
              <w:bottom w:w="75" w:type="dxa"/>
              <w:end w:w="100" w:type="dxa"/>
            </w:tcMar>
          </w:tcPr>
          <w:p>
            <w:pPr>
              <w:pStyle w:val="TableBody"/>
            </w:pPr>
            <w:r>
              <w:rPr>
                <w:b w:val="0"/>
                <w:i w:val="0"/>
                <w:sz w:val="15"/>
              </w:rPr>
              <w:t>Guarantee reserved; no forced appearance</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LBL-22</w:t>
            </w:r>
          </w:p>
        </w:tc>
        <w:tc>
          <w:tcPr>
            <w:tcW w:type="dxa" w:w="1112"/>
            <w:vAlign w:val="center"/>
            <w:tcMar>
              <w:top w:w="75" w:type="dxa"/>
              <w:start w:w="100" w:type="dxa"/>
              <w:bottom w:w="75" w:type="dxa"/>
              <w:end w:w="100" w:type="dxa"/>
            </w:tcMar>
            <w:shd w:fill="F2F6F6"/>
          </w:tcPr>
          <w:p>
            <w:pPr>
              <w:pStyle w:val="TableBody"/>
            </w:pPr>
            <w:r>
              <w:rPr>
                <w:b w:val="0"/>
                <w:i w:val="0"/>
                <w:sz w:val="15"/>
              </w:rPr>
              <w:t>Publish tickets</w:t>
            </w:r>
          </w:p>
        </w:tc>
        <w:tc>
          <w:tcPr>
            <w:tcW w:type="dxa" w:w="2001"/>
            <w:vAlign w:val="center"/>
            <w:tcMar>
              <w:top w:w="75" w:type="dxa"/>
              <w:start w:w="100" w:type="dxa"/>
              <w:bottom w:w="75" w:type="dxa"/>
              <w:end w:w="100" w:type="dxa"/>
            </w:tcMar>
            <w:shd w:fill="F2F6F6"/>
          </w:tcPr>
          <w:p>
            <w:pPr>
              <w:pStyle w:val="TableBody"/>
            </w:pPr>
            <w:r>
              <w:rPr>
                <w:b w:val="0"/>
                <w:i w:val="0"/>
                <w:sz w:val="15"/>
              </w:rPr>
              <w:t>Eligible organiser</w:t>
            </w:r>
          </w:p>
        </w:tc>
        <w:tc>
          <w:tcPr>
            <w:tcW w:type="dxa" w:w="3038"/>
            <w:vAlign w:val="center"/>
            <w:tcMar>
              <w:top w:w="75" w:type="dxa"/>
              <w:start w:w="100" w:type="dxa"/>
              <w:bottom w:w="75" w:type="dxa"/>
              <w:end w:w="100" w:type="dxa"/>
            </w:tcMar>
            <w:shd w:fill="F2F6F6"/>
          </w:tcPr>
          <w:p>
            <w:pPr>
              <w:pStyle w:val="TableBody"/>
            </w:pPr>
            <w:r>
              <w:rPr>
                <w:b w:val="0"/>
                <w:i w:val="0"/>
                <w:sz w:val="15"/>
              </w:rPr>
              <w:t>Event public, capped ticket inventory</w:t>
            </w:r>
          </w:p>
        </w:tc>
        <w:tc>
          <w:tcPr>
            <w:tcW w:type="dxa" w:w="2816"/>
            <w:vAlign w:val="center"/>
            <w:tcMar>
              <w:top w:w="75" w:type="dxa"/>
              <w:start w:w="100" w:type="dxa"/>
              <w:bottom w:w="75" w:type="dxa"/>
              <w:end w:w="100" w:type="dxa"/>
            </w:tcMar>
            <w:shd w:fill="F2F6F6"/>
          </w:tcPr>
          <w:p>
            <w:pPr>
              <w:pStyle w:val="TableBody"/>
            </w:pPr>
            <w:r>
              <w:rPr>
                <w:b w:val="0"/>
                <w:i w:val="0"/>
                <w:sz w:val="15"/>
              </w:rPr>
              <w:t>Cannot exceed venue cap or unconfirmed slot</w:t>
            </w:r>
          </w:p>
        </w:tc>
      </w:tr>
      <w:tr>
        <w:trPr>
          <w:cantSplit/>
        </w:trPr>
        <w:tc>
          <w:tcPr>
            <w:tcW w:type="dxa" w:w="1027"/>
            <w:vAlign w:val="center"/>
            <w:tcMar>
              <w:top w:w="75" w:type="dxa"/>
              <w:start w:w="100" w:type="dxa"/>
              <w:bottom w:w="75" w:type="dxa"/>
              <w:end w:w="100" w:type="dxa"/>
            </w:tcMar>
          </w:tcPr>
          <w:p>
            <w:pPr>
              <w:pStyle w:val="TableBody"/>
            </w:pPr>
            <w:r>
              <w:rPr>
                <w:b w:val="0"/>
                <w:i w:val="0"/>
                <w:sz w:val="15"/>
              </w:rPr>
              <w:t>LBL-23</w:t>
            </w:r>
          </w:p>
        </w:tc>
        <w:tc>
          <w:tcPr>
            <w:tcW w:type="dxa" w:w="1112"/>
            <w:vAlign w:val="center"/>
            <w:tcMar>
              <w:top w:w="75" w:type="dxa"/>
              <w:start w:w="100" w:type="dxa"/>
              <w:bottom w:w="75" w:type="dxa"/>
              <w:end w:w="100" w:type="dxa"/>
            </w:tcMar>
          </w:tcPr>
          <w:p>
            <w:pPr>
              <w:pStyle w:val="TableBody"/>
            </w:pPr>
            <w:r>
              <w:rPr>
                <w:b w:val="0"/>
                <w:i w:val="0"/>
                <w:sz w:val="15"/>
              </w:rPr>
              <w:t>Attend live event</w:t>
            </w:r>
          </w:p>
        </w:tc>
        <w:tc>
          <w:tcPr>
            <w:tcW w:type="dxa" w:w="2001"/>
            <w:vAlign w:val="center"/>
            <w:tcMar>
              <w:top w:w="75" w:type="dxa"/>
              <w:start w:w="100" w:type="dxa"/>
              <w:bottom w:w="75" w:type="dxa"/>
              <w:end w:w="100" w:type="dxa"/>
            </w:tcMar>
          </w:tcPr>
          <w:p>
            <w:pPr>
              <w:pStyle w:val="TableBody"/>
            </w:pPr>
            <w:r>
              <w:rPr>
                <w:b w:val="0"/>
                <w:i w:val="0"/>
                <w:sz w:val="15"/>
              </w:rPr>
              <w:t>Owner as avatar</w:t>
            </w:r>
          </w:p>
        </w:tc>
        <w:tc>
          <w:tcPr>
            <w:tcW w:type="dxa" w:w="3038"/>
            <w:vAlign w:val="center"/>
            <w:tcMar>
              <w:top w:w="75" w:type="dxa"/>
              <w:start w:w="100" w:type="dxa"/>
              <w:bottom w:w="75" w:type="dxa"/>
              <w:end w:w="100" w:type="dxa"/>
            </w:tcMar>
          </w:tcPr>
          <w:p>
            <w:pPr>
              <w:pStyle w:val="TableBody"/>
            </w:pPr>
            <w:r>
              <w:rPr>
                <w:b w:val="0"/>
                <w:i w:val="0"/>
                <w:sz w:val="15"/>
              </w:rPr>
              <w:t>Listen/dance/socialize; eligible results</w:t>
            </w:r>
          </w:p>
        </w:tc>
        <w:tc>
          <w:tcPr>
            <w:tcW w:type="dxa" w:w="2816"/>
            <w:vAlign w:val="center"/>
            <w:tcMar>
              <w:top w:w="75" w:type="dxa"/>
              <w:start w:w="100" w:type="dxa"/>
              <w:bottom w:w="75" w:type="dxa"/>
              <w:end w:w="100" w:type="dxa"/>
            </w:tcMar>
          </w:tcPr>
          <w:p>
            <w:pPr>
              <w:pStyle w:val="TableBody"/>
            </w:pPr>
            <w:r>
              <w:rPr>
                <w:b w:val="0"/>
                <w:i w:val="0"/>
                <w:sz w:val="15"/>
              </w:rPr>
              <w:t>Real human ticket only, no NPC revenue</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LBL-24</w:t>
            </w:r>
          </w:p>
        </w:tc>
        <w:tc>
          <w:tcPr>
            <w:tcW w:type="dxa" w:w="1112"/>
            <w:vAlign w:val="center"/>
            <w:tcMar>
              <w:top w:w="75" w:type="dxa"/>
              <w:start w:w="100" w:type="dxa"/>
              <w:bottom w:w="75" w:type="dxa"/>
              <w:end w:w="100" w:type="dxa"/>
            </w:tcMar>
            <w:shd w:fill="F2F6F6"/>
          </w:tcPr>
          <w:p>
            <w:pPr>
              <w:pStyle w:val="TableBody"/>
            </w:pPr>
            <w:r>
              <w:rPr>
                <w:b w:val="0"/>
                <w:i w:val="0"/>
                <w:sz w:val="15"/>
              </w:rPr>
              <w:t>Settle label event</w:t>
            </w:r>
          </w:p>
        </w:tc>
        <w:tc>
          <w:tcPr>
            <w:tcW w:type="dxa" w:w="2001"/>
            <w:vAlign w:val="center"/>
            <w:tcMar>
              <w:top w:w="75" w:type="dxa"/>
              <w:start w:w="100" w:type="dxa"/>
              <w:bottom w:w="75" w:type="dxa"/>
              <w:end w:w="100" w:type="dxa"/>
            </w:tcMar>
            <w:shd w:fill="F2F6F6"/>
          </w:tcPr>
          <w:p>
            <w:pPr>
              <w:pStyle w:val="TableBody"/>
            </w:pPr>
            <w:r>
              <w:rPr>
                <w:b w:val="0"/>
                <w:i w:val="0"/>
                <w:sz w:val="15"/>
              </w:rPr>
              <w:t>Server upon completion</w:t>
            </w:r>
          </w:p>
        </w:tc>
        <w:tc>
          <w:tcPr>
            <w:tcW w:type="dxa" w:w="3038"/>
            <w:vAlign w:val="center"/>
            <w:tcMar>
              <w:top w:w="75" w:type="dxa"/>
              <w:start w:w="100" w:type="dxa"/>
              <w:bottom w:w="75" w:type="dxa"/>
              <w:end w:w="100" w:type="dxa"/>
            </w:tcMar>
            <w:shd w:fill="F2F6F6"/>
          </w:tcPr>
          <w:p>
            <w:pPr>
              <w:pStyle w:val="TableBody"/>
            </w:pPr>
            <w:r>
              <w:rPr>
                <w:b w:val="0"/>
                <w:i w:val="0"/>
                <w:sz w:val="15"/>
              </w:rPr>
              <w:t>P&amp;L and journal posted</w:t>
            </w:r>
          </w:p>
        </w:tc>
        <w:tc>
          <w:tcPr>
            <w:tcW w:type="dxa" w:w="2816"/>
            <w:vAlign w:val="center"/>
            <w:tcMar>
              <w:top w:w="75" w:type="dxa"/>
              <w:start w:w="100" w:type="dxa"/>
              <w:bottom w:w="75" w:type="dxa"/>
              <w:end w:w="100" w:type="dxa"/>
            </w:tcMar>
            <w:shd w:fill="F2F6F6"/>
          </w:tcPr>
          <w:p>
            <w:pPr>
              <w:pStyle w:val="TableBody"/>
            </w:pPr>
            <w:r>
              <w:rPr>
                <w:b w:val="0"/>
                <w:i w:val="0"/>
                <w:sz w:val="15"/>
              </w:rPr>
              <w:t>Company profit/loss; no duplicate project split</w:t>
            </w:r>
          </w:p>
        </w:tc>
      </w:tr>
      <w:tr>
        <w:trPr>
          <w:cantSplit/>
        </w:trPr>
        <w:tc>
          <w:tcPr>
            <w:tcW w:type="dxa" w:w="1027"/>
            <w:vAlign w:val="center"/>
            <w:tcMar>
              <w:top w:w="75" w:type="dxa"/>
              <w:start w:w="100" w:type="dxa"/>
              <w:bottom w:w="75" w:type="dxa"/>
              <w:end w:w="100" w:type="dxa"/>
            </w:tcMar>
          </w:tcPr>
          <w:p>
            <w:pPr>
              <w:pStyle w:val="TableBody"/>
            </w:pPr>
            <w:r>
              <w:rPr>
                <w:b w:val="0"/>
                <w:i w:val="0"/>
                <w:sz w:val="15"/>
              </w:rPr>
              <w:t>LBL-25</w:t>
            </w:r>
          </w:p>
        </w:tc>
        <w:tc>
          <w:tcPr>
            <w:tcW w:type="dxa" w:w="1112"/>
            <w:vAlign w:val="center"/>
            <w:tcMar>
              <w:top w:w="75" w:type="dxa"/>
              <w:start w:w="100" w:type="dxa"/>
              <w:bottom w:w="75" w:type="dxa"/>
              <w:end w:w="100" w:type="dxa"/>
            </w:tcMar>
          </w:tcPr>
          <w:p>
            <w:pPr>
              <w:pStyle w:val="TableBody"/>
            </w:pPr>
            <w:r>
              <w:rPr>
                <w:b w:val="0"/>
                <w:i w:val="0"/>
                <w:sz w:val="15"/>
              </w:rPr>
              <w:t>Settle funded artist project</w:t>
            </w:r>
          </w:p>
        </w:tc>
        <w:tc>
          <w:tcPr>
            <w:tcW w:type="dxa" w:w="2001"/>
            <w:vAlign w:val="center"/>
            <w:tcMar>
              <w:top w:w="75" w:type="dxa"/>
              <w:start w:w="100" w:type="dxa"/>
              <w:bottom w:w="75" w:type="dxa"/>
              <w:end w:w="100" w:type="dxa"/>
            </w:tcMar>
          </w:tcPr>
          <w:p>
            <w:pPr>
              <w:pStyle w:val="TableBody"/>
            </w:pPr>
            <w:r>
              <w:rPr>
                <w:b w:val="0"/>
                <w:i w:val="0"/>
                <w:sz w:val="15"/>
              </w:rPr>
              <w:t>Server</w:t>
            </w:r>
          </w:p>
        </w:tc>
        <w:tc>
          <w:tcPr>
            <w:tcW w:type="dxa" w:w="3038"/>
            <w:vAlign w:val="center"/>
            <w:tcMar>
              <w:top w:w="75" w:type="dxa"/>
              <w:start w:w="100" w:type="dxa"/>
              <w:bottom w:w="75" w:type="dxa"/>
              <w:end w:w="100" w:type="dxa"/>
            </w:tcMar>
          </w:tcPr>
          <w:p>
            <w:pPr>
              <w:pStyle w:val="TableBody"/>
            </w:pPr>
            <w:r>
              <w:rPr>
                <w:b w:val="0"/>
                <w:i w:val="0"/>
                <w:sz w:val="15"/>
              </w:rPr>
              <w:t>Cost recovery and profit shares shown</w:t>
            </w:r>
          </w:p>
        </w:tc>
        <w:tc>
          <w:tcPr>
            <w:tcW w:type="dxa" w:w="2816"/>
            <w:vAlign w:val="center"/>
            <w:tcMar>
              <w:top w:w="75" w:type="dxa"/>
              <w:start w:w="100" w:type="dxa"/>
              <w:bottom w:w="75" w:type="dxa"/>
              <w:end w:w="100" w:type="dxa"/>
            </w:tcMar>
          </w:tcPr>
          <w:p>
            <w:pPr>
              <w:pStyle w:val="TableBody"/>
            </w:pPr>
            <w:r>
              <w:rPr>
                <w:b w:val="0"/>
                <w:i w:val="0"/>
                <w:sz w:val="15"/>
              </w:rPr>
              <w:t>Per-project exact waterfall; no cross-deal siphoning</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LBL-26</w:t>
            </w:r>
          </w:p>
        </w:tc>
        <w:tc>
          <w:tcPr>
            <w:tcW w:type="dxa" w:w="1112"/>
            <w:vAlign w:val="center"/>
            <w:tcMar>
              <w:top w:w="75" w:type="dxa"/>
              <w:start w:w="100" w:type="dxa"/>
              <w:bottom w:w="75" w:type="dxa"/>
              <w:end w:w="100" w:type="dxa"/>
            </w:tcMar>
            <w:shd w:fill="F2F6F6"/>
          </w:tcPr>
          <w:p>
            <w:pPr>
              <w:pStyle w:val="TableBody"/>
            </w:pPr>
            <w:r>
              <w:rPr>
                <w:b w:val="0"/>
                <w:i w:val="0"/>
                <w:sz w:val="15"/>
              </w:rPr>
              <w:t>Withdraw company funds</w:t>
            </w:r>
          </w:p>
        </w:tc>
        <w:tc>
          <w:tcPr>
            <w:tcW w:type="dxa" w:w="2001"/>
            <w:vAlign w:val="center"/>
            <w:tcMar>
              <w:top w:w="75" w:type="dxa"/>
              <w:start w:w="100" w:type="dxa"/>
              <w:bottom w:w="75" w:type="dxa"/>
              <w:end w:w="100" w:type="dxa"/>
            </w:tcMar>
            <w:shd w:fill="F2F6F6"/>
          </w:tcPr>
          <w:p>
            <w:pPr>
              <w:pStyle w:val="TableBody"/>
            </w:pPr>
            <w:r>
              <w:rPr>
                <w:b w:val="0"/>
                <w:i w:val="0"/>
                <w:sz w:val="15"/>
              </w:rPr>
              <w:t>Owner</w:t>
            </w:r>
          </w:p>
        </w:tc>
        <w:tc>
          <w:tcPr>
            <w:tcW w:type="dxa" w:w="3038"/>
            <w:vAlign w:val="center"/>
            <w:tcMar>
              <w:top w:w="75" w:type="dxa"/>
              <w:start w:w="100" w:type="dxa"/>
              <w:bottom w:w="75" w:type="dxa"/>
              <w:end w:w="100" w:type="dxa"/>
            </w:tcMar>
            <w:shd w:fill="F2F6F6"/>
          </w:tcPr>
          <w:p>
            <w:pPr>
              <w:pStyle w:val="TableBody"/>
            </w:pPr>
            <w:r>
              <w:rPr>
                <w:b w:val="0"/>
                <w:i w:val="0"/>
                <w:sz w:val="15"/>
              </w:rPr>
              <w:t>Available cash reduced and personal cash increased</w:t>
            </w:r>
          </w:p>
        </w:tc>
        <w:tc>
          <w:tcPr>
            <w:tcW w:type="dxa" w:w="2816"/>
            <w:vAlign w:val="center"/>
            <w:tcMar>
              <w:top w:w="75" w:type="dxa"/>
              <w:start w:w="100" w:type="dxa"/>
              <w:bottom w:w="75" w:type="dxa"/>
              <w:end w:w="100" w:type="dxa"/>
            </w:tcMar>
            <w:shd w:fill="F2F6F6"/>
          </w:tcPr>
          <w:p>
            <w:pPr>
              <w:pStyle w:val="TableBody"/>
            </w:pPr>
            <w:r>
              <w:rPr>
                <w:b w:val="0"/>
                <w:i w:val="0"/>
                <w:sz w:val="15"/>
              </w:rPr>
              <w:t>Reject encumbered/reserved withdrawal</w:t>
            </w:r>
          </w:p>
        </w:tc>
      </w:tr>
      <w:tr>
        <w:trPr>
          <w:cantSplit/>
        </w:trPr>
        <w:tc>
          <w:tcPr>
            <w:tcW w:type="dxa" w:w="1027"/>
            <w:vAlign w:val="center"/>
            <w:tcMar>
              <w:top w:w="75" w:type="dxa"/>
              <w:start w:w="100" w:type="dxa"/>
              <w:bottom w:w="75" w:type="dxa"/>
              <w:end w:w="100" w:type="dxa"/>
            </w:tcMar>
          </w:tcPr>
          <w:p>
            <w:pPr>
              <w:pStyle w:val="TableBody"/>
            </w:pPr>
            <w:r>
              <w:rPr>
                <w:b w:val="0"/>
                <w:i w:val="0"/>
                <w:sz w:val="15"/>
              </w:rPr>
              <w:t>LBL-27</w:t>
            </w:r>
          </w:p>
        </w:tc>
        <w:tc>
          <w:tcPr>
            <w:tcW w:type="dxa" w:w="1112"/>
            <w:vAlign w:val="center"/>
            <w:tcMar>
              <w:top w:w="75" w:type="dxa"/>
              <w:start w:w="100" w:type="dxa"/>
              <w:bottom w:w="75" w:type="dxa"/>
              <w:end w:w="100" w:type="dxa"/>
            </w:tcMar>
          </w:tcPr>
          <w:p>
            <w:pPr>
              <w:pStyle w:val="TableBody"/>
            </w:pPr>
            <w:r>
              <w:rPr>
                <w:b w:val="0"/>
                <w:i w:val="0"/>
                <w:sz w:val="15"/>
              </w:rPr>
              <w:t>Contract expires</w:t>
            </w:r>
          </w:p>
        </w:tc>
        <w:tc>
          <w:tcPr>
            <w:tcW w:type="dxa" w:w="2001"/>
            <w:vAlign w:val="center"/>
            <w:tcMar>
              <w:top w:w="75" w:type="dxa"/>
              <w:start w:w="100" w:type="dxa"/>
              <w:bottom w:w="75" w:type="dxa"/>
              <w:end w:w="100" w:type="dxa"/>
            </w:tcMar>
          </w:tcPr>
          <w:p>
            <w:pPr>
              <w:pStyle w:val="TableBody"/>
            </w:pPr>
            <w:r>
              <w:rPr>
                <w:b w:val="0"/>
                <w:i w:val="0"/>
                <w:sz w:val="15"/>
              </w:rPr>
              <w:t>Server</w:t>
            </w:r>
          </w:p>
        </w:tc>
        <w:tc>
          <w:tcPr>
            <w:tcW w:type="dxa" w:w="3038"/>
            <w:vAlign w:val="center"/>
            <w:tcMar>
              <w:top w:w="75" w:type="dxa"/>
              <w:start w:w="100" w:type="dxa"/>
              <w:bottom w:w="75" w:type="dxa"/>
              <w:end w:w="100" w:type="dxa"/>
            </w:tcMar>
          </w:tcPr>
          <w:p>
            <w:pPr>
              <w:pStyle w:val="TableBody"/>
            </w:pPr>
            <w:r>
              <w:rPr>
                <w:b w:val="0"/>
                <w:i w:val="0"/>
                <w:sz w:val="15"/>
              </w:rPr>
              <w:t>Artist removed active roster, history retained</w:t>
            </w:r>
          </w:p>
        </w:tc>
        <w:tc>
          <w:tcPr>
            <w:tcW w:type="dxa" w:w="2816"/>
            <w:vAlign w:val="center"/>
            <w:tcMar>
              <w:top w:w="75" w:type="dxa"/>
              <w:start w:w="100" w:type="dxa"/>
              <w:bottom w:w="75" w:type="dxa"/>
              <w:end w:w="100" w:type="dxa"/>
            </w:tcMar>
          </w:tcPr>
          <w:p>
            <w:pPr>
              <w:pStyle w:val="TableBody"/>
            </w:pPr>
            <w:r>
              <w:rPr>
                <w:b w:val="0"/>
                <w:i w:val="0"/>
                <w:sz w:val="15"/>
              </w:rPr>
              <w:t>Release unused reserve, protect open obligations</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LBL-28</w:t>
            </w:r>
          </w:p>
        </w:tc>
        <w:tc>
          <w:tcPr>
            <w:tcW w:type="dxa" w:w="1112"/>
            <w:vAlign w:val="center"/>
            <w:tcMar>
              <w:top w:w="75" w:type="dxa"/>
              <w:start w:w="100" w:type="dxa"/>
              <w:bottom w:w="75" w:type="dxa"/>
              <w:end w:w="100" w:type="dxa"/>
            </w:tcMar>
            <w:shd w:fill="F2F6F6"/>
          </w:tcPr>
          <w:p>
            <w:pPr>
              <w:pStyle w:val="TableBody"/>
            </w:pPr>
            <w:r>
              <w:rPr>
                <w:b w:val="0"/>
                <w:i w:val="0"/>
                <w:sz w:val="15"/>
              </w:rPr>
              <w:t>Renew relationship</w:t>
            </w:r>
          </w:p>
        </w:tc>
        <w:tc>
          <w:tcPr>
            <w:tcW w:type="dxa" w:w="2001"/>
            <w:vAlign w:val="center"/>
            <w:tcMar>
              <w:top w:w="75" w:type="dxa"/>
              <w:start w:w="100" w:type="dxa"/>
              <w:bottom w:w="75" w:type="dxa"/>
              <w:end w:w="100" w:type="dxa"/>
            </w:tcMar>
            <w:shd w:fill="F2F6F6"/>
          </w:tcPr>
          <w:p>
            <w:pPr>
              <w:pStyle w:val="TableBody"/>
            </w:pPr>
            <w:r>
              <w:rPr>
                <w:b w:val="0"/>
                <w:i w:val="0"/>
                <w:sz w:val="15"/>
              </w:rPr>
              <w:t>Owner proposes post-expiry new offer</w:t>
            </w:r>
          </w:p>
        </w:tc>
        <w:tc>
          <w:tcPr>
            <w:tcW w:type="dxa" w:w="3038"/>
            <w:vAlign w:val="center"/>
            <w:tcMar>
              <w:top w:w="75" w:type="dxa"/>
              <w:start w:w="100" w:type="dxa"/>
              <w:bottom w:w="75" w:type="dxa"/>
              <w:end w:w="100" w:type="dxa"/>
            </w:tcMar>
            <w:shd w:fill="F2F6F6"/>
          </w:tcPr>
          <w:p>
            <w:pPr>
              <w:pStyle w:val="TableBody"/>
            </w:pPr>
            <w:r>
              <w:rPr>
                <w:b w:val="0"/>
                <w:i w:val="0"/>
                <w:sz w:val="15"/>
              </w:rPr>
              <w:t>Artist can accept/decline new term</w:t>
            </w:r>
          </w:p>
        </w:tc>
        <w:tc>
          <w:tcPr>
            <w:tcW w:type="dxa" w:w="2816"/>
            <w:vAlign w:val="center"/>
            <w:tcMar>
              <w:top w:w="75" w:type="dxa"/>
              <w:start w:w="100" w:type="dxa"/>
              <w:bottom w:w="75" w:type="dxa"/>
              <w:end w:w="100" w:type="dxa"/>
            </w:tcMar>
            <w:shd w:fill="F2F6F6"/>
          </w:tcPr>
          <w:p>
            <w:pPr>
              <w:pStyle w:val="TableBody"/>
            </w:pPr>
            <w:r>
              <w:rPr>
                <w:b w:val="0"/>
                <w:i w:val="0"/>
                <w:sz w:val="15"/>
              </w:rPr>
              <w:t>Re-reserve money; never passive auto-renew</w:t>
            </w:r>
          </w:p>
        </w:tc>
      </w:tr>
      <w:tr>
        <w:trPr>
          <w:cantSplit/>
        </w:trPr>
        <w:tc>
          <w:tcPr>
            <w:tcW w:type="dxa" w:w="1027"/>
            <w:vAlign w:val="center"/>
            <w:tcMar>
              <w:top w:w="75" w:type="dxa"/>
              <w:start w:w="100" w:type="dxa"/>
              <w:bottom w:w="75" w:type="dxa"/>
              <w:end w:w="100" w:type="dxa"/>
            </w:tcMar>
          </w:tcPr>
          <w:p>
            <w:pPr>
              <w:pStyle w:val="TableBody"/>
            </w:pPr>
            <w:r>
              <w:rPr>
                <w:b w:val="0"/>
                <w:i w:val="0"/>
                <w:sz w:val="15"/>
              </w:rPr>
              <w:t>LBL-29</w:t>
            </w:r>
          </w:p>
        </w:tc>
        <w:tc>
          <w:tcPr>
            <w:tcW w:type="dxa" w:w="1112"/>
            <w:vAlign w:val="center"/>
            <w:tcMar>
              <w:top w:w="75" w:type="dxa"/>
              <w:start w:w="100" w:type="dxa"/>
              <w:bottom w:w="75" w:type="dxa"/>
              <w:end w:w="100" w:type="dxa"/>
            </w:tcMar>
          </w:tcPr>
          <w:p>
            <w:pPr>
              <w:pStyle w:val="TableBody"/>
            </w:pPr>
            <w:r>
              <w:rPr>
                <w:b w:val="0"/>
                <w:i w:val="0"/>
                <w:sz w:val="15"/>
              </w:rPr>
              <w:t>Early terminate</w:t>
            </w:r>
          </w:p>
        </w:tc>
        <w:tc>
          <w:tcPr>
            <w:tcW w:type="dxa" w:w="2001"/>
            <w:vAlign w:val="center"/>
            <w:tcMar>
              <w:top w:w="75" w:type="dxa"/>
              <w:start w:w="100" w:type="dxa"/>
              <w:bottom w:w="75" w:type="dxa"/>
              <w:end w:w="100" w:type="dxa"/>
            </w:tcMar>
          </w:tcPr>
          <w:p>
            <w:pPr>
              <w:pStyle w:val="TableBody"/>
            </w:pPr>
            <w:r>
              <w:rPr>
                <w:b w:val="0"/>
                <w:i w:val="0"/>
                <w:sz w:val="15"/>
              </w:rPr>
              <w:t>Both or neutral adjudicator</w:t>
            </w:r>
          </w:p>
        </w:tc>
        <w:tc>
          <w:tcPr>
            <w:tcW w:type="dxa" w:w="3038"/>
            <w:vAlign w:val="center"/>
            <w:tcMar>
              <w:top w:w="75" w:type="dxa"/>
              <w:start w:w="100" w:type="dxa"/>
              <w:bottom w:w="75" w:type="dxa"/>
              <w:end w:w="100" w:type="dxa"/>
            </w:tcMar>
          </w:tcPr>
          <w:p>
            <w:pPr>
              <w:pStyle w:val="TableBody"/>
            </w:pPr>
            <w:r>
              <w:rPr>
                <w:b w:val="0"/>
                <w:i w:val="0"/>
                <w:sz w:val="15"/>
              </w:rPr>
              <w:t>Pending, final settlement, closed</w:t>
            </w:r>
          </w:p>
        </w:tc>
        <w:tc>
          <w:tcPr>
            <w:tcW w:type="dxa" w:w="2816"/>
            <w:vAlign w:val="center"/>
            <w:tcMar>
              <w:top w:w="75" w:type="dxa"/>
              <w:start w:w="100" w:type="dxa"/>
              <w:bottom w:w="75" w:type="dxa"/>
              <w:end w:w="100" w:type="dxa"/>
            </w:tcMar>
          </w:tcPr>
          <w:p>
            <w:pPr>
              <w:pStyle w:val="TableBody"/>
            </w:pPr>
            <w:r>
              <w:rPr>
                <w:b w:val="0"/>
                <w:i w:val="0"/>
                <w:sz w:val="15"/>
              </w:rPr>
              <w:t>No arbitrary forfeiture of non-disputed funds</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LBL-30</w:t>
            </w:r>
          </w:p>
        </w:tc>
        <w:tc>
          <w:tcPr>
            <w:tcW w:type="dxa" w:w="1112"/>
            <w:vAlign w:val="center"/>
            <w:tcMar>
              <w:top w:w="75" w:type="dxa"/>
              <w:start w:w="100" w:type="dxa"/>
              <w:bottom w:w="75" w:type="dxa"/>
              <w:end w:w="100" w:type="dxa"/>
            </w:tcMar>
            <w:shd w:fill="F2F6F6"/>
          </w:tcPr>
          <w:p>
            <w:pPr>
              <w:pStyle w:val="TableBody"/>
            </w:pPr>
            <w:r>
              <w:rPr>
                <w:b w:val="0"/>
                <w:i w:val="0"/>
                <w:sz w:val="15"/>
              </w:rPr>
              <w:t>Start company sale</w:t>
            </w:r>
          </w:p>
        </w:tc>
        <w:tc>
          <w:tcPr>
            <w:tcW w:type="dxa" w:w="2001"/>
            <w:vAlign w:val="center"/>
            <w:tcMar>
              <w:top w:w="75" w:type="dxa"/>
              <w:start w:w="100" w:type="dxa"/>
              <w:bottom w:w="75" w:type="dxa"/>
              <w:end w:w="100" w:type="dxa"/>
            </w:tcMar>
            <w:shd w:fill="F2F6F6"/>
          </w:tcPr>
          <w:p>
            <w:pPr>
              <w:pStyle w:val="TableBody"/>
            </w:pPr>
            <w:r>
              <w:rPr>
                <w:b w:val="0"/>
                <w:i w:val="0"/>
                <w:sz w:val="15"/>
              </w:rPr>
              <w:t>Owner</w:t>
            </w:r>
          </w:p>
        </w:tc>
        <w:tc>
          <w:tcPr>
            <w:tcW w:type="dxa" w:w="3038"/>
            <w:vAlign w:val="center"/>
            <w:tcMar>
              <w:top w:w="75" w:type="dxa"/>
              <w:start w:w="100" w:type="dxa"/>
              <w:bottom w:w="75" w:type="dxa"/>
              <w:end w:w="100" w:type="dxa"/>
            </w:tcMar>
            <w:shd w:fill="F2F6F6"/>
          </w:tcPr>
          <w:p>
            <w:pPr>
              <w:pStyle w:val="TableBody"/>
            </w:pPr>
            <w:r>
              <w:rPr>
                <w:b w:val="0"/>
                <w:i w:val="0"/>
                <w:sz w:val="15"/>
              </w:rPr>
              <w:t>Verified sale listing and contract consents</w:t>
            </w:r>
          </w:p>
        </w:tc>
        <w:tc>
          <w:tcPr>
            <w:tcW w:type="dxa" w:w="2816"/>
            <w:vAlign w:val="center"/>
            <w:tcMar>
              <w:top w:w="75" w:type="dxa"/>
              <w:start w:w="100" w:type="dxa"/>
              <w:bottom w:w="75" w:type="dxa"/>
              <w:end w:w="100" w:type="dxa"/>
            </w:tcMar>
            <w:shd w:fill="F2F6F6"/>
          </w:tcPr>
          <w:p>
            <w:pPr>
              <w:pStyle w:val="TableBody"/>
            </w:pPr>
            <w:r>
              <w:rPr>
                <w:b w:val="0"/>
                <w:i w:val="0"/>
                <w:sz w:val="15"/>
              </w:rPr>
              <w:t>Funds/assets held; active artists may refuse</w:t>
            </w:r>
          </w:p>
        </w:tc>
      </w:tr>
      <w:tr>
        <w:trPr>
          <w:cantSplit/>
        </w:trPr>
        <w:tc>
          <w:tcPr>
            <w:tcW w:type="dxa" w:w="1027"/>
            <w:vAlign w:val="center"/>
            <w:tcMar>
              <w:top w:w="75" w:type="dxa"/>
              <w:start w:w="100" w:type="dxa"/>
              <w:bottom w:w="75" w:type="dxa"/>
              <w:end w:w="100" w:type="dxa"/>
            </w:tcMar>
          </w:tcPr>
          <w:p>
            <w:pPr>
              <w:pStyle w:val="TableBody"/>
            </w:pPr>
            <w:r>
              <w:rPr>
                <w:b w:val="0"/>
                <w:i w:val="0"/>
                <w:sz w:val="15"/>
              </w:rPr>
              <w:t>LBL-31</w:t>
            </w:r>
          </w:p>
        </w:tc>
        <w:tc>
          <w:tcPr>
            <w:tcW w:type="dxa" w:w="1112"/>
            <w:vAlign w:val="center"/>
            <w:tcMar>
              <w:top w:w="75" w:type="dxa"/>
              <w:start w:w="100" w:type="dxa"/>
              <w:bottom w:w="75" w:type="dxa"/>
              <w:end w:w="100" w:type="dxa"/>
            </w:tcMar>
          </w:tcPr>
          <w:p>
            <w:pPr>
              <w:pStyle w:val="TableBody"/>
            </w:pPr>
            <w:r>
              <w:rPr>
                <w:b w:val="0"/>
                <w:i w:val="0"/>
                <w:sz w:val="15"/>
              </w:rPr>
              <w:t>Complete company sale</w:t>
            </w:r>
          </w:p>
        </w:tc>
        <w:tc>
          <w:tcPr>
            <w:tcW w:type="dxa" w:w="2001"/>
            <w:vAlign w:val="center"/>
            <w:tcMar>
              <w:top w:w="75" w:type="dxa"/>
              <w:start w:w="100" w:type="dxa"/>
              <w:bottom w:w="75" w:type="dxa"/>
              <w:end w:w="100" w:type="dxa"/>
            </w:tcMar>
          </w:tcPr>
          <w:p>
            <w:pPr>
              <w:pStyle w:val="TableBody"/>
            </w:pPr>
            <w:r>
              <w:rPr>
                <w:b w:val="0"/>
                <w:i w:val="0"/>
                <w:sz w:val="15"/>
              </w:rPr>
              <w:t>Buyer/seller/system</w:t>
            </w:r>
          </w:p>
        </w:tc>
        <w:tc>
          <w:tcPr>
            <w:tcW w:type="dxa" w:w="3038"/>
            <w:vAlign w:val="center"/>
            <w:tcMar>
              <w:top w:w="75" w:type="dxa"/>
              <w:start w:w="100" w:type="dxa"/>
              <w:bottom w:w="75" w:type="dxa"/>
              <w:end w:w="100" w:type="dxa"/>
            </w:tcMar>
          </w:tcPr>
          <w:p>
            <w:pPr>
              <w:pStyle w:val="TableBody"/>
            </w:pPr>
            <w:r>
              <w:rPr>
                <w:b w:val="0"/>
                <w:i w:val="0"/>
                <w:sz w:val="15"/>
              </w:rPr>
              <w:t>Brand owner changes, archive updates</w:t>
            </w:r>
          </w:p>
        </w:tc>
        <w:tc>
          <w:tcPr>
            <w:tcW w:type="dxa" w:w="2816"/>
            <w:vAlign w:val="center"/>
            <w:tcMar>
              <w:top w:w="75" w:type="dxa"/>
              <w:start w:w="100" w:type="dxa"/>
              <w:bottom w:w="75" w:type="dxa"/>
              <w:end w:w="100" w:type="dxa"/>
            </w:tcMar>
          </w:tcPr>
          <w:p>
            <w:pPr>
              <w:pStyle w:val="TableBody"/>
            </w:pPr>
            <w:r>
              <w:rPr>
                <w:b w:val="0"/>
                <w:i w:val="0"/>
                <w:sz w:val="15"/>
              </w:rPr>
              <w:t>Atomic buyer charge/company transfer</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LBL-32</w:t>
            </w:r>
          </w:p>
        </w:tc>
        <w:tc>
          <w:tcPr>
            <w:tcW w:type="dxa" w:w="1112"/>
            <w:vAlign w:val="center"/>
            <w:tcMar>
              <w:top w:w="75" w:type="dxa"/>
              <w:start w:w="100" w:type="dxa"/>
              <w:bottom w:w="75" w:type="dxa"/>
              <w:end w:w="100" w:type="dxa"/>
            </w:tcMar>
            <w:shd w:fill="F2F6F6"/>
          </w:tcPr>
          <w:p>
            <w:pPr>
              <w:pStyle w:val="TableBody"/>
            </w:pPr>
            <w:r>
              <w:rPr>
                <w:b w:val="0"/>
                <w:i w:val="0"/>
                <w:sz w:val="15"/>
              </w:rPr>
              <w:t>Insolvency wind-down</w:t>
            </w:r>
          </w:p>
        </w:tc>
        <w:tc>
          <w:tcPr>
            <w:tcW w:type="dxa" w:w="2001"/>
            <w:vAlign w:val="center"/>
            <w:tcMar>
              <w:top w:w="75" w:type="dxa"/>
              <w:start w:w="100" w:type="dxa"/>
              <w:bottom w:w="75" w:type="dxa"/>
              <w:end w:w="100" w:type="dxa"/>
            </w:tcMar>
            <w:shd w:fill="F2F6F6"/>
          </w:tcPr>
          <w:p>
            <w:pPr>
              <w:pStyle w:val="TableBody"/>
            </w:pPr>
            <w:r>
              <w:rPr>
                <w:b w:val="0"/>
                <w:i w:val="0"/>
                <w:sz w:val="15"/>
              </w:rPr>
              <w:t>Owner/system</w:t>
            </w:r>
          </w:p>
        </w:tc>
        <w:tc>
          <w:tcPr>
            <w:tcW w:type="dxa" w:w="3038"/>
            <w:vAlign w:val="center"/>
            <w:tcMar>
              <w:top w:w="75" w:type="dxa"/>
              <w:start w:w="100" w:type="dxa"/>
              <w:bottom w:w="75" w:type="dxa"/>
              <w:end w:w="100" w:type="dxa"/>
            </w:tcMar>
            <w:shd w:fill="F2F6F6"/>
          </w:tcPr>
          <w:p>
            <w:pPr>
              <w:pStyle w:val="TableBody"/>
            </w:pPr>
            <w:r>
              <w:rPr>
                <w:b w:val="0"/>
                <w:i w:val="0"/>
                <w:sz w:val="15"/>
              </w:rPr>
              <w:t>No new contracts, notices, liabilities view</w:t>
            </w:r>
          </w:p>
        </w:tc>
        <w:tc>
          <w:tcPr>
            <w:tcW w:type="dxa" w:w="2816"/>
            <w:vAlign w:val="center"/>
            <w:tcMar>
              <w:top w:w="75" w:type="dxa"/>
              <w:start w:w="100" w:type="dxa"/>
              <w:bottom w:w="75" w:type="dxa"/>
              <w:end w:w="100" w:type="dxa"/>
            </w:tcMar>
            <w:shd w:fill="F2F6F6"/>
          </w:tcPr>
          <w:p>
            <w:pPr>
              <w:pStyle w:val="TableBody"/>
            </w:pPr>
            <w:r>
              <w:rPr>
                <w:b w:val="0"/>
                <w:i w:val="0"/>
                <w:sz w:val="15"/>
              </w:rPr>
              <w:t>Protected commitments before owner withdrawals</w:t>
            </w:r>
          </w:p>
        </w:tc>
      </w:tr>
      <w:tr>
        <w:trPr>
          <w:cantSplit/>
        </w:trPr>
        <w:tc>
          <w:tcPr>
            <w:tcW w:type="dxa" w:w="1027"/>
            <w:vAlign w:val="center"/>
            <w:tcMar>
              <w:top w:w="75" w:type="dxa"/>
              <w:start w:w="100" w:type="dxa"/>
              <w:bottom w:w="75" w:type="dxa"/>
              <w:end w:w="100" w:type="dxa"/>
            </w:tcMar>
          </w:tcPr>
          <w:p>
            <w:pPr>
              <w:pStyle w:val="TableBody"/>
            </w:pPr>
            <w:r>
              <w:rPr>
                <w:b w:val="0"/>
                <w:i w:val="0"/>
                <w:sz w:val="15"/>
              </w:rPr>
              <w:t>LBL-33</w:t>
            </w:r>
          </w:p>
        </w:tc>
        <w:tc>
          <w:tcPr>
            <w:tcW w:type="dxa" w:w="1112"/>
            <w:vAlign w:val="center"/>
            <w:tcMar>
              <w:top w:w="75" w:type="dxa"/>
              <w:start w:w="100" w:type="dxa"/>
              <w:bottom w:w="75" w:type="dxa"/>
              <w:end w:w="100" w:type="dxa"/>
            </w:tcMar>
          </w:tcPr>
          <w:p>
            <w:pPr>
              <w:pStyle w:val="TableBody"/>
            </w:pPr>
            <w:r>
              <w:rPr>
                <w:b w:val="0"/>
                <w:i w:val="0"/>
                <w:sz w:val="15"/>
              </w:rPr>
              <w:t>Claim trophy / accolade</w:t>
            </w:r>
          </w:p>
        </w:tc>
        <w:tc>
          <w:tcPr>
            <w:tcW w:type="dxa" w:w="2001"/>
            <w:vAlign w:val="center"/>
            <w:tcMar>
              <w:top w:w="75" w:type="dxa"/>
              <w:start w:w="100" w:type="dxa"/>
              <w:bottom w:w="75" w:type="dxa"/>
              <w:end w:w="100" w:type="dxa"/>
            </w:tcMar>
          </w:tcPr>
          <w:p>
            <w:pPr>
              <w:pStyle w:val="TableBody"/>
            </w:pPr>
            <w:r>
              <w:rPr>
                <w:b w:val="0"/>
                <w:i w:val="0"/>
                <w:sz w:val="15"/>
              </w:rPr>
              <w:t>System eligible season result</w:t>
            </w:r>
          </w:p>
        </w:tc>
        <w:tc>
          <w:tcPr>
            <w:tcW w:type="dxa" w:w="3038"/>
            <w:vAlign w:val="center"/>
            <w:tcMar>
              <w:top w:w="75" w:type="dxa"/>
              <w:start w:w="100" w:type="dxa"/>
              <w:bottom w:w="75" w:type="dxa"/>
              <w:end w:w="100" w:type="dxa"/>
            </w:tcMar>
          </w:tcPr>
          <w:p>
            <w:pPr>
              <w:pStyle w:val="TableBody"/>
            </w:pPr>
            <w:r>
              <w:rPr>
                <w:b w:val="0"/>
                <w:i w:val="0"/>
                <w:sz w:val="15"/>
              </w:rPr>
              <w:t>Wall plaque and share card</w:t>
            </w:r>
          </w:p>
        </w:tc>
        <w:tc>
          <w:tcPr>
            <w:tcW w:type="dxa" w:w="2816"/>
            <w:vAlign w:val="center"/>
            <w:tcMar>
              <w:top w:w="75" w:type="dxa"/>
              <w:start w:w="100" w:type="dxa"/>
              <w:bottom w:w="75" w:type="dxa"/>
              <w:end w:w="100" w:type="dxa"/>
            </w:tcMar>
          </w:tcPr>
          <w:p>
            <w:pPr>
              <w:pStyle w:val="TableBody"/>
            </w:pPr>
            <w:r>
              <w:rPr>
                <w:b w:val="0"/>
                <w:i w:val="0"/>
                <w:sz w:val="15"/>
              </w:rPr>
              <w:t>Prestige only, no money minted</w:t>
            </w:r>
          </w:p>
        </w:tc>
      </w:tr>
      <w:tr>
        <w:trPr>
          <w:cantSplit/>
        </w:trPr>
        <w:tc>
          <w:tcPr>
            <w:tcW w:type="dxa" w:w="1027"/>
            <w:vAlign w:val="center"/>
            <w:tcMar>
              <w:top w:w="75" w:type="dxa"/>
              <w:start w:w="100" w:type="dxa"/>
              <w:bottom w:w="75" w:type="dxa"/>
              <w:end w:w="100" w:type="dxa"/>
            </w:tcMar>
            <w:shd w:fill="F2F6F6"/>
          </w:tcPr>
          <w:p>
            <w:pPr>
              <w:pStyle w:val="TableBody"/>
            </w:pPr>
            <w:r>
              <w:rPr>
                <w:b w:val="0"/>
                <w:i w:val="0"/>
                <w:sz w:val="15"/>
              </w:rPr>
              <w:t>LBL-34</w:t>
            </w:r>
          </w:p>
        </w:tc>
        <w:tc>
          <w:tcPr>
            <w:tcW w:type="dxa" w:w="1112"/>
            <w:vAlign w:val="center"/>
            <w:tcMar>
              <w:top w:w="75" w:type="dxa"/>
              <w:start w:w="100" w:type="dxa"/>
              <w:bottom w:w="75" w:type="dxa"/>
              <w:end w:w="100" w:type="dxa"/>
            </w:tcMar>
            <w:shd w:fill="F2F6F6"/>
          </w:tcPr>
          <w:p>
            <w:pPr>
              <w:pStyle w:val="TableBody"/>
            </w:pPr>
            <w:r>
              <w:rPr>
                <w:b w:val="0"/>
                <w:i w:val="0"/>
                <w:sz w:val="15"/>
              </w:rPr>
              <w:t>Report abuse</w:t>
            </w:r>
          </w:p>
        </w:tc>
        <w:tc>
          <w:tcPr>
            <w:tcW w:type="dxa" w:w="2001"/>
            <w:vAlign w:val="center"/>
            <w:tcMar>
              <w:top w:w="75" w:type="dxa"/>
              <w:start w:w="100" w:type="dxa"/>
              <w:bottom w:w="75" w:type="dxa"/>
              <w:end w:w="100" w:type="dxa"/>
            </w:tcMar>
            <w:shd w:fill="F2F6F6"/>
          </w:tcPr>
          <w:p>
            <w:pPr>
              <w:pStyle w:val="TableBody"/>
            </w:pPr>
            <w:r>
              <w:rPr>
                <w:b w:val="0"/>
                <w:i w:val="0"/>
                <w:sz w:val="15"/>
              </w:rPr>
              <w:t>Any legitimate party</w:t>
            </w:r>
          </w:p>
        </w:tc>
        <w:tc>
          <w:tcPr>
            <w:tcW w:type="dxa" w:w="3038"/>
            <w:vAlign w:val="center"/>
            <w:tcMar>
              <w:top w:w="75" w:type="dxa"/>
              <w:start w:w="100" w:type="dxa"/>
              <w:bottom w:w="75" w:type="dxa"/>
              <w:end w:w="100" w:type="dxa"/>
            </w:tcMar>
            <w:shd w:fill="F2F6F6"/>
          </w:tcPr>
          <w:p>
            <w:pPr>
              <w:pStyle w:val="TableBody"/>
            </w:pPr>
            <w:r>
              <w:rPr>
                <w:b w:val="0"/>
                <w:i w:val="0"/>
                <w:sz w:val="15"/>
              </w:rPr>
              <w:t>Receipt, case ID and neutral review</w:t>
            </w:r>
          </w:p>
        </w:tc>
        <w:tc>
          <w:tcPr>
            <w:tcW w:type="dxa" w:w="2816"/>
            <w:vAlign w:val="center"/>
            <w:tcMar>
              <w:top w:w="75" w:type="dxa"/>
              <w:start w:w="100" w:type="dxa"/>
              <w:bottom w:w="75" w:type="dxa"/>
              <w:end w:w="100" w:type="dxa"/>
            </w:tcMar>
            <w:shd w:fill="F2F6F6"/>
          </w:tcPr>
          <w:p>
            <w:pPr>
              <w:pStyle w:val="TableBody"/>
            </w:pPr>
            <w:r>
              <w:rPr>
                <w:b w:val="0"/>
                <w:i w:val="0"/>
                <w:sz w:val="15"/>
              </w:rPr>
              <w:t>Holds disputed subset; protects innocent projects</w:t>
            </w:r>
          </w:p>
        </w:tc>
      </w:tr>
    </w:tbl>
    <w:p>
      <w:pPr>
        <w:spacing w:after="20"/>
      </w:pPr>
    </w:p>
    <w:p>
      <w:pPr>
        <w:pStyle w:val="Heading1"/>
      </w:pPr>
      <w:r>
        <w:rPr>
          <w:b w:val="0"/>
          <w:i w:val="0"/>
        </w:rPr>
        <w:t>25. Edge-case resolution matrix</w:t>
      </w:r>
    </w:p>
    <w:tbl>
      <w:tblPr>
        <w:tblW w:type="auto" w:w="0"/>
        <w:jc w:val="center"/>
        <w:tblLayout w:type="fixed"/>
        <w:tblLook w:firstColumn="1" w:firstRow="1" w:lastColumn="0" w:lastRow="0" w:noHBand="0" w:noVBand="1" w:val="04A0"/>
      </w:tblPr>
      <w:tblGrid>
        <w:gridCol w:w="4709"/>
        <w:gridCol w:w="5285"/>
      </w:tblGrid>
      <w:tr>
        <w:trPr>
          <w:cantSplit/>
          <w:tblHeader w:val="true"/>
        </w:trPr>
        <w:tc>
          <w:tcPr>
            <w:tcW w:type="dxa" w:w="4709"/>
            <w:vAlign w:val="center"/>
            <w:tcMar>
              <w:top w:w="75" w:type="dxa"/>
              <w:start w:w="100" w:type="dxa"/>
              <w:bottom w:w="75" w:type="dxa"/>
              <w:end w:w="100" w:type="dxa"/>
            </w:tcMar>
            <w:shd w:fill="234F51"/>
          </w:tcPr>
          <w:p>
            <w:pPr>
              <w:pStyle w:val="TableBody"/>
            </w:pPr>
            <w:r>
              <w:rPr>
                <w:b/>
                <w:i w:val="0"/>
                <w:color w:val="FFFFFF"/>
                <w:sz w:val="16"/>
              </w:rPr>
              <w:t>Situation</w:t>
            </w:r>
          </w:p>
        </w:tc>
        <w:tc>
          <w:tcPr>
            <w:tcW w:type="dxa" w:w="5285"/>
            <w:vAlign w:val="center"/>
            <w:tcMar>
              <w:top w:w="75" w:type="dxa"/>
              <w:start w:w="100" w:type="dxa"/>
              <w:bottom w:w="75" w:type="dxa"/>
              <w:end w:w="100" w:type="dxa"/>
            </w:tcMar>
            <w:shd w:fill="234F51"/>
          </w:tcPr>
          <w:p>
            <w:pPr>
              <w:pStyle w:val="TableBody"/>
            </w:pPr>
            <w:r>
              <w:rPr>
                <w:b/>
                <w:i w:val="0"/>
                <w:color w:val="FFFFFF"/>
                <w:sz w:val="16"/>
              </w:rPr>
              <w:t>V1 deterministic outcome</w:t>
            </w:r>
          </w:p>
        </w:tc>
      </w:tr>
      <w:tr>
        <w:trPr>
          <w:cantSplit/>
        </w:trPr>
        <w:tc>
          <w:tcPr>
            <w:tcW w:type="dxa" w:w="4709"/>
            <w:vAlign w:val="center"/>
            <w:tcMar>
              <w:top w:w="75" w:type="dxa"/>
              <w:start w:w="100" w:type="dxa"/>
              <w:bottom w:w="75" w:type="dxa"/>
              <w:end w:w="100" w:type="dxa"/>
            </w:tcMar>
          </w:tcPr>
          <w:p>
            <w:pPr>
              <w:pStyle w:val="TableBody"/>
            </w:pPr>
            <w:r>
              <w:rPr>
                <w:b w:val="0"/>
                <w:i w:val="0"/>
                <w:sz w:val="16"/>
              </w:rPr>
              <w:t>Two label offers accepted at nearly the same time by one artist</w:t>
            </w:r>
          </w:p>
        </w:tc>
        <w:tc>
          <w:tcPr>
            <w:tcW w:type="dxa" w:w="5285"/>
            <w:vAlign w:val="center"/>
            <w:tcMar>
              <w:top w:w="75" w:type="dxa"/>
              <w:start w:w="100" w:type="dxa"/>
              <w:bottom w:w="75" w:type="dxa"/>
              <w:end w:w="100" w:type="dxa"/>
            </w:tcMar>
          </w:tcPr>
          <w:p>
            <w:pPr>
              <w:pStyle w:val="TableBody"/>
            </w:pPr>
            <w:r>
              <w:rPr>
                <w:b w:val="0"/>
                <w:i w:val="0"/>
                <w:sz w:val="16"/>
              </w:rPr>
              <w:t xml:space="preserve">Only one globally active label agreement; other attempt returns </w:t>
            </w:r>
            <w:r>
              <w:rPr>
                <w:rFonts w:ascii="Consolas" w:hAnsi="Consolas"/>
                <w:b w:val="0"/>
                <w:i w:val="0"/>
                <w:color w:val="1F6565"/>
                <w:sz w:val="16"/>
              </w:rPr>
              <w:t>ARTIST_ALREADY_SIGNED</w:t>
            </w:r>
            <w:r>
              <w:rPr>
                <w:b w:val="0"/>
                <w:i w:val="0"/>
                <w:sz w:val="16"/>
              </w:rPr>
              <w:t xml:space="preserve"> with no debit.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Label sends five offers with only enough money for one</w:t>
            </w:r>
          </w:p>
        </w:tc>
        <w:tc>
          <w:tcPr>
            <w:tcW w:type="dxa" w:w="5285"/>
            <w:vAlign w:val="center"/>
            <w:tcMar>
              <w:top w:w="75" w:type="dxa"/>
              <w:start w:w="100" w:type="dxa"/>
              <w:bottom w:w="75" w:type="dxa"/>
              <w:end w:w="100" w:type="dxa"/>
            </w:tcMar>
            <w:shd w:fill="F2F6F6"/>
          </w:tcPr>
          <w:p>
            <w:pPr>
              <w:pStyle w:val="TableBody"/>
            </w:pPr>
            <w:r>
              <w:rPr>
                <w:b w:val="0"/>
                <w:i w:val="0"/>
                <w:sz w:val="16"/>
              </w:rPr>
              <w:t xml:space="preserve">Clearly marked provisional; first funded atomic acceptance wins; later one returns </w:t>
            </w:r>
            <w:r>
              <w:rPr>
                <w:rFonts w:ascii="Consolas" w:hAnsi="Consolas"/>
                <w:b w:val="0"/>
                <w:i w:val="0"/>
                <w:color w:val="1F6565"/>
                <w:sz w:val="16"/>
              </w:rPr>
              <w:t>FUNDING_UNAVAILABLE</w:t>
            </w:r>
            <w:r>
              <w:rPr>
                <w:b w:val="0"/>
                <w:i w:val="0"/>
                <w:sz w:val="16"/>
              </w:rPr>
              <w:t xml:space="preserve"> not debt.</w:t>
            </w:r>
          </w:p>
        </w:tc>
      </w:tr>
      <w:tr>
        <w:trPr>
          <w:cantSplit/>
        </w:trPr>
        <w:tc>
          <w:tcPr>
            <w:tcW w:type="dxa" w:w="4709"/>
            <w:vAlign w:val="center"/>
            <w:tcMar>
              <w:top w:w="75" w:type="dxa"/>
              <w:start w:w="100" w:type="dxa"/>
              <w:bottom w:w="75" w:type="dxa"/>
              <w:end w:w="100" w:type="dxa"/>
            </w:tcMar>
          </w:tcPr>
          <w:p>
            <w:pPr>
              <w:pStyle w:val="TableBody"/>
            </w:pPr>
            <w:r>
              <w:rPr>
                <w:b w:val="0"/>
                <w:i w:val="0"/>
                <w:sz w:val="16"/>
              </w:rPr>
              <w:t>Artist and label owner are same underlying player</w:t>
            </w:r>
          </w:p>
        </w:tc>
        <w:tc>
          <w:tcPr>
            <w:tcW w:type="dxa" w:w="5285"/>
            <w:vAlign w:val="center"/>
            <w:tcMar>
              <w:top w:w="75" w:type="dxa"/>
              <w:start w:w="100" w:type="dxa"/>
              <w:bottom w:w="75" w:type="dxa"/>
              <w:end w:w="100" w:type="dxa"/>
            </w:tcMar>
          </w:tcPr>
          <w:p>
            <w:pPr>
              <w:pStyle w:val="TableBody"/>
            </w:pPr>
            <w:r>
              <w:rPr>
                <w:b w:val="0"/>
                <w:i w:val="0"/>
                <w:sz w:val="16"/>
              </w:rPr>
              <w:t>Self-signing disallowed; no fake transfer, fake reputation or profit.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Label already has three roster artists</w:t>
            </w:r>
          </w:p>
        </w:tc>
        <w:tc>
          <w:tcPr>
            <w:tcW w:type="dxa" w:w="5285"/>
            <w:vAlign w:val="center"/>
            <w:tcMar>
              <w:top w:w="75" w:type="dxa"/>
              <w:start w:w="100" w:type="dxa"/>
              <w:bottom w:w="75" w:type="dxa"/>
              <w:end w:w="100" w:type="dxa"/>
            </w:tcMar>
            <w:shd w:fill="F2F6F6"/>
          </w:tcPr>
          <w:p>
            <w:pPr>
              <w:pStyle w:val="TableBody"/>
            </w:pPr>
            <w:r>
              <w:rPr>
                <w:b w:val="0"/>
                <w:i w:val="0"/>
                <w:sz w:val="16"/>
              </w:rPr>
              <w:t xml:space="preserve">New offer may be drafted but </w:t>
            </w:r>
            <w:r>
              <w:rPr>
                <w:b/>
                <w:i w:val="0"/>
                <w:sz w:val="16"/>
              </w:rPr>
              <w:t>cannot</w:t>
            </w:r>
            <w:r>
              <w:rPr>
                <w:b w:val="0"/>
                <w:i w:val="0"/>
                <w:sz w:val="16"/>
              </w:rPr>
              <w:t xml:space="preserve"> become accepted until slot frees; signing UI warns.</w:t>
            </w:r>
          </w:p>
        </w:tc>
      </w:tr>
      <w:tr>
        <w:trPr>
          <w:cantSplit/>
        </w:trPr>
        <w:tc>
          <w:tcPr>
            <w:tcW w:type="dxa" w:w="4709"/>
            <w:vAlign w:val="center"/>
            <w:tcMar>
              <w:top w:w="75" w:type="dxa"/>
              <w:start w:w="100" w:type="dxa"/>
              <w:bottom w:w="75" w:type="dxa"/>
              <w:end w:w="100" w:type="dxa"/>
            </w:tcMar>
          </w:tcPr>
          <w:p>
            <w:pPr>
              <w:pStyle w:val="TableBody"/>
            </w:pPr>
            <w:r>
              <w:rPr>
                <w:b w:val="0"/>
                <w:i w:val="0"/>
                <w:sz w:val="16"/>
              </w:rPr>
              <w:t>Label holds three contracts, one expires today</w:t>
            </w:r>
          </w:p>
        </w:tc>
        <w:tc>
          <w:tcPr>
            <w:tcW w:type="dxa" w:w="5285"/>
            <w:vAlign w:val="center"/>
            <w:tcMar>
              <w:top w:w="75" w:type="dxa"/>
              <w:start w:w="100" w:type="dxa"/>
              <w:bottom w:w="75" w:type="dxa"/>
              <w:end w:w="100" w:type="dxa"/>
            </w:tcMar>
          </w:tcPr>
          <w:p>
            <w:pPr>
              <w:pStyle w:val="TableBody"/>
            </w:pPr>
            <w:r>
              <w:rPr>
                <w:b w:val="0"/>
                <w:i w:val="0"/>
                <w:sz w:val="16"/>
              </w:rPr>
              <w:t>Seat frees only at server-end timestamp after commitments archived, not at owner's device midnight.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Label office lease expires while Kemi is signed</w:t>
            </w:r>
          </w:p>
        </w:tc>
        <w:tc>
          <w:tcPr>
            <w:tcW w:type="dxa" w:w="5285"/>
            <w:vAlign w:val="center"/>
            <w:tcMar>
              <w:top w:w="75" w:type="dxa"/>
              <w:start w:w="100" w:type="dxa"/>
              <w:bottom w:w="75" w:type="dxa"/>
              <w:end w:w="100" w:type="dxa"/>
            </w:tcMar>
            <w:shd w:fill="F2F6F6"/>
          </w:tcPr>
          <w:p>
            <w:pPr>
              <w:pStyle w:val="TableBody"/>
            </w:pPr>
            <w:r>
              <w:rPr>
                <w:b w:val="0"/>
                <w:i w:val="0"/>
                <w:sz w:val="16"/>
              </w:rPr>
              <w:t>Private physical office closes; label phone and artist committed budgets continue.</w:t>
            </w:r>
          </w:p>
        </w:tc>
      </w:tr>
      <w:tr>
        <w:trPr>
          <w:cantSplit/>
        </w:trPr>
        <w:tc>
          <w:tcPr>
            <w:tcW w:type="dxa" w:w="4709"/>
            <w:vAlign w:val="center"/>
            <w:tcMar>
              <w:top w:w="75" w:type="dxa"/>
              <w:start w:w="100" w:type="dxa"/>
              <w:bottom w:w="75" w:type="dxa"/>
              <w:end w:w="100" w:type="dxa"/>
            </w:tcMar>
          </w:tcPr>
          <w:p>
            <w:pPr>
              <w:pStyle w:val="TableBody"/>
            </w:pPr>
            <w:r>
              <w:rPr>
                <w:b w:val="0"/>
                <w:i w:val="0"/>
                <w:sz w:val="16"/>
              </w:rPr>
              <w:t>Owner disappears for two months</w:t>
            </w:r>
          </w:p>
        </w:tc>
        <w:tc>
          <w:tcPr>
            <w:tcW w:type="dxa" w:w="5285"/>
            <w:vAlign w:val="center"/>
            <w:tcMar>
              <w:top w:w="75" w:type="dxa"/>
              <w:start w:w="100" w:type="dxa"/>
              <w:bottom w:w="75" w:type="dxa"/>
              <w:end w:w="100" w:type="dxa"/>
            </w:tcMar>
          </w:tcPr>
          <w:p>
            <w:pPr>
              <w:pStyle w:val="TableBody"/>
            </w:pPr>
            <w:r>
              <w:rPr>
                <w:b w:val="0"/>
                <w:i w:val="0"/>
                <w:sz w:val="16"/>
              </w:rPr>
              <w:t>No new funds are spent; prepaid lease ends; artist allocations remain usable until their agreement ends.</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disappears after label funds a studio booking</w:t>
            </w:r>
          </w:p>
        </w:tc>
        <w:tc>
          <w:tcPr>
            <w:tcW w:type="dxa" w:w="5285"/>
            <w:vAlign w:val="center"/>
            <w:tcMar>
              <w:top w:w="75" w:type="dxa"/>
              <w:start w:w="100" w:type="dxa"/>
              <w:bottom w:w="75" w:type="dxa"/>
              <w:end w:w="100" w:type="dxa"/>
            </w:tcMar>
            <w:shd w:fill="F2F6F6"/>
          </w:tcPr>
          <w:p>
            <w:pPr>
              <w:pStyle w:val="TableBody"/>
            </w:pPr>
            <w:r>
              <w:rPr>
                <w:b w:val="0"/>
                <w:i w:val="0"/>
                <w:sz w:val="16"/>
              </w:rPr>
              <w:t>Studio booking uses posted cancellation/no-show terms; unused other restricted budget remains held until agreement end.</w:t>
            </w:r>
          </w:p>
        </w:tc>
      </w:tr>
      <w:tr>
        <w:trPr>
          <w:cantSplit/>
        </w:trPr>
        <w:tc>
          <w:tcPr>
            <w:tcW w:type="dxa" w:w="4709"/>
            <w:vAlign w:val="center"/>
            <w:tcMar>
              <w:top w:w="75" w:type="dxa"/>
              <w:start w:w="100" w:type="dxa"/>
              <w:bottom w:w="75" w:type="dxa"/>
              <w:end w:w="100" w:type="dxa"/>
            </w:tcMar>
          </w:tcPr>
          <w:p>
            <w:pPr>
              <w:pStyle w:val="TableBody"/>
            </w:pPr>
            <w:r>
              <w:rPr>
                <w:b w:val="0"/>
                <w:i w:val="0"/>
                <w:sz w:val="16"/>
              </w:rPr>
              <w:t>Artist spends full budget on several eligible vendor services</w:t>
            </w:r>
          </w:p>
        </w:tc>
        <w:tc>
          <w:tcPr>
            <w:tcW w:type="dxa" w:w="5285"/>
            <w:vAlign w:val="center"/>
            <w:tcMar>
              <w:top w:w="75" w:type="dxa"/>
              <w:start w:w="100" w:type="dxa"/>
              <w:bottom w:w="75" w:type="dxa"/>
              <w:end w:w="100" w:type="dxa"/>
            </w:tcMar>
          </w:tcPr>
          <w:p>
            <w:pPr>
              <w:pStyle w:val="TableBody"/>
            </w:pPr>
            <w:r>
              <w:rPr>
                <w:b w:val="0"/>
                <w:i w:val="0"/>
                <w:sz w:val="16"/>
              </w:rPr>
              <w:t>Permitted within capped amount; owner cannot claw back simply because outcome poor.</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tries to buy furniture/clothes or send a gift from allocation</w:t>
            </w:r>
          </w:p>
        </w:tc>
        <w:tc>
          <w:tcPr>
            <w:tcW w:type="dxa" w:w="5285"/>
            <w:vAlign w:val="center"/>
            <w:tcMar>
              <w:top w:w="75" w:type="dxa"/>
              <w:start w:w="100" w:type="dxa"/>
              <w:bottom w:w="75" w:type="dxa"/>
              <w:end w:w="100" w:type="dxa"/>
            </w:tcMar>
            <w:shd w:fill="F2F6F6"/>
          </w:tcPr>
          <w:p>
            <w:pPr>
              <w:pStyle w:val="TableBody"/>
            </w:pPr>
            <w:r>
              <w:rPr>
                <w:b w:val="0"/>
                <w:i w:val="0"/>
                <w:sz w:val="16"/>
              </w:rPr>
              <w:t>Block; restricted funds only for eligible project orders.</w:t>
            </w:r>
          </w:p>
        </w:tc>
      </w:tr>
      <w:tr>
        <w:trPr>
          <w:cantSplit/>
        </w:trPr>
        <w:tc>
          <w:tcPr>
            <w:tcW w:type="dxa" w:w="4709"/>
            <w:vAlign w:val="center"/>
            <w:tcMar>
              <w:top w:w="75" w:type="dxa"/>
              <w:start w:w="100" w:type="dxa"/>
              <w:bottom w:w="75" w:type="dxa"/>
              <w:end w:w="100" w:type="dxa"/>
            </w:tcMar>
          </w:tcPr>
          <w:p>
            <w:pPr>
              <w:pStyle w:val="TableBody"/>
            </w:pPr>
            <w:r>
              <w:rPr>
                <w:b w:val="0"/>
                <w:i w:val="0"/>
                <w:sz w:val="16"/>
              </w:rPr>
              <w:t>Artist tries to pay their own alt account as producer</w:t>
            </w:r>
          </w:p>
        </w:tc>
        <w:tc>
          <w:tcPr>
            <w:tcW w:type="dxa" w:w="5285"/>
            <w:vAlign w:val="center"/>
            <w:tcMar>
              <w:top w:w="75" w:type="dxa"/>
              <w:start w:w="100" w:type="dxa"/>
              <w:bottom w:w="75" w:type="dxa"/>
              <w:end w:w="100" w:type="dxa"/>
            </w:tcMar>
          </w:tcPr>
          <w:p>
            <w:pPr>
              <w:pStyle w:val="TableBody"/>
            </w:pPr>
            <w:r>
              <w:rPr>
                <w:b w:val="0"/>
                <w:i w:val="0"/>
                <w:sz w:val="16"/>
              </w:rPr>
              <w:t>Block suspected linked self-dealing, place suspicious order under review with appeal.</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submits release that later faces rights complaint</w:t>
            </w:r>
          </w:p>
        </w:tc>
        <w:tc>
          <w:tcPr>
            <w:tcW w:type="dxa" w:w="5285"/>
            <w:vAlign w:val="center"/>
            <w:tcMar>
              <w:top w:w="75" w:type="dxa"/>
              <w:start w:w="100" w:type="dxa"/>
              <w:bottom w:w="75" w:type="dxa"/>
              <w:end w:w="100" w:type="dxa"/>
            </w:tcMar>
            <w:shd w:fill="F2F6F6"/>
          </w:tcPr>
          <w:p>
            <w:pPr>
              <w:pStyle w:val="TableBody"/>
            </w:pPr>
            <w:r>
              <w:rPr>
                <w:b w:val="0"/>
                <w:i w:val="0"/>
                <w:sz w:val="16"/>
              </w:rPr>
              <w:t>Freeze affected media and only relevant project settlements; preserve non-disputed unrelated company finances.</w:t>
            </w:r>
          </w:p>
        </w:tc>
      </w:tr>
      <w:tr>
        <w:trPr>
          <w:cantSplit/>
        </w:trPr>
        <w:tc>
          <w:tcPr>
            <w:tcW w:type="dxa" w:w="4709"/>
            <w:vAlign w:val="center"/>
            <w:tcMar>
              <w:top w:w="75" w:type="dxa"/>
              <w:start w:w="100" w:type="dxa"/>
              <w:bottom w:w="75" w:type="dxa"/>
              <w:end w:w="100" w:type="dxa"/>
            </w:tcMar>
          </w:tcPr>
          <w:p>
            <w:pPr>
              <w:pStyle w:val="TableBody"/>
            </w:pPr>
            <w:r>
              <w:rPr>
                <w:b w:val="0"/>
                <w:i w:val="0"/>
                <w:sz w:val="16"/>
              </w:rPr>
              <w:t>Promoter fails to deliver</w:t>
            </w:r>
          </w:p>
        </w:tc>
        <w:tc>
          <w:tcPr>
            <w:tcW w:type="dxa" w:w="5285"/>
            <w:vAlign w:val="center"/>
            <w:tcMar>
              <w:top w:w="75" w:type="dxa"/>
              <w:start w:w="100" w:type="dxa"/>
              <w:bottom w:w="75" w:type="dxa"/>
              <w:end w:w="100" w:type="dxa"/>
            </w:tcMar>
          </w:tcPr>
          <w:p>
            <w:pPr>
              <w:pStyle w:val="TableBody"/>
            </w:pPr>
            <w:r>
              <w:rPr>
                <w:b w:val="0"/>
                <w:i w:val="0"/>
                <w:sz w:val="16"/>
              </w:rPr>
              <w:t>Contract deadline/cancellation policy controls invoice and refund; no automatic fake audience credit.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Vendor charges twice due to retry</w:t>
            </w:r>
          </w:p>
        </w:tc>
        <w:tc>
          <w:tcPr>
            <w:tcW w:type="dxa" w:w="5285"/>
            <w:vAlign w:val="center"/>
            <w:tcMar>
              <w:top w:w="75" w:type="dxa"/>
              <w:start w:w="100" w:type="dxa"/>
              <w:bottom w:w="75" w:type="dxa"/>
              <w:end w:w="100" w:type="dxa"/>
            </w:tcMar>
            <w:shd w:fill="F2F6F6"/>
          </w:tcPr>
          <w:p>
            <w:pPr>
              <w:pStyle w:val="TableBody"/>
            </w:pPr>
            <w:r>
              <w:rPr>
                <w:b w:val="0"/>
                <w:i w:val="0"/>
                <w:sz w:val="16"/>
              </w:rPr>
              <w:t>Idempotency key produces one payment and one deliverable.</w:t>
            </w:r>
          </w:p>
        </w:tc>
      </w:tr>
      <w:tr>
        <w:trPr>
          <w:cantSplit/>
        </w:trPr>
        <w:tc>
          <w:tcPr>
            <w:tcW w:type="dxa" w:w="4709"/>
            <w:vAlign w:val="center"/>
            <w:tcMar>
              <w:top w:w="75" w:type="dxa"/>
              <w:start w:w="100" w:type="dxa"/>
              <w:bottom w:w="75" w:type="dxa"/>
              <w:end w:w="100" w:type="dxa"/>
            </w:tcMar>
          </w:tcPr>
          <w:p>
            <w:pPr>
              <w:pStyle w:val="TableBody"/>
            </w:pPr>
            <w:r>
              <w:rPr>
                <w:b w:val="0"/>
                <w:i w:val="0"/>
                <w:sz w:val="16"/>
              </w:rPr>
              <w:t>Show has no ticket buyers</w:t>
            </w:r>
          </w:p>
        </w:tc>
        <w:tc>
          <w:tcPr>
            <w:tcW w:type="dxa" w:w="5285"/>
            <w:vAlign w:val="center"/>
            <w:tcMar>
              <w:top w:w="75" w:type="dxa"/>
              <w:start w:w="100" w:type="dxa"/>
              <w:bottom w:w="75" w:type="dxa"/>
              <w:end w:w="100" w:type="dxa"/>
            </w:tcMar>
          </w:tcPr>
          <w:p>
            <w:pPr>
              <w:pStyle w:val="TableBody"/>
            </w:pPr>
            <w:r>
              <w:rPr>
                <w:b w:val="0"/>
                <w:i w:val="0"/>
                <w:sz w:val="16"/>
              </w:rPr>
              <w:t>No NPC revenue; organiser bears agreed costs, artist may still retain genuine earned performance fee.</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Venue rented by a different operator for desired day</w:t>
            </w:r>
          </w:p>
        </w:tc>
        <w:tc>
          <w:tcPr>
            <w:tcW w:type="dxa" w:w="5285"/>
            <w:vAlign w:val="center"/>
            <w:tcMar>
              <w:top w:w="75" w:type="dxa"/>
              <w:start w:w="100" w:type="dxa"/>
              <w:bottom w:w="75" w:type="dxa"/>
              <w:end w:w="100" w:type="dxa"/>
            </w:tcMar>
            <w:shd w:fill="F2F6F6"/>
          </w:tcPr>
          <w:p>
            <w:pPr>
              <w:pStyle w:val="TableBody"/>
            </w:pPr>
            <w:r>
              <w:rPr>
                <w:b w:val="0"/>
                <w:i w:val="0"/>
                <w:sz w:val="16"/>
              </w:rPr>
              <w:t>City cannot also rent it; book from current venue operator or alternate property.</w:t>
            </w:r>
          </w:p>
        </w:tc>
      </w:tr>
      <w:tr>
        <w:trPr>
          <w:cantSplit/>
        </w:trPr>
        <w:tc>
          <w:tcPr>
            <w:tcW w:type="dxa" w:w="4709"/>
            <w:vAlign w:val="center"/>
            <w:tcMar>
              <w:top w:w="75" w:type="dxa"/>
              <w:start w:w="100" w:type="dxa"/>
              <w:bottom w:w="75" w:type="dxa"/>
              <w:end w:w="100" w:type="dxa"/>
            </w:tcMar>
          </w:tcPr>
          <w:p>
            <w:pPr>
              <w:pStyle w:val="TableBody"/>
            </w:pPr>
            <w:r>
              <w:rPr>
                <w:b w:val="0"/>
                <w:i w:val="0"/>
                <w:sz w:val="16"/>
              </w:rPr>
              <w:t>Performer invited but does not consent</w:t>
            </w:r>
          </w:p>
        </w:tc>
        <w:tc>
          <w:tcPr>
            <w:tcW w:type="dxa" w:w="5285"/>
            <w:vAlign w:val="center"/>
            <w:tcMar>
              <w:top w:w="75" w:type="dxa"/>
              <w:start w:w="100" w:type="dxa"/>
              <w:bottom w:w="75" w:type="dxa"/>
              <w:end w:w="100" w:type="dxa"/>
            </w:tcMar>
          </w:tcPr>
          <w:p>
            <w:pPr>
              <w:pStyle w:val="TableBody"/>
            </w:pPr>
            <w:r>
              <w:rPr>
                <w:b w:val="0"/>
                <w:i w:val="0"/>
                <w:sz w:val="16"/>
              </w:rPr>
              <w:t>Cannot claim performance slot is confirmed; publication blocked if essential.</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cancels late</w:t>
            </w:r>
          </w:p>
        </w:tc>
        <w:tc>
          <w:tcPr>
            <w:tcW w:type="dxa" w:w="5285"/>
            <w:vAlign w:val="center"/>
            <w:tcMar>
              <w:top w:w="75" w:type="dxa"/>
              <w:start w:w="100" w:type="dxa"/>
              <w:bottom w:w="75" w:type="dxa"/>
              <w:end w:w="100" w:type="dxa"/>
            </w:tcMar>
            <w:shd w:fill="F2F6F6"/>
          </w:tcPr>
          <w:p>
            <w:pPr>
              <w:pStyle w:val="TableBody"/>
            </w:pPr>
            <w:r>
              <w:rPr>
                <w:b w:val="0"/>
                <w:i w:val="0"/>
                <w:sz w:val="16"/>
              </w:rPr>
              <w:t>Use posted event policy, replacement or refund; obligations not silently eliminated.</w:t>
            </w:r>
          </w:p>
        </w:tc>
      </w:tr>
      <w:tr>
        <w:trPr>
          <w:cantSplit/>
        </w:trPr>
        <w:tc>
          <w:tcPr>
            <w:tcW w:type="dxa" w:w="4709"/>
            <w:vAlign w:val="center"/>
            <w:tcMar>
              <w:top w:w="75" w:type="dxa"/>
              <w:start w:w="100" w:type="dxa"/>
              <w:bottom w:w="75" w:type="dxa"/>
              <w:end w:w="100" w:type="dxa"/>
            </w:tcMar>
          </w:tcPr>
          <w:p>
            <w:pPr>
              <w:pStyle w:val="TableBody"/>
            </w:pPr>
            <w:r>
              <w:rPr>
                <w:b w:val="0"/>
                <w:i w:val="0"/>
                <w:sz w:val="16"/>
              </w:rPr>
              <w:t>Event server crashes mid-performance</w:t>
            </w:r>
          </w:p>
        </w:tc>
        <w:tc>
          <w:tcPr>
            <w:tcW w:type="dxa" w:w="5285"/>
            <w:vAlign w:val="center"/>
            <w:tcMar>
              <w:top w:w="75" w:type="dxa"/>
              <w:start w:w="100" w:type="dxa"/>
              <w:bottom w:w="75" w:type="dxa"/>
              <w:end w:w="100" w:type="dxa"/>
            </w:tcMar>
          </w:tcPr>
          <w:p>
            <w:pPr>
              <w:pStyle w:val="TableBody"/>
            </w:pPr>
            <w:r>
              <w:rPr>
                <w:b w:val="0"/>
                <w:i w:val="0"/>
                <w:sz w:val="16"/>
              </w:rPr>
              <w:t>Restore tickets and recorded show state; hold settlement, permit restart/reschedule/refund.</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 player buys their own show's tickets for rankings</w:t>
            </w:r>
          </w:p>
        </w:tc>
        <w:tc>
          <w:tcPr>
            <w:tcW w:type="dxa" w:w="5285"/>
            <w:vAlign w:val="center"/>
            <w:tcMar>
              <w:top w:w="75" w:type="dxa"/>
              <w:start w:w="100" w:type="dxa"/>
              <w:bottom w:w="75" w:type="dxa"/>
              <w:end w:w="100" w:type="dxa"/>
            </w:tcMar>
            <w:shd w:fill="F2F6F6"/>
          </w:tcPr>
          <w:p>
            <w:pPr>
              <w:pStyle w:val="TableBody"/>
            </w:pPr>
            <w:r>
              <w:rPr>
                <w:b w:val="0"/>
                <w:i w:val="0"/>
                <w:sz w:val="16"/>
              </w:rPr>
              <w:t>Genuine funds may move only if allowed, but self-dealing activity cannot farm attendance, chart or reputation.</w:t>
            </w:r>
          </w:p>
        </w:tc>
      </w:tr>
      <w:tr>
        <w:trPr>
          <w:cantSplit/>
        </w:trPr>
        <w:tc>
          <w:tcPr>
            <w:tcW w:type="dxa" w:w="4709"/>
            <w:vAlign w:val="center"/>
            <w:tcMar>
              <w:top w:w="75" w:type="dxa"/>
              <w:start w:w="100" w:type="dxa"/>
              <w:bottom w:w="75" w:type="dxa"/>
              <w:end w:w="100" w:type="dxa"/>
            </w:tcMar>
          </w:tcPr>
          <w:p>
            <w:pPr>
              <w:pStyle w:val="TableBody"/>
            </w:pPr>
            <w:r>
              <w:rPr>
                <w:b w:val="0"/>
                <w:i w:val="0"/>
                <w:sz w:val="16"/>
              </w:rPr>
              <w:t>Funded event ends after contract expiry</w:t>
            </w:r>
          </w:p>
        </w:tc>
        <w:tc>
          <w:tcPr>
            <w:tcW w:type="dxa" w:w="5285"/>
            <w:vAlign w:val="center"/>
            <w:tcMar>
              <w:top w:w="75" w:type="dxa"/>
              <w:start w:w="100" w:type="dxa"/>
              <w:bottom w:w="75" w:type="dxa"/>
              <w:end w:w="100" w:type="dxa"/>
            </w:tcMar>
          </w:tcPr>
          <w:p>
            <w:pPr>
              <w:pStyle w:val="TableBody"/>
            </w:pPr>
            <w:r>
              <w:rPr>
                <w:b/>
                <w:i w:val="0"/>
                <w:sz w:val="16"/>
              </w:rPr>
              <w:t>Cannot be scheduled</w:t>
            </w:r>
            <w:r>
              <w:rPr>
                <w:b w:val="0"/>
                <w:i w:val="0"/>
                <w:sz w:val="16"/>
              </w:rPr>
              <w:t xml:space="preserve"> that way in V1; existing valid events inside term settle after expiry under fixed time window.</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Ticket refund issued after label project paid out</w:t>
            </w:r>
          </w:p>
        </w:tc>
        <w:tc>
          <w:tcPr>
            <w:tcW w:type="dxa" w:w="5285"/>
            <w:vAlign w:val="center"/>
            <w:tcMar>
              <w:top w:w="75" w:type="dxa"/>
              <w:start w:w="100" w:type="dxa"/>
              <w:bottom w:w="75" w:type="dxa"/>
              <w:end w:w="100" w:type="dxa"/>
            </w:tcMar>
            <w:shd w:fill="F2F6F6"/>
          </w:tcPr>
          <w:p>
            <w:pPr>
              <w:pStyle w:val="TableBody"/>
            </w:pPr>
            <w:r>
              <w:rPr>
                <w:b w:val="0"/>
                <w:i w:val="0"/>
                <w:sz w:val="16"/>
              </w:rPr>
              <w:t>Apply disclosed provider reserve/compensating entries; no negative artist wallet magic.</w:t>
            </w:r>
          </w:p>
        </w:tc>
      </w:tr>
      <w:tr>
        <w:trPr>
          <w:cantSplit/>
        </w:trPr>
        <w:tc>
          <w:tcPr>
            <w:tcW w:type="dxa" w:w="4709"/>
            <w:vAlign w:val="center"/>
            <w:tcMar>
              <w:top w:w="75" w:type="dxa"/>
              <w:start w:w="100" w:type="dxa"/>
              <w:bottom w:w="75" w:type="dxa"/>
              <w:end w:w="100" w:type="dxa"/>
            </w:tcMar>
          </w:tcPr>
          <w:p>
            <w:pPr>
              <w:pStyle w:val="TableBody"/>
            </w:pPr>
            <w:r>
              <w:rPr>
                <w:b w:val="0"/>
                <w:i w:val="0"/>
                <w:sz w:val="16"/>
              </w:rPr>
              <w:t>Label tries to apply losses from Artist A against Artist B</w:t>
            </w:r>
          </w:p>
        </w:tc>
        <w:tc>
          <w:tcPr>
            <w:tcW w:type="dxa" w:w="5285"/>
            <w:vAlign w:val="center"/>
            <w:tcMar>
              <w:top w:w="75" w:type="dxa"/>
              <w:start w:w="100" w:type="dxa"/>
              <w:bottom w:w="75" w:type="dxa"/>
              <w:end w:w="100" w:type="dxa"/>
            </w:tcMar>
          </w:tcPr>
          <w:p>
            <w:pPr>
              <w:pStyle w:val="TableBody"/>
            </w:pPr>
            <w:r>
              <w:rPr>
                <w:b w:val="0"/>
                <w:i w:val="0"/>
                <w:sz w:val="16"/>
              </w:rPr>
              <w:t>Forbidden; project and agreement ledgers are isolated.</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tries to withdraw money after leaving label</w:t>
            </w:r>
          </w:p>
        </w:tc>
        <w:tc>
          <w:tcPr>
            <w:tcW w:type="dxa" w:w="5285"/>
            <w:vAlign w:val="center"/>
            <w:tcMar>
              <w:top w:w="75" w:type="dxa"/>
              <w:start w:w="100" w:type="dxa"/>
              <w:bottom w:w="75" w:type="dxa"/>
              <w:end w:w="100" w:type="dxa"/>
            </w:tcMar>
            <w:shd w:fill="F2F6F6"/>
          </w:tcPr>
          <w:p>
            <w:pPr>
              <w:pStyle w:val="TableBody"/>
            </w:pPr>
            <w:r>
              <w:rPr>
                <w:b w:val="0"/>
                <w:i w:val="0"/>
                <w:sz w:val="16"/>
              </w:rPr>
              <w:t>Only their already-earned payable profit, not leftover restricted allocations.</w:t>
            </w:r>
          </w:p>
        </w:tc>
      </w:tr>
      <w:tr>
        <w:trPr>
          <w:cantSplit/>
        </w:trPr>
        <w:tc>
          <w:tcPr>
            <w:tcW w:type="dxa" w:w="4709"/>
            <w:vAlign w:val="center"/>
            <w:tcMar>
              <w:top w:w="75" w:type="dxa"/>
              <w:start w:w="100" w:type="dxa"/>
              <w:bottom w:w="75" w:type="dxa"/>
              <w:end w:w="100" w:type="dxa"/>
            </w:tcMar>
          </w:tcPr>
          <w:p>
            <w:pPr>
              <w:pStyle w:val="TableBody"/>
            </w:pPr>
            <w:r>
              <w:rPr>
                <w:b w:val="0"/>
                <w:i w:val="0"/>
                <w:sz w:val="16"/>
              </w:rPr>
              <w:t>Label wants share of artist's real streaming earnings</w:t>
            </w:r>
          </w:p>
        </w:tc>
        <w:tc>
          <w:tcPr>
            <w:tcW w:type="dxa" w:w="5285"/>
            <w:vAlign w:val="center"/>
            <w:tcMar>
              <w:top w:w="75" w:type="dxa"/>
              <w:start w:w="100" w:type="dxa"/>
              <w:bottom w:w="75" w:type="dxa"/>
              <w:end w:w="100" w:type="dxa"/>
            </w:tcMar>
          </w:tcPr>
          <w:p>
            <w:pPr>
              <w:pStyle w:val="TableBody"/>
            </w:pPr>
            <w:r>
              <w:rPr>
                <w:b w:val="0"/>
                <w:i w:val="0"/>
                <w:sz w:val="16"/>
              </w:rPr>
              <w:t>Not part of game agreement; forbidden.</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Company sells while artist refuses new owner</w:t>
            </w:r>
          </w:p>
        </w:tc>
        <w:tc>
          <w:tcPr>
            <w:tcW w:type="dxa" w:w="5285"/>
            <w:vAlign w:val="center"/>
            <w:tcMar>
              <w:top w:w="75" w:type="dxa"/>
              <w:start w:w="100" w:type="dxa"/>
              <w:bottom w:w="75" w:type="dxa"/>
              <w:end w:w="100" w:type="dxa"/>
            </w:tcMar>
            <w:shd w:fill="F2F6F6"/>
          </w:tcPr>
          <w:p>
            <w:pPr>
              <w:pStyle w:val="TableBody"/>
            </w:pPr>
            <w:r>
              <w:rPr>
                <w:b w:val="0"/>
                <w:i w:val="0"/>
                <w:sz w:val="16"/>
              </w:rPr>
              <w:t>Sale cannot transfer agreement; seller waits or terminates by valid rules.</w:t>
            </w:r>
          </w:p>
        </w:tc>
      </w:tr>
      <w:tr>
        <w:trPr>
          <w:cantSplit/>
        </w:trPr>
        <w:tc>
          <w:tcPr>
            <w:tcW w:type="dxa" w:w="4709"/>
            <w:vAlign w:val="center"/>
            <w:tcMar>
              <w:top w:w="75" w:type="dxa"/>
              <w:start w:w="100" w:type="dxa"/>
              <w:bottom w:w="75" w:type="dxa"/>
              <w:end w:w="100" w:type="dxa"/>
            </w:tcMar>
          </w:tcPr>
          <w:p>
            <w:pPr>
              <w:pStyle w:val="TableBody"/>
            </w:pPr>
            <w:r>
              <w:rPr>
                <w:b w:val="0"/>
                <w:i w:val="0"/>
                <w:sz w:val="16"/>
              </w:rPr>
              <w:t>Company sells while office space leased from city</w:t>
            </w:r>
          </w:p>
        </w:tc>
        <w:tc>
          <w:tcPr>
            <w:tcW w:type="dxa" w:w="5285"/>
            <w:vAlign w:val="center"/>
            <w:tcMar>
              <w:top w:w="75" w:type="dxa"/>
              <w:start w:w="100" w:type="dxa"/>
              <w:bottom w:w="75" w:type="dxa"/>
              <w:end w:w="100" w:type="dxa"/>
            </w:tcMar>
          </w:tcPr>
          <w:p>
            <w:pPr>
              <w:pStyle w:val="TableBody"/>
            </w:pPr>
            <w:r>
              <w:rPr>
                <w:b w:val="0"/>
                <w:i w:val="0"/>
                <w:sz w:val="16"/>
              </w:rPr>
              <w:t>City property remains city-owned; only transferable office lease/use right if provider agrees.</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Company closes with unresolved paid tickets</w:t>
            </w:r>
          </w:p>
        </w:tc>
        <w:tc>
          <w:tcPr>
            <w:tcW w:type="dxa" w:w="5285"/>
            <w:vAlign w:val="center"/>
            <w:tcMar>
              <w:top w:w="75" w:type="dxa"/>
              <w:start w:w="100" w:type="dxa"/>
              <w:bottom w:w="75" w:type="dxa"/>
              <w:end w:w="100" w:type="dxa"/>
            </w:tcMar>
            <w:shd w:fill="F2F6F6"/>
          </w:tcPr>
          <w:p>
            <w:pPr>
              <w:pStyle w:val="TableBody"/>
            </w:pPr>
            <w:r>
              <w:rPr>
                <w:b w:val="0"/>
                <w:i w:val="0"/>
                <w:sz w:val="16"/>
              </w:rPr>
              <w:t>Winding-down status, protect refund funds; closure blocked until resolved.</w:t>
            </w:r>
          </w:p>
        </w:tc>
      </w:tr>
      <w:tr>
        <w:trPr>
          <w:cantSplit/>
        </w:trPr>
        <w:tc>
          <w:tcPr>
            <w:tcW w:type="dxa" w:w="4709"/>
            <w:vAlign w:val="center"/>
            <w:tcMar>
              <w:top w:w="75" w:type="dxa"/>
              <w:start w:w="100" w:type="dxa"/>
              <w:bottom w:w="75" w:type="dxa"/>
              <w:end w:w="100" w:type="dxa"/>
            </w:tcMar>
          </w:tcPr>
          <w:p>
            <w:pPr>
              <w:pStyle w:val="TableBody"/>
            </w:pPr>
            <w:r>
              <w:rPr>
                <w:b w:val="0"/>
                <w:i w:val="0"/>
                <w:sz w:val="16"/>
              </w:rPr>
              <w:t>Company has ₦0 uncommitted but ₦100k artist reserved</w:t>
            </w:r>
          </w:p>
        </w:tc>
        <w:tc>
          <w:tcPr>
            <w:tcW w:type="dxa" w:w="5285"/>
            <w:vAlign w:val="center"/>
            <w:tcMar>
              <w:top w:w="75" w:type="dxa"/>
              <w:start w:w="100" w:type="dxa"/>
              <w:bottom w:w="75" w:type="dxa"/>
              <w:end w:w="100" w:type="dxa"/>
            </w:tcMar>
          </w:tcPr>
          <w:p>
            <w:pPr>
              <w:pStyle w:val="TableBody"/>
            </w:pPr>
            <w:r>
              <w:rPr>
                <w:b w:val="0"/>
                <w:i w:val="0"/>
                <w:sz w:val="16"/>
              </w:rPr>
              <w:t>Cannot sign new artists; signed artist still accesses reserved allocation.</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signs a new deal while previous contract settlement open</w:t>
            </w:r>
          </w:p>
        </w:tc>
        <w:tc>
          <w:tcPr>
            <w:tcW w:type="dxa" w:w="5285"/>
            <w:vAlign w:val="center"/>
            <w:tcMar>
              <w:top w:w="75" w:type="dxa"/>
              <w:start w:w="100" w:type="dxa"/>
              <w:bottom w:w="75" w:type="dxa"/>
              <w:end w:w="100" w:type="dxa"/>
            </w:tcMar>
            <w:shd w:fill="F2F6F6"/>
          </w:tcPr>
          <w:p>
            <w:pPr>
              <w:pStyle w:val="TableBody"/>
            </w:pPr>
            <w:r>
              <w:rPr>
                <w:b w:val="0"/>
                <w:i w:val="0"/>
                <w:sz w:val="16"/>
              </w:rPr>
              <w:t>Allowed only after previous ACTIVE term ended; old claims limited to settled historical project IDs, not new work.</w:t>
            </w:r>
          </w:p>
        </w:tc>
      </w:tr>
      <w:tr>
        <w:trPr>
          <w:cantSplit/>
        </w:trPr>
        <w:tc>
          <w:tcPr>
            <w:tcW w:type="dxa" w:w="4709"/>
            <w:vAlign w:val="center"/>
            <w:tcMar>
              <w:top w:w="75" w:type="dxa"/>
              <w:start w:w="100" w:type="dxa"/>
              <w:bottom w:w="75" w:type="dxa"/>
              <w:end w:w="100" w:type="dxa"/>
            </w:tcMar>
          </w:tcPr>
          <w:p>
            <w:pPr>
              <w:pStyle w:val="TableBody"/>
            </w:pPr>
            <w:r>
              <w:rPr>
                <w:b w:val="0"/>
                <w:i w:val="0"/>
                <w:sz w:val="16"/>
              </w:rPr>
              <w:t>Owner renames the label to mimic a real company</w:t>
            </w:r>
          </w:p>
        </w:tc>
        <w:tc>
          <w:tcPr>
            <w:tcW w:type="dxa" w:w="5285"/>
            <w:vAlign w:val="center"/>
            <w:tcMar>
              <w:top w:w="75" w:type="dxa"/>
              <w:start w:w="100" w:type="dxa"/>
              <w:bottom w:w="75" w:type="dxa"/>
              <w:end w:w="100" w:type="dxa"/>
            </w:tcMar>
          </w:tcPr>
          <w:p>
            <w:pPr>
              <w:pStyle w:val="TableBody"/>
            </w:pPr>
            <w:r>
              <w:rPr>
                <w:b w:val="0"/>
                <w:i w:val="0"/>
                <w:sz w:val="16"/>
              </w:rPr>
              <w:t>Moderation/name review; stable ID and achievements history remain.</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Artist buys a free-ticket showcase then rates it repeatedly</w:t>
            </w:r>
          </w:p>
        </w:tc>
        <w:tc>
          <w:tcPr>
            <w:tcW w:type="dxa" w:w="5285"/>
            <w:vAlign w:val="center"/>
            <w:tcMar>
              <w:top w:w="75" w:type="dxa"/>
              <w:start w:w="100" w:type="dxa"/>
              <w:bottom w:w="75" w:type="dxa"/>
              <w:end w:w="100" w:type="dxa"/>
            </w:tcMar>
            <w:shd w:fill="F2F6F6"/>
          </w:tcPr>
          <w:p>
            <w:pPr>
              <w:pStyle w:val="TableBody"/>
            </w:pPr>
            <w:r>
              <w:rPr>
                <w:b w:val="0"/>
                <w:i w:val="0"/>
                <w:sz w:val="16"/>
              </w:rPr>
              <w:t>One eligible human vote/rating within shared anti-sybil rules, regardless repeat entries.</w:t>
            </w:r>
          </w:p>
        </w:tc>
      </w:tr>
      <w:tr>
        <w:trPr>
          <w:cantSplit/>
        </w:trPr>
        <w:tc>
          <w:tcPr>
            <w:tcW w:type="dxa" w:w="4709"/>
            <w:vAlign w:val="center"/>
            <w:tcMar>
              <w:top w:w="75" w:type="dxa"/>
              <w:start w:w="100" w:type="dxa"/>
              <w:bottom w:w="75" w:type="dxa"/>
              <w:end w:w="100" w:type="dxa"/>
            </w:tcMar>
          </w:tcPr>
          <w:p>
            <w:pPr>
              <w:pStyle w:val="TableBody"/>
            </w:pPr>
            <w:r>
              <w:rPr>
                <w:b w:val="0"/>
                <w:i w:val="0"/>
                <w:sz w:val="16"/>
              </w:rPr>
              <w:t>Standalone economy vs Vatar wallet account</w:t>
            </w:r>
          </w:p>
        </w:tc>
        <w:tc>
          <w:tcPr>
            <w:tcW w:type="dxa" w:w="5285"/>
            <w:vAlign w:val="center"/>
            <w:tcMar>
              <w:top w:w="75" w:type="dxa"/>
              <w:start w:w="100" w:type="dxa"/>
              <w:bottom w:w="75" w:type="dxa"/>
              <w:end w:w="100" w:type="dxa"/>
            </w:tcMar>
          </w:tcPr>
          <w:p>
            <w:pPr>
              <w:pStyle w:val="TableBody"/>
            </w:pPr>
            <w:r>
              <w:rPr>
                <w:b w:val="0"/>
                <w:i w:val="0"/>
                <w:sz w:val="16"/>
              </w:rPr>
              <w:t>Separate currency realms; no implicit transfer, exchange, display mixing or payout.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Platform lacks connected escrow/transfers</w:t>
            </w:r>
          </w:p>
        </w:tc>
        <w:tc>
          <w:tcPr>
            <w:tcW w:type="dxa" w:w="5285"/>
            <w:vAlign w:val="center"/>
            <w:tcMar>
              <w:top w:w="75" w:type="dxa"/>
              <w:start w:w="100" w:type="dxa"/>
              <w:bottom w:w="75" w:type="dxa"/>
              <w:end w:w="100" w:type="dxa"/>
            </w:tcMar>
            <w:shd w:fill="F2F6F6"/>
          </w:tcPr>
          <w:p>
            <w:pPr>
              <w:pStyle w:val="TableBody"/>
            </w:pPr>
            <w:r>
              <w:rPr>
                <w:b w:val="0"/>
                <w:i w:val="0"/>
                <w:sz w:val="16"/>
              </w:rPr>
              <w:t>Connected player can browse/play culture features; connected virtual business financial transaction disabled or routed to explicitly standalone mode only with clear consent.</w:t>
            </w:r>
          </w:p>
        </w:tc>
      </w:tr>
      <w:tr>
        <w:trPr>
          <w:cantSplit/>
        </w:trPr>
        <w:tc>
          <w:tcPr>
            <w:tcW w:type="dxa" w:w="4709"/>
            <w:vAlign w:val="center"/>
            <w:tcMar>
              <w:top w:w="75" w:type="dxa"/>
              <w:start w:w="100" w:type="dxa"/>
              <w:bottom w:w="75" w:type="dxa"/>
              <w:end w:w="100" w:type="dxa"/>
            </w:tcMar>
          </w:tcPr>
          <w:p>
            <w:pPr>
              <w:pStyle w:val="TableBody"/>
            </w:pPr>
            <w:r>
              <w:rPr>
                <w:b w:val="0"/>
                <w:i w:val="0"/>
                <w:sz w:val="16"/>
              </w:rPr>
              <w:t>Treasury starter jobs overpay bots who form a label</w:t>
            </w:r>
          </w:p>
        </w:tc>
        <w:tc>
          <w:tcPr>
            <w:tcW w:type="dxa" w:w="5285"/>
            <w:vAlign w:val="center"/>
            <w:tcMar>
              <w:top w:w="75" w:type="dxa"/>
              <w:start w:w="100" w:type="dxa"/>
              <w:bottom w:w="75" w:type="dxa"/>
              <w:end w:w="100" w:type="dxa"/>
            </w:tcMar>
          </w:tcPr>
          <w:p>
            <w:pPr>
              <w:pStyle w:val="TableBody"/>
            </w:pPr>
            <w:r>
              <w:rPr>
                <w:b w:val="0"/>
                <w:i w:val="0"/>
                <w:sz w:val="16"/>
              </w:rPr>
              <w:t>Reward caps, unique account checks, anomaly monitoring; treasury reward cannot be disguised as another player's ticket.</w:t>
            </w:r>
          </w:p>
        </w:tc>
      </w:tr>
      <w:tr>
        <w:trPr>
          <w:cantSplit/>
        </w:trPr>
        <w:tc>
          <w:tcPr>
            <w:tcW w:type="dxa" w:w="4709"/>
            <w:vAlign w:val="center"/>
            <w:tcMar>
              <w:top w:w="75" w:type="dxa"/>
              <w:start w:w="100" w:type="dxa"/>
              <w:bottom w:w="75" w:type="dxa"/>
              <w:end w:w="100" w:type="dxa"/>
            </w:tcMar>
            <w:shd w:fill="F2F6F6"/>
          </w:tcPr>
          <w:p>
            <w:pPr>
              <w:pStyle w:val="TableBody"/>
            </w:pPr>
            <w:r>
              <w:rPr>
                <w:b w:val="0"/>
                <w:i w:val="0"/>
                <w:sz w:val="16"/>
              </w:rPr>
              <w:t>Chart success immediately after label signing</w:t>
            </w:r>
          </w:p>
        </w:tc>
        <w:tc>
          <w:tcPr>
            <w:tcW w:type="dxa" w:w="5285"/>
            <w:vAlign w:val="center"/>
            <w:tcMar>
              <w:top w:w="75" w:type="dxa"/>
              <w:start w:w="100" w:type="dxa"/>
              <w:bottom w:w="75" w:type="dxa"/>
              <w:end w:w="100" w:type="dxa"/>
            </w:tcMar>
            <w:shd w:fill="F2F6F6"/>
          </w:tcPr>
          <w:p>
            <w:pPr>
              <w:pStyle w:val="TableBody"/>
            </w:pPr>
            <w:r>
              <w:rPr>
                <w:b w:val="0"/>
                <w:i w:val="0"/>
                <w:sz w:val="16"/>
              </w:rPr>
              <w:t>Credit only events/releases legitimately developed during funded agreement, not the artist's entire past catalogue.</w:t>
            </w:r>
          </w:p>
        </w:tc>
      </w:tr>
    </w:tbl>
    <w:p>
      <w:pPr>
        <w:spacing w:after="20"/>
      </w:pPr>
    </w:p>
    <w:p>
      <w:pPr>
        <w:pStyle w:val="Heading1"/>
      </w:pPr>
      <w:r>
        <w:rPr>
          <w:b w:val="0"/>
          <w:i w:val="0"/>
        </w:rPr>
        <w:t>26. Notifications, public information and accessibility</w:t>
      </w:r>
    </w:p>
    <w:p>
      <w:pPr/>
      <w:r>
        <w:rPr>
          <w:b/>
          <w:i w:val="0"/>
        </w:rPr>
        <w:t>Notifications:</w:t>
      </w:r>
      <w:r>
        <w:rPr>
          <w:b w:val="0"/>
          <w:i w:val="0"/>
        </w:rPr>
        <w:t xml:space="preserve"> pending offer received; counter received; contract accepted; funds reserved; vendor spend cleared; 75% of allocation spent; contract expires in 7d/48h/1h; release Friday result; artist reaches notable new milestone; demo submission received; showcase applications and performer consent; upcoming event 24h/1h; payout issued; compliance hold with reason and appeal. Users can mute non-critical marketing notifications; transactional contract notices remain in-app. Dedupe by event reference so a retry doesn't create five identical alerts.</w:t>
      </w:r>
    </w:p>
    <w:p>
      <w:pPr/>
      <w:r>
        <w:rPr>
          <w:b/>
          <w:i w:val="0"/>
        </w:rPr>
        <w:t>Public page:</w:t>
      </w:r>
      <w:r>
        <w:rPr>
          <w:b w:val="0"/>
          <w:i w:val="0"/>
        </w:rPr>
        <w:t xml:space="preserve"> brand logo/name, current owner display name, declared genres, opt-in open-demo flag, active roster (where artist consents), verified historical roster, live events, eligible awards and public reputation. </w:t>
      </w:r>
      <w:r>
        <w:rPr>
          <w:b/>
          <w:i w:val="0"/>
        </w:rPr>
        <w:t>Private page:</w:t>
      </w:r>
      <w:r>
        <w:rPr>
          <w:b w:val="0"/>
          <w:i w:val="0"/>
        </w:rPr>
        <w:t xml:space="preserve"> company's account balances, detailed contract terms, artist restricted balances, unpublished demos, negotiation messages and precise receipts. Artists see only their own private deal details. Labels cannot inspect unrelated artists' private wallet information.</w:t>
      </w:r>
    </w:p>
    <w:p>
      <w:pPr/>
      <w:r>
        <w:rPr>
          <w:b/>
          <w:i w:val="0"/>
        </w:rPr>
        <w:t>Physical world accessibility:</w:t>
      </w:r>
      <w:r>
        <w:rPr>
          <w:b w:val="0"/>
          <w:i w:val="0"/>
        </w:rPr>
        <w:t xml:space="preserve"> movement and taps must work on narrow portrait screens (at least a 375×812 design target, subject to final Vatar acceptance rules), pointer and keyboard controls desktop, subtitles/captions/text equivalents for audio, mute and low-data mode, a readable alternative to textured contracts, clear timers in WAT, optional fast travel to registered office/Release Hall, and no real-time microphone/singing requirement to run a label. Do not gate consent on a tiny immersive 3D button without accessible review.</w:t>
      </w:r>
    </w:p>
    <w:p>
      <w:pPr>
        <w:pStyle w:val="Heading1"/>
      </w:pPr>
      <w:r>
        <w:rPr>
          <w:b w:val="0"/>
          <w:i w:val="0"/>
        </w:rPr>
        <w:t>27. Observability, metrics and economy stress tests</w:t>
      </w:r>
    </w:p>
    <w:p>
      <w:pPr/>
      <w:r>
        <w:rPr>
          <w:b/>
          <w:i w:val="0"/>
        </w:rPr>
        <w:t>Player metrics:</w:t>
      </w:r>
      <w:r>
        <w:rPr>
          <w:b w:val="0"/>
          <w:i w:val="0"/>
        </w:rPr>
        <w:t xml:space="preserve"> time to first scouting listen, shortlist-to-offer conversion, offer-to-sign conversion, first project funding time, artists developed per owner, completed covered projects, label event participation, unauthorised-spend rejects, weekly confirmed paid transactions, genuine human show attendance, artist satisfaction from verifiable reliability, funds committed vs spent vs recouped, company cash runway and financial losses.</w:t>
      </w:r>
    </w:p>
    <w:p>
      <w:pPr/>
      <w:r>
        <w:rPr>
          <w:b/>
          <w:i w:val="0"/>
        </w:rPr>
        <w:t>Definitions:</w:t>
      </w:r>
      <w:r>
        <w:rPr>
          <w:b w:val="0"/>
          <w:i w:val="0"/>
        </w:rPr>
        <w:t xml:space="preserve"> a </w:t>
      </w:r>
      <w:r>
        <w:rPr>
          <w:rFonts w:ascii="Consolas" w:hAnsi="Consolas"/>
          <w:b w:val="0"/>
          <w:i w:val="0"/>
          <w:color w:val="1F6565"/>
          <w:sz w:val="16"/>
        </w:rPr>
        <w:t>genuine_listener</w:t>
      </w:r>
      <w:r>
        <w:rPr>
          <w:b w:val="0"/>
          <w:i w:val="0"/>
        </w:rPr>
        <w:t xml:space="preserve"> means unique eligible human account meeting shared music service's listening threshold; not an NPC, paid bot or one-sided self-play. </w:t>
      </w:r>
      <w:r>
        <w:rPr>
          <w:rFonts w:ascii="Consolas" w:hAnsi="Consolas"/>
          <w:b w:val="0"/>
          <w:i w:val="0"/>
          <w:color w:val="1F6565"/>
          <w:sz w:val="16"/>
        </w:rPr>
        <w:t>gross_label_revenue</w:t>
      </w:r>
      <w:r>
        <w:rPr>
          <w:b w:val="0"/>
          <w:i w:val="0"/>
        </w:rPr>
        <w:t xml:space="preserve"> excludes owner capital deposits, treasury test distributions and chart/listen counts. </w:t>
      </w:r>
      <w:r>
        <w:rPr>
          <w:rFonts w:ascii="Consolas" w:hAnsi="Consolas"/>
          <w:b w:val="0"/>
          <w:i w:val="0"/>
          <w:color w:val="1F6565"/>
          <w:sz w:val="16"/>
        </w:rPr>
        <w:t>label_project_profit</w:t>
      </w:r>
      <w:r>
        <w:rPr>
          <w:b w:val="0"/>
          <w:i w:val="0"/>
        </w:rPr>
        <w:t xml:space="preserve"> = actual positive project returns after recoup, not artist funding remaining. </w:t>
      </w:r>
      <w:r>
        <w:rPr>
          <w:rFonts w:ascii="Consolas" w:hAnsi="Consolas"/>
          <w:b w:val="0"/>
          <w:i w:val="0"/>
          <w:color w:val="1F6565"/>
          <w:sz w:val="16"/>
        </w:rPr>
        <w:t>development_success</w:t>
      </w:r>
      <w:r>
        <w:rPr>
          <w:b w:val="0"/>
          <w:i w:val="0"/>
        </w:rPr>
        <w:t xml:space="preserve"> measures relative change from pre-sign baseline and qualifying funded-period outcomes rather than raw star popularity. </w:t>
      </w:r>
      <w:r>
        <w:rPr>
          <w:rFonts w:ascii="Consolas" w:hAnsi="Consolas"/>
          <w:b w:val="0"/>
          <w:i w:val="0"/>
          <w:color w:val="1F6565"/>
          <w:sz w:val="16"/>
        </w:rPr>
        <w:t>insolvency</w:t>
      </w:r>
      <w:r>
        <w:rPr>
          <w:b w:val="0"/>
          <w:i w:val="0"/>
        </w:rPr>
        <w:t xml:space="preserve"> means unable to meet confirmed obligations in the authorised ledger, not just a zero uncommitted balance while reserves are fully funded.</w:t>
      </w:r>
    </w:p>
    <w:p>
      <w:pPr/>
      <w:r>
        <w:rPr>
          <w:b/>
          <w:i w:val="0"/>
        </w:rPr>
        <w:t>Telemetry names:</w:t>
      </w:r>
      <w:r>
        <w:rPr>
          <w:b w:val="0"/>
          <w:i w:val="0"/>
        </w:rPr>
        <w:t xml:space="preserve"> </w:t>
      </w:r>
      <w:r>
        <w:rPr>
          <w:rFonts w:ascii="Consolas" w:hAnsi="Consolas"/>
          <w:b w:val="0"/>
          <w:i w:val="0"/>
          <w:color w:val="1F6565"/>
          <w:sz w:val="16"/>
        </w:rPr>
        <w:t>label_registry_opened</w:t>
      </w:r>
      <w:r>
        <w:rPr>
          <w:b w:val="0"/>
          <w:i w:val="0"/>
        </w:rPr>
        <w:t xml:space="preserve">, </w:t>
      </w:r>
      <w:r>
        <w:rPr>
          <w:rFonts w:ascii="Consolas" w:hAnsi="Consolas"/>
          <w:b w:val="0"/>
          <w:i w:val="0"/>
          <w:color w:val="1F6565"/>
          <w:sz w:val="16"/>
        </w:rPr>
        <w:t>label_created</w:t>
      </w:r>
      <w:r>
        <w:rPr>
          <w:b w:val="0"/>
          <w:i w:val="0"/>
        </w:rPr>
        <w:t xml:space="preserve">, </w:t>
      </w:r>
      <w:r>
        <w:rPr>
          <w:rFonts w:ascii="Consolas" w:hAnsi="Consolas"/>
          <w:b w:val="0"/>
          <w:i w:val="0"/>
          <w:color w:val="1F6565"/>
          <w:sz w:val="16"/>
        </w:rPr>
        <w:t>label_office_entered</w:t>
      </w:r>
      <w:r>
        <w:rPr>
          <w:b w:val="0"/>
          <w:i w:val="0"/>
        </w:rPr>
        <w:t xml:space="preserve">, </w:t>
      </w:r>
      <w:r>
        <w:rPr>
          <w:rFonts w:ascii="Consolas" w:hAnsi="Consolas"/>
          <w:b w:val="0"/>
          <w:i w:val="0"/>
          <w:color w:val="1F6565"/>
          <w:sz w:val="16"/>
        </w:rPr>
        <w:t>scout_audio_played</w:t>
      </w:r>
      <w:r>
        <w:rPr>
          <w:b w:val="0"/>
          <w:i w:val="0"/>
        </w:rPr>
        <w:t xml:space="preserve">, </w:t>
      </w:r>
      <w:r>
        <w:rPr>
          <w:rFonts w:ascii="Consolas" w:hAnsi="Consolas"/>
          <w:b w:val="0"/>
          <w:i w:val="0"/>
          <w:color w:val="1F6565"/>
          <w:sz w:val="16"/>
        </w:rPr>
        <w:t>candidate_shortlisted</w:t>
      </w:r>
      <w:r>
        <w:rPr>
          <w:b w:val="0"/>
          <w:i w:val="0"/>
        </w:rPr>
        <w:t xml:space="preserve">, </w:t>
      </w:r>
      <w:r>
        <w:rPr>
          <w:rFonts w:ascii="Consolas" w:hAnsi="Consolas"/>
          <w:b w:val="0"/>
          <w:i w:val="0"/>
          <w:color w:val="1F6565"/>
          <w:sz w:val="16"/>
        </w:rPr>
        <w:t>demo_submitted</w:t>
      </w:r>
      <w:r>
        <w:rPr>
          <w:b w:val="0"/>
          <w:i w:val="0"/>
        </w:rPr>
        <w:t xml:space="preserve">, </w:t>
      </w:r>
      <w:r>
        <w:rPr>
          <w:rFonts w:ascii="Consolas" w:hAnsi="Consolas"/>
          <w:b w:val="0"/>
          <w:i w:val="0"/>
          <w:color w:val="1F6565"/>
          <w:sz w:val="16"/>
        </w:rPr>
        <w:t>label_offer_sent</w:t>
      </w:r>
      <w:r>
        <w:rPr>
          <w:b w:val="0"/>
          <w:i w:val="0"/>
        </w:rPr>
        <w:t xml:space="preserve">, </w:t>
      </w:r>
      <w:r>
        <w:rPr>
          <w:rFonts w:ascii="Consolas" w:hAnsi="Consolas"/>
          <w:b w:val="0"/>
          <w:i w:val="0"/>
          <w:color w:val="1F6565"/>
          <w:sz w:val="16"/>
        </w:rPr>
        <w:t>label_offer_countered</w:t>
      </w:r>
      <w:r>
        <w:rPr>
          <w:b w:val="0"/>
          <w:i w:val="0"/>
        </w:rPr>
        <w:t xml:space="preserve">, </w:t>
      </w:r>
      <w:r>
        <w:rPr>
          <w:rFonts w:ascii="Consolas" w:hAnsi="Consolas"/>
          <w:b w:val="0"/>
          <w:i w:val="0"/>
          <w:color w:val="1F6565"/>
          <w:sz w:val="16"/>
        </w:rPr>
        <w:t>label_offer_accepted</w:t>
      </w:r>
      <w:r>
        <w:rPr>
          <w:b w:val="0"/>
          <w:i w:val="0"/>
        </w:rPr>
        <w:t xml:space="preserve">, </w:t>
      </w:r>
      <w:r>
        <w:rPr>
          <w:rFonts w:ascii="Consolas" w:hAnsi="Consolas"/>
          <w:b w:val="0"/>
          <w:i w:val="0"/>
          <w:color w:val="1F6565"/>
          <w:sz w:val="16"/>
        </w:rPr>
        <w:t>label_offer_failed_funding</w:t>
      </w:r>
      <w:r>
        <w:rPr>
          <w:b w:val="0"/>
          <w:i w:val="0"/>
        </w:rPr>
        <w:t xml:space="preserve">, </w:t>
      </w:r>
      <w:r>
        <w:rPr>
          <w:rFonts w:ascii="Consolas" w:hAnsi="Consolas"/>
          <w:b w:val="0"/>
          <w:i w:val="0"/>
          <w:color w:val="1F6565"/>
          <w:sz w:val="16"/>
        </w:rPr>
        <w:t>label_funds_reserved</w:t>
      </w:r>
      <w:r>
        <w:rPr>
          <w:b w:val="0"/>
          <w:i w:val="0"/>
        </w:rPr>
        <w:t xml:space="preserve">, </w:t>
      </w:r>
      <w:r>
        <w:rPr>
          <w:rFonts w:ascii="Consolas" w:hAnsi="Consolas"/>
          <w:b w:val="0"/>
          <w:i w:val="0"/>
          <w:color w:val="1F6565"/>
          <w:sz w:val="16"/>
        </w:rPr>
        <w:t>label_project_opened</w:t>
      </w:r>
      <w:r>
        <w:rPr>
          <w:b w:val="0"/>
          <w:i w:val="0"/>
        </w:rPr>
        <w:t xml:space="preserve">, </w:t>
      </w:r>
      <w:r>
        <w:rPr>
          <w:rFonts w:ascii="Consolas" w:hAnsi="Consolas"/>
          <w:b w:val="0"/>
          <w:i w:val="0"/>
          <w:color w:val="1F6565"/>
          <w:sz w:val="16"/>
        </w:rPr>
        <w:t>label_vendor_paid</w:t>
      </w:r>
      <w:r>
        <w:rPr>
          <w:b w:val="0"/>
          <w:i w:val="0"/>
        </w:rPr>
        <w:t xml:space="preserve">, </w:t>
      </w:r>
      <w:r>
        <w:rPr>
          <w:rFonts w:ascii="Consolas" w:hAnsi="Consolas"/>
          <w:b w:val="0"/>
          <w:i w:val="0"/>
          <w:color w:val="1F6565"/>
          <w:sz w:val="16"/>
        </w:rPr>
        <w:t>label_top_up_requested</w:t>
      </w:r>
      <w:r>
        <w:rPr>
          <w:b w:val="0"/>
          <w:i w:val="0"/>
        </w:rPr>
        <w:t xml:space="preserve">, </w:t>
      </w:r>
      <w:r>
        <w:rPr>
          <w:rFonts w:ascii="Consolas" w:hAnsi="Consolas"/>
          <w:b w:val="0"/>
          <w:i w:val="0"/>
          <w:color w:val="1F6565"/>
          <w:sz w:val="16"/>
        </w:rPr>
        <w:t>label_top_up_committed</w:t>
      </w:r>
      <w:r>
        <w:rPr>
          <w:b w:val="0"/>
          <w:i w:val="0"/>
        </w:rPr>
        <w:t xml:space="preserve">, </w:t>
      </w:r>
      <w:r>
        <w:rPr>
          <w:rFonts w:ascii="Consolas" w:hAnsi="Consolas"/>
          <w:b w:val="0"/>
          <w:i w:val="0"/>
          <w:color w:val="1F6565"/>
          <w:sz w:val="16"/>
        </w:rPr>
        <w:t>label_discovery_night_published</w:t>
      </w:r>
      <w:r>
        <w:rPr>
          <w:b w:val="0"/>
          <w:i w:val="0"/>
        </w:rPr>
        <w:t xml:space="preserve">, </w:t>
      </w:r>
      <w:r>
        <w:rPr>
          <w:rFonts w:ascii="Consolas" w:hAnsi="Consolas"/>
          <w:b w:val="0"/>
          <w:i w:val="0"/>
          <w:color w:val="1F6565"/>
          <w:sz w:val="16"/>
        </w:rPr>
        <w:t>label_showcase_attended</w:t>
      </w:r>
      <w:r>
        <w:rPr>
          <w:b w:val="0"/>
          <w:i w:val="0"/>
        </w:rPr>
        <w:t xml:space="preserve">, </w:t>
      </w:r>
      <w:r>
        <w:rPr>
          <w:rFonts w:ascii="Consolas" w:hAnsi="Consolas"/>
          <w:b w:val="0"/>
          <w:i w:val="0"/>
          <w:color w:val="1F6565"/>
          <w:sz w:val="16"/>
        </w:rPr>
        <w:t>label_event_settled</w:t>
      </w:r>
      <w:r>
        <w:rPr>
          <w:b w:val="0"/>
          <w:i w:val="0"/>
        </w:rPr>
        <w:t xml:space="preserve">, </w:t>
      </w:r>
      <w:r>
        <w:rPr>
          <w:rFonts w:ascii="Consolas" w:hAnsi="Consolas"/>
          <w:b w:val="0"/>
          <w:i w:val="0"/>
          <w:color w:val="1F6565"/>
          <w:sz w:val="16"/>
        </w:rPr>
        <w:t>label_project_settled</w:t>
      </w:r>
      <w:r>
        <w:rPr>
          <w:b w:val="0"/>
          <w:i w:val="0"/>
        </w:rPr>
        <w:t xml:space="preserve">, </w:t>
      </w:r>
      <w:r>
        <w:rPr>
          <w:rFonts w:ascii="Consolas" w:hAnsi="Consolas"/>
          <w:b w:val="0"/>
          <w:i w:val="0"/>
          <w:color w:val="1F6565"/>
          <w:sz w:val="16"/>
        </w:rPr>
        <w:t>label_contract_expired</w:t>
      </w:r>
      <w:r>
        <w:rPr>
          <w:b w:val="0"/>
          <w:i w:val="0"/>
        </w:rPr>
        <w:t xml:space="preserve">, </w:t>
      </w:r>
      <w:r>
        <w:rPr>
          <w:rFonts w:ascii="Consolas" w:hAnsi="Consolas"/>
          <w:b w:val="0"/>
          <w:i w:val="0"/>
          <w:color w:val="1F6565"/>
          <w:sz w:val="16"/>
        </w:rPr>
        <w:t>label_sale_completed</w:t>
      </w:r>
      <w:r>
        <w:rPr>
          <w:b w:val="0"/>
          <w:i w:val="0"/>
        </w:rPr>
        <w:t xml:space="preserve">, </w:t>
      </w:r>
      <w:r>
        <w:rPr>
          <w:rFonts w:ascii="Consolas" w:hAnsi="Consolas"/>
          <w:b w:val="0"/>
          <w:i w:val="0"/>
          <w:color w:val="1F6565"/>
          <w:sz w:val="16"/>
        </w:rPr>
        <w:t>label_insolvent</w:t>
      </w:r>
      <w:r>
        <w:rPr>
          <w:b w:val="0"/>
          <w:i w:val="0"/>
        </w:rPr>
        <w:t xml:space="preserve">, </w:t>
      </w:r>
      <w:r>
        <w:rPr>
          <w:rFonts w:ascii="Consolas" w:hAnsi="Consolas"/>
          <w:b w:val="0"/>
          <w:i w:val="0"/>
          <w:color w:val="1F6565"/>
          <w:sz w:val="16"/>
        </w:rPr>
        <w:t>label_recovered</w:t>
      </w:r>
      <w:r>
        <w:rPr>
          <w:b w:val="0"/>
          <w:i w:val="0"/>
        </w:rPr>
        <w:t xml:space="preserve">, </w:t>
      </w:r>
      <w:r>
        <w:rPr>
          <w:rFonts w:ascii="Consolas" w:hAnsi="Consolas"/>
          <w:b w:val="0"/>
          <w:i w:val="0"/>
          <w:color w:val="1F6565"/>
          <w:sz w:val="16"/>
        </w:rPr>
        <w:t>label_report_filed</w:t>
      </w:r>
      <w:r>
        <w:rPr>
          <w:b w:val="0"/>
          <w:i w:val="0"/>
        </w:rPr>
        <w:t xml:space="preserve"> with </w:t>
      </w:r>
      <w:r>
        <w:rPr>
          <w:rFonts w:ascii="Consolas" w:hAnsi="Consolas"/>
          <w:b w:val="0"/>
          <w:i w:val="0"/>
          <w:color w:val="1F6565"/>
          <w:sz w:val="16"/>
        </w:rPr>
        <w:t>event_id</w:t>
      </w:r>
      <w:r>
        <w:rPr>
          <w:b w:val="0"/>
          <w:i w:val="0"/>
        </w:rPr>
        <w:t xml:space="preserve">, </w:t>
      </w:r>
      <w:r>
        <w:rPr>
          <w:rFonts w:ascii="Consolas" w:hAnsi="Consolas"/>
          <w:b w:val="0"/>
          <w:i w:val="0"/>
          <w:color w:val="1F6565"/>
          <w:sz w:val="16"/>
        </w:rPr>
        <w:t>player_id</w:t>
      </w:r>
      <w:r>
        <w:rPr>
          <w:b w:val="0"/>
          <w:i w:val="0"/>
        </w:rPr>
        <w:t xml:space="preserve">, </w:t>
      </w:r>
      <w:r>
        <w:rPr>
          <w:rFonts w:ascii="Consolas" w:hAnsi="Consolas"/>
          <w:b w:val="0"/>
          <w:i w:val="0"/>
          <w:color w:val="1F6565"/>
          <w:sz w:val="16"/>
        </w:rPr>
        <w:t>label_id</w:t>
      </w:r>
      <w:r>
        <w:rPr>
          <w:b w:val="0"/>
          <w:i w:val="0"/>
        </w:rPr>
        <w:t>, version, realm and server timestamp; never include complete personal chat text in analytics.</w:t>
      </w:r>
    </w:p>
    <w:p>
      <w:pPr/>
      <w:r>
        <w:rPr>
          <w:b/>
          <w:i w:val="0"/>
        </w:rPr>
        <w:t>Before launch, validate six simulations:</w:t>
      </w:r>
    </w:p>
    <w:p>
      <w:pPr>
        <w:pStyle w:val="ListNumber"/>
        <w:spacing w:after="60"/>
        <w:ind w:left="331"/>
      </w:pPr>
      <w:r>
        <w:rPr>
          <w:b/>
          <w:i w:val="0"/>
        </w:rPr>
        <w:t>Low-population simulation (30 genuine concurrently active players):</w:t>
      </w:r>
      <w:r>
        <w:rPr>
          <w:b w:val="0"/>
          <w:i w:val="0"/>
        </w:rPr>
        <w:t xml:space="preserve"> one small discovery night should be enjoyable if five or fewer arrive; no fake ticket income; free audiences possible.</w:t>
      </w:r>
    </w:p>
    <w:p>
      <w:pPr>
        <w:pStyle w:val="ListNumber"/>
        <w:spacing w:after="60"/>
        <w:ind w:left="331"/>
      </w:pPr>
      <w:r>
        <w:rPr>
          <w:b/>
          <w:i w:val="0"/>
        </w:rPr>
        <w:t>Billionaire simulation:</w:t>
      </w:r>
      <w:r>
        <w:rPr>
          <w:b w:val="0"/>
          <w:i w:val="0"/>
        </w:rPr>
        <w:t xml:space="preserve"> richest owner cannot exceed three active artists or buy chart outcomes; can still lose money with 500-seat show and ten valid attendees.</w:t>
      </w:r>
    </w:p>
    <w:p>
      <w:pPr>
        <w:pStyle w:val="ListNumber"/>
        <w:spacing w:after="60"/>
        <w:ind w:left="331"/>
      </w:pPr>
      <w:r>
        <w:rPr>
          <w:b/>
          <w:i w:val="0"/>
        </w:rPr>
        <w:t>Inflation simulation:</w:t>
      </w:r>
      <w:r>
        <w:rPr>
          <w:b w:val="0"/>
          <w:i w:val="0"/>
        </w:rPr>
        <w:t xml:space="preserve"> if players bring huge external virtual balances, future offer prices can be rebalanced without rewriting existing accepted deal terms or stranded reserves.</w:t>
      </w:r>
    </w:p>
    <w:p>
      <w:pPr>
        <w:pStyle w:val="ListNumber"/>
        <w:spacing w:after="60"/>
        <w:ind w:left="331"/>
      </w:pPr>
      <w:r>
        <w:rPr>
          <w:b/>
          <w:i w:val="0"/>
        </w:rPr>
        <w:t>Mass acceptance race:</w:t>
      </w:r>
      <w:r>
        <w:rPr>
          <w:b w:val="0"/>
          <w:i w:val="0"/>
        </w:rPr>
        <w:t xml:space="preserve"> hundreds of offers and concurrent acceptances produce exactly one contract per artist with exact reserves.</w:t>
      </w:r>
    </w:p>
    <w:p>
      <w:pPr>
        <w:pStyle w:val="ListNumber"/>
        <w:spacing w:after="60"/>
        <w:ind w:left="331"/>
      </w:pPr>
      <w:r>
        <w:rPr>
          <w:b/>
          <w:i w:val="0"/>
        </w:rPr>
        <w:t>No-show/cancellation:</w:t>
      </w:r>
      <w:r>
        <w:rPr>
          <w:b w:val="0"/>
          <w:i w:val="0"/>
        </w:rPr>
        <w:t xml:space="preserve"> paid ticket refunds, artist contract costs and venue bookings reconcile without negative unauthorised balances.</w:t>
      </w:r>
    </w:p>
    <w:p>
      <w:pPr>
        <w:pStyle w:val="ListNumber"/>
        <w:spacing w:after="60"/>
        <w:ind w:left="331"/>
      </w:pPr>
      <w:r>
        <w:rPr>
          <w:b/>
          <w:i w:val="0"/>
        </w:rPr>
        <w:t>Provider outage:</w:t>
      </w:r>
      <w:r>
        <w:rPr>
          <w:b w:val="0"/>
          <w:i w:val="0"/>
        </w:rPr>
        <w:t xml:space="preserve"> standalone culture world works; connected purchases do not pretend to settle; payment adapter retries are idempotent.</w:t>
      </w:r>
    </w:p>
    <w:p>
      <w:pPr/>
      <w:r>
        <w:rPr>
          <w:b/>
          <w:i w:val="0"/>
        </w:rPr>
        <w:t>Suggested playtest acceptance hypotheses, not established benchmarks:</w:t>
      </w:r>
      <w:r>
        <w:rPr>
          <w:b w:val="0"/>
          <w:i w:val="0"/>
        </w:rPr>
        <w:t xml:space="preserve"> &gt;=80% of label founders can complete first scout action without assistance; &gt;=70% can explain the meaning of "reserved" after tutorial; zero duplicate funded acceptances; zero accidental public access to private finance screens; zero player financial promises without committed available funds; 100% of eligible payouts reconcile to project receipts; 0 NPC crowds credited as real attendance; no artist personally billed for label investment loss; 99% of simple state changes report definitive success/failure after reconnection. Adjust usability percentages after qualitative testing.</w:t>
      </w:r>
    </w:p>
    <w:p>
      <w:pPr>
        <w:pStyle w:val="Heading1"/>
      </w:pPr>
      <w:r>
        <w:rPr>
          <w:b w:val="0"/>
          <w:i w:val="0"/>
        </w:rPr>
        <w:t>28. Implementation sequencing and gates</w:t>
      </w:r>
    </w:p>
    <w:p>
      <w:pPr/>
      <w:r>
        <w:rPr>
          <w:b/>
          <w:i w:val="0"/>
        </w:rPr>
        <w:t>Phase 1:</w:t>
      </w:r>
      <w:r>
        <w:rPr>
          <w:b w:val="0"/>
          <w:i w:val="0"/>
        </w:rPr>
        <w:t xml:space="preserve"> company creation, separate ledger, registry + one office instance, physical listening station, candidate shortlist, song catalogue read-only integration; no public financial promises until ledger proven.</w:t>
      </w:r>
    </w:p>
    <w:p>
      <w:pPr/>
      <w:r>
        <w:rPr>
          <w:b/>
          <w:i w:val="0"/>
        </w:rPr>
        <w:t>Phase 2:</w:t>
      </w:r>
      <w:r>
        <w:rPr>
          <w:b w:val="0"/>
          <w:i w:val="0"/>
        </w:rPr>
        <w:t xml:space="preserve"> offers, counteroffers, atomic acceptance, restricted artist-budget project creation and approved vendor payments; audit log and insolvency hold rules. Run race tests before enabling money.</w:t>
      </w:r>
    </w:p>
    <w:p>
      <w:pPr/>
      <w:r>
        <w:rPr>
          <w:b/>
          <w:i w:val="0"/>
        </w:rPr>
        <w:t>Phase 3:</w:t>
      </w:r>
      <w:r>
        <w:rPr>
          <w:b w:val="0"/>
          <w:i w:val="0"/>
        </w:rPr>
        <w:t xml:space="preserve"> label-owned city venue booking, auditions, showcase attendance, promoter contracts, fan interactions and event settlement. Use Venue and Artist shared services; do not fork logic for label-only tickets or stage scoring.</w:t>
      </w:r>
    </w:p>
    <w:p>
      <w:pPr/>
      <w:r>
        <w:rPr>
          <w:b/>
          <w:i w:val="0"/>
        </w:rPr>
        <w:t>Phase 4:</w:t>
      </w:r>
      <w:r>
        <w:rPr>
          <w:b w:val="0"/>
          <w:i w:val="0"/>
        </w:rPr>
        <w:t xml:space="preserve"> covered artist project profit waterfall, expiry, top-ups, project closeouts, company sales/exit, award and public historical attribution, abuse monitoring and complete telemetry.</w:t>
      </w:r>
    </w:p>
    <w:p>
      <w:pPr/>
      <w:r>
        <w:rPr>
          <w:b/>
          <w:i w:val="0"/>
        </w:rPr>
        <w:t>Connected integration gate:</w:t>
      </w:r>
      <w:r>
        <w:rPr>
          <w:b w:val="0"/>
          <w:i w:val="0"/>
        </w:rPr>
        <w:t xml:space="preserve"> use Vatar/Lagos Life only for authenticated identity and operations verified in signed official developer SDK at implementation time. Native paid business transfers, reserve and company escrow must be </w:t>
      </w:r>
      <w:r>
        <w:rPr>
          <w:b/>
          <w:i w:val="0"/>
        </w:rPr>
        <w:t>disabled until documented and provider-approved</w:t>
      </w:r>
      <w:r>
        <w:rPr>
          <w:b w:val="0"/>
          <w:i w:val="0"/>
        </w:rPr>
        <w:t>. Do not substitute real-money purchases, staked matches or simulated balances for unrestricted game-naira settlements.</w:t>
      </w:r>
    </w:p>
    <w:p>
      <w:pPr>
        <w:pStyle w:val="Heading1"/>
      </w:pPr>
      <w:r>
        <w:rPr>
          <w:b w:val="0"/>
          <w:i w:val="0"/>
        </w:rPr>
        <w:t>29. Acceptance tests (Codex handoff criteria)</w:t>
      </w:r>
    </w:p>
    <w:tbl>
      <w:tblPr>
        <w:tblW w:type="auto" w:w="0"/>
        <w:jc w:val="center"/>
        <w:tblLayout w:type="fixed"/>
        <w:tblLook w:firstColumn="1" w:firstRow="1" w:lastColumn="0" w:lastRow="0" w:noHBand="0" w:noVBand="1" w:val="04A0"/>
      </w:tblPr>
      <w:tblGrid>
        <w:gridCol w:w="1041"/>
        <w:gridCol w:w="2955"/>
        <w:gridCol w:w="1432"/>
        <w:gridCol w:w="4566"/>
      </w:tblGrid>
      <w:tr>
        <w:trPr>
          <w:cantSplit/>
          <w:tblHeader w:val="true"/>
        </w:trPr>
        <w:tc>
          <w:tcPr>
            <w:tcW w:type="dxa" w:w="1041"/>
            <w:vAlign w:val="center"/>
            <w:tcMar>
              <w:top w:w="75" w:type="dxa"/>
              <w:start w:w="100" w:type="dxa"/>
              <w:bottom w:w="75" w:type="dxa"/>
              <w:end w:w="100" w:type="dxa"/>
            </w:tcMar>
            <w:shd w:fill="234F51"/>
          </w:tcPr>
          <w:p>
            <w:pPr>
              <w:pStyle w:val="TableBody"/>
            </w:pPr>
            <w:r>
              <w:rPr>
                <w:b/>
                <w:i w:val="0"/>
                <w:color w:val="FFFFFF"/>
                <w:sz w:val="15"/>
              </w:rPr>
              <w:t>ID</w:t>
            </w:r>
          </w:p>
        </w:tc>
        <w:tc>
          <w:tcPr>
            <w:tcW w:type="dxa" w:w="2955"/>
            <w:vAlign w:val="center"/>
            <w:tcMar>
              <w:top w:w="75" w:type="dxa"/>
              <w:start w:w="100" w:type="dxa"/>
              <w:bottom w:w="75" w:type="dxa"/>
              <w:end w:w="100" w:type="dxa"/>
            </w:tcMar>
            <w:shd w:fill="234F51"/>
          </w:tcPr>
          <w:p>
            <w:pPr>
              <w:pStyle w:val="TableBody"/>
            </w:pPr>
            <w:r>
              <w:rPr>
                <w:b/>
                <w:i w:val="0"/>
                <w:color w:val="FFFFFF"/>
                <w:sz w:val="15"/>
              </w:rPr>
              <w:t>Given</w:t>
            </w:r>
          </w:p>
        </w:tc>
        <w:tc>
          <w:tcPr>
            <w:tcW w:type="dxa" w:w="1432"/>
            <w:vAlign w:val="center"/>
            <w:tcMar>
              <w:top w:w="75" w:type="dxa"/>
              <w:start w:w="100" w:type="dxa"/>
              <w:bottom w:w="75" w:type="dxa"/>
              <w:end w:w="100" w:type="dxa"/>
            </w:tcMar>
            <w:shd w:fill="234F51"/>
          </w:tcPr>
          <w:p>
            <w:pPr>
              <w:pStyle w:val="TableBody"/>
            </w:pPr>
            <w:r>
              <w:rPr>
                <w:b/>
                <w:i w:val="0"/>
                <w:color w:val="FFFFFF"/>
                <w:sz w:val="15"/>
              </w:rPr>
              <w:t>When</w:t>
            </w:r>
          </w:p>
        </w:tc>
        <w:tc>
          <w:tcPr>
            <w:tcW w:type="dxa" w:w="4566"/>
            <w:vAlign w:val="center"/>
            <w:tcMar>
              <w:top w:w="75" w:type="dxa"/>
              <w:start w:w="100" w:type="dxa"/>
              <w:bottom w:w="75" w:type="dxa"/>
              <w:end w:w="100" w:type="dxa"/>
            </w:tcMar>
            <w:shd w:fill="234F51"/>
          </w:tcPr>
          <w:p>
            <w:pPr>
              <w:pStyle w:val="TableBody"/>
            </w:pPr>
            <w:r>
              <w:rPr>
                <w:b/>
                <w:i w:val="0"/>
                <w:color w:val="FFFFFF"/>
                <w:sz w:val="15"/>
              </w:rPr>
              <w:t>Then</w:t>
            </w:r>
          </w:p>
        </w:tc>
      </w:tr>
      <w:tr>
        <w:trPr>
          <w:cantSplit/>
        </w:trPr>
        <w:tc>
          <w:tcPr>
            <w:tcW w:type="dxa" w:w="1041"/>
            <w:vAlign w:val="center"/>
            <w:tcMar>
              <w:top w:w="75" w:type="dxa"/>
              <w:start w:w="100" w:type="dxa"/>
              <w:bottom w:w="75" w:type="dxa"/>
              <w:end w:w="100" w:type="dxa"/>
            </w:tcMar>
          </w:tcPr>
          <w:p>
            <w:pPr>
              <w:pStyle w:val="TableBody"/>
            </w:pPr>
            <w:r>
              <w:rPr>
                <w:b w:val="0"/>
                <w:i w:val="0"/>
                <w:sz w:val="15"/>
              </w:rPr>
              <w:t>AT-01</w:t>
            </w:r>
          </w:p>
        </w:tc>
        <w:tc>
          <w:tcPr>
            <w:tcW w:type="dxa" w:w="2955"/>
            <w:vAlign w:val="center"/>
            <w:tcMar>
              <w:top w:w="75" w:type="dxa"/>
              <w:start w:w="100" w:type="dxa"/>
              <w:bottom w:w="75" w:type="dxa"/>
              <w:end w:w="100" w:type="dxa"/>
            </w:tcMar>
          </w:tcPr>
          <w:p>
            <w:pPr>
              <w:pStyle w:val="TableBody"/>
            </w:pPr>
            <w:r>
              <w:rPr>
                <w:b w:val="0"/>
                <w:i w:val="0"/>
                <w:sz w:val="15"/>
              </w:rPr>
              <w:t>Player owns no company, has ₦150k</w:t>
            </w:r>
          </w:p>
        </w:tc>
        <w:tc>
          <w:tcPr>
            <w:tcW w:type="dxa" w:w="1432"/>
            <w:vAlign w:val="center"/>
            <w:tcMar>
              <w:top w:w="75" w:type="dxa"/>
              <w:start w:w="100" w:type="dxa"/>
              <w:bottom w:w="75" w:type="dxa"/>
              <w:end w:w="100" w:type="dxa"/>
            </w:tcMar>
          </w:tcPr>
          <w:p>
            <w:pPr>
              <w:pStyle w:val="TableBody"/>
            </w:pPr>
            <w:r>
              <w:rPr>
                <w:b w:val="0"/>
                <w:i w:val="0"/>
                <w:sz w:val="15"/>
              </w:rPr>
              <w:t>Registers valid label once</w:t>
            </w:r>
          </w:p>
        </w:tc>
        <w:tc>
          <w:tcPr>
            <w:tcW w:type="dxa" w:w="4566"/>
            <w:vAlign w:val="center"/>
            <w:tcMar>
              <w:top w:w="75" w:type="dxa"/>
              <w:start w:w="100" w:type="dxa"/>
              <w:bottom w:w="75" w:type="dxa"/>
              <w:end w:w="100" w:type="dxa"/>
            </w:tcMar>
          </w:tcPr>
          <w:p>
            <w:pPr>
              <w:pStyle w:val="TableBody"/>
            </w:pPr>
            <w:r>
              <w:rPr>
                <w:b w:val="0"/>
                <w:i w:val="0"/>
                <w:sz w:val="15"/>
              </w:rPr>
              <w:t>Exactly one label, ₦10k fee, ₦15k prepaid office, ₦125k company cash, zero reserved</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AT-02</w:t>
            </w:r>
          </w:p>
        </w:tc>
        <w:tc>
          <w:tcPr>
            <w:tcW w:type="dxa" w:w="2955"/>
            <w:vAlign w:val="center"/>
            <w:tcMar>
              <w:top w:w="75" w:type="dxa"/>
              <w:start w:w="100" w:type="dxa"/>
              <w:bottom w:w="75" w:type="dxa"/>
              <w:end w:w="100" w:type="dxa"/>
            </w:tcMar>
            <w:shd w:fill="F2F6F6"/>
          </w:tcPr>
          <w:p>
            <w:pPr>
              <w:pStyle w:val="TableBody"/>
            </w:pPr>
            <w:r>
              <w:rPr>
                <w:b w:val="0"/>
                <w:i w:val="0"/>
                <w:sz w:val="15"/>
              </w:rPr>
              <w:t>Same create intent retried</w:t>
            </w:r>
          </w:p>
        </w:tc>
        <w:tc>
          <w:tcPr>
            <w:tcW w:type="dxa" w:w="1432"/>
            <w:vAlign w:val="center"/>
            <w:tcMar>
              <w:top w:w="75" w:type="dxa"/>
              <w:start w:w="100" w:type="dxa"/>
              <w:bottom w:w="75" w:type="dxa"/>
              <w:end w:w="100" w:type="dxa"/>
            </w:tcMar>
            <w:shd w:fill="F2F6F6"/>
          </w:tcPr>
          <w:p>
            <w:pPr>
              <w:pStyle w:val="TableBody"/>
            </w:pPr>
            <w:r>
              <w:rPr>
                <w:b w:val="0"/>
                <w:i w:val="0"/>
                <w:sz w:val="15"/>
              </w:rPr>
              <w:t>Client resubmits</w:t>
            </w:r>
          </w:p>
        </w:tc>
        <w:tc>
          <w:tcPr>
            <w:tcW w:type="dxa" w:w="4566"/>
            <w:vAlign w:val="center"/>
            <w:tcMar>
              <w:top w:w="75" w:type="dxa"/>
              <w:start w:w="100" w:type="dxa"/>
              <w:bottom w:w="75" w:type="dxa"/>
              <w:end w:w="100" w:type="dxa"/>
            </w:tcMar>
            <w:shd w:fill="F2F6F6"/>
          </w:tcPr>
          <w:p>
            <w:pPr>
              <w:pStyle w:val="TableBody"/>
            </w:pPr>
            <w:r>
              <w:rPr>
                <w:b w:val="0"/>
                <w:i w:val="0"/>
                <w:sz w:val="15"/>
              </w:rPr>
              <w:t>Same company and same single debit</w:t>
            </w:r>
          </w:p>
        </w:tc>
      </w:tr>
      <w:tr>
        <w:trPr>
          <w:cantSplit/>
        </w:trPr>
        <w:tc>
          <w:tcPr>
            <w:tcW w:type="dxa" w:w="1041"/>
            <w:vAlign w:val="center"/>
            <w:tcMar>
              <w:top w:w="75" w:type="dxa"/>
              <w:start w:w="100" w:type="dxa"/>
              <w:bottom w:w="75" w:type="dxa"/>
              <w:end w:w="100" w:type="dxa"/>
            </w:tcMar>
          </w:tcPr>
          <w:p>
            <w:pPr>
              <w:pStyle w:val="TableBody"/>
            </w:pPr>
            <w:r>
              <w:rPr>
                <w:b w:val="0"/>
                <w:i w:val="0"/>
                <w:sz w:val="15"/>
              </w:rPr>
              <w:t>AT-03</w:t>
            </w:r>
          </w:p>
        </w:tc>
        <w:tc>
          <w:tcPr>
            <w:tcW w:type="dxa" w:w="2955"/>
            <w:vAlign w:val="center"/>
            <w:tcMar>
              <w:top w:w="75" w:type="dxa"/>
              <w:start w:w="100" w:type="dxa"/>
              <w:bottom w:w="75" w:type="dxa"/>
              <w:end w:w="100" w:type="dxa"/>
            </w:tcMar>
          </w:tcPr>
          <w:p>
            <w:pPr>
              <w:pStyle w:val="TableBody"/>
            </w:pPr>
            <w:r>
              <w:rPr>
                <w:b w:val="0"/>
                <w:i w:val="0"/>
                <w:sz w:val="15"/>
              </w:rPr>
              <w:t>Player already owns venue company</w:t>
            </w:r>
          </w:p>
        </w:tc>
        <w:tc>
          <w:tcPr>
            <w:tcW w:type="dxa" w:w="1432"/>
            <w:vAlign w:val="center"/>
            <w:tcMar>
              <w:top w:w="75" w:type="dxa"/>
              <w:start w:w="100" w:type="dxa"/>
              <w:bottom w:w="75" w:type="dxa"/>
              <w:end w:w="100" w:type="dxa"/>
            </w:tcMar>
          </w:tcPr>
          <w:p>
            <w:pPr>
              <w:pStyle w:val="TableBody"/>
            </w:pPr>
            <w:r>
              <w:rPr>
                <w:b w:val="0"/>
                <w:i w:val="0"/>
                <w:sz w:val="15"/>
              </w:rPr>
              <w:t>Attempts to create label</w:t>
            </w:r>
          </w:p>
        </w:tc>
        <w:tc>
          <w:tcPr>
            <w:tcW w:type="dxa" w:w="4566"/>
            <w:vAlign w:val="center"/>
            <w:tcMar>
              <w:top w:w="75" w:type="dxa"/>
              <w:start w:w="100" w:type="dxa"/>
              <w:bottom w:w="75" w:type="dxa"/>
              <w:end w:w="100" w:type="dxa"/>
            </w:tcMar>
          </w:tcPr>
          <w:p>
            <w:pPr>
              <w:pStyle w:val="TableBody"/>
            </w:pPr>
            <w:r>
              <w:rPr>
                <w:b w:val="0"/>
                <w:i w:val="0"/>
                <w:sz w:val="15"/>
              </w:rPr>
              <w:t>Rejected for one-company rule; no charge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AT-04</w:t>
            </w:r>
          </w:p>
        </w:tc>
        <w:tc>
          <w:tcPr>
            <w:tcW w:type="dxa" w:w="2955"/>
            <w:vAlign w:val="center"/>
            <w:tcMar>
              <w:top w:w="75" w:type="dxa"/>
              <w:start w:w="100" w:type="dxa"/>
              <w:bottom w:w="75" w:type="dxa"/>
              <w:end w:w="100" w:type="dxa"/>
            </w:tcMar>
            <w:shd w:fill="F2F6F6"/>
          </w:tcPr>
          <w:p>
            <w:pPr>
              <w:pStyle w:val="TableBody"/>
            </w:pPr>
            <w:r>
              <w:rPr>
                <w:b w:val="0"/>
                <w:i w:val="0"/>
                <w:sz w:val="15"/>
              </w:rPr>
              <w:t>Eligible label has ₦125k free cash</w:t>
            </w:r>
          </w:p>
        </w:tc>
        <w:tc>
          <w:tcPr>
            <w:tcW w:type="dxa" w:w="1432"/>
            <w:vAlign w:val="center"/>
            <w:tcMar>
              <w:top w:w="75" w:type="dxa"/>
              <w:start w:w="100" w:type="dxa"/>
              <w:bottom w:w="75" w:type="dxa"/>
              <w:end w:w="100" w:type="dxa"/>
            </w:tcMar>
            <w:shd w:fill="F2F6F6"/>
          </w:tcPr>
          <w:p>
            <w:pPr>
              <w:pStyle w:val="TableBody"/>
            </w:pPr>
            <w:r>
              <w:rPr>
                <w:b w:val="0"/>
                <w:i w:val="0"/>
                <w:sz w:val="15"/>
              </w:rPr>
              <w:t>Artist accepts ₦100k offer</w:t>
            </w:r>
          </w:p>
        </w:tc>
        <w:tc>
          <w:tcPr>
            <w:tcW w:type="dxa" w:w="4566"/>
            <w:vAlign w:val="center"/>
            <w:tcMar>
              <w:top w:w="75" w:type="dxa"/>
              <w:start w:w="100" w:type="dxa"/>
              <w:bottom w:w="75" w:type="dxa"/>
              <w:end w:w="100" w:type="dxa"/>
            </w:tcMar>
            <w:shd w:fill="F2F6F6"/>
          </w:tcPr>
          <w:p>
            <w:pPr>
              <w:pStyle w:val="TableBody"/>
            </w:pPr>
            <w:r>
              <w:rPr>
                <w:b w:val="0"/>
                <w:i w:val="0"/>
                <w:sz w:val="15"/>
              </w:rPr>
              <w:t>One active contract; ₦100k reserved; ₦25k available</w:t>
            </w:r>
          </w:p>
        </w:tc>
      </w:tr>
      <w:tr>
        <w:trPr>
          <w:cantSplit/>
        </w:trPr>
        <w:tc>
          <w:tcPr>
            <w:tcW w:type="dxa" w:w="1041"/>
            <w:vAlign w:val="center"/>
            <w:tcMar>
              <w:top w:w="75" w:type="dxa"/>
              <w:start w:w="100" w:type="dxa"/>
              <w:bottom w:w="75" w:type="dxa"/>
              <w:end w:w="100" w:type="dxa"/>
            </w:tcMar>
          </w:tcPr>
          <w:p>
            <w:pPr>
              <w:pStyle w:val="TableBody"/>
            </w:pPr>
            <w:r>
              <w:rPr>
                <w:b w:val="0"/>
                <w:i w:val="0"/>
                <w:sz w:val="15"/>
              </w:rPr>
              <w:t>AT-05</w:t>
            </w:r>
          </w:p>
        </w:tc>
        <w:tc>
          <w:tcPr>
            <w:tcW w:type="dxa" w:w="2955"/>
            <w:vAlign w:val="center"/>
            <w:tcMar>
              <w:top w:w="75" w:type="dxa"/>
              <w:start w:w="100" w:type="dxa"/>
              <w:bottom w:w="75" w:type="dxa"/>
              <w:end w:w="100" w:type="dxa"/>
            </w:tcMar>
          </w:tcPr>
          <w:p>
            <w:pPr>
              <w:pStyle w:val="TableBody"/>
            </w:pPr>
            <w:r>
              <w:rPr>
                <w:b w:val="0"/>
                <w:i w:val="0"/>
                <w:sz w:val="15"/>
              </w:rPr>
              <w:t>Artist accepted one deal</w:t>
            </w:r>
          </w:p>
        </w:tc>
        <w:tc>
          <w:tcPr>
            <w:tcW w:type="dxa" w:w="1432"/>
            <w:vAlign w:val="center"/>
            <w:tcMar>
              <w:top w:w="75" w:type="dxa"/>
              <w:start w:w="100" w:type="dxa"/>
              <w:bottom w:w="75" w:type="dxa"/>
              <w:end w:w="100" w:type="dxa"/>
            </w:tcMar>
          </w:tcPr>
          <w:p>
            <w:pPr>
              <w:pStyle w:val="TableBody"/>
            </w:pPr>
            <w:r>
              <w:rPr>
                <w:b w:val="0"/>
                <w:i w:val="0"/>
                <w:sz w:val="15"/>
              </w:rPr>
              <w:t>Accepts rival offer simultaneously</w:t>
            </w:r>
          </w:p>
        </w:tc>
        <w:tc>
          <w:tcPr>
            <w:tcW w:type="dxa" w:w="4566"/>
            <w:vAlign w:val="center"/>
            <w:tcMar>
              <w:top w:w="75" w:type="dxa"/>
              <w:start w:w="100" w:type="dxa"/>
              <w:bottom w:w="75" w:type="dxa"/>
              <w:end w:w="100" w:type="dxa"/>
            </w:tcMar>
          </w:tcPr>
          <w:p>
            <w:pPr>
              <w:pStyle w:val="TableBody"/>
            </w:pPr>
            <w:r>
              <w:rPr>
                <w:b w:val="0"/>
                <w:i w:val="0"/>
                <w:sz w:val="15"/>
              </w:rPr>
              <w:t>Rival fails atomically; zero second reserve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AT-06</w:t>
            </w:r>
          </w:p>
        </w:tc>
        <w:tc>
          <w:tcPr>
            <w:tcW w:type="dxa" w:w="2955"/>
            <w:vAlign w:val="center"/>
            <w:tcMar>
              <w:top w:w="75" w:type="dxa"/>
              <w:start w:w="100" w:type="dxa"/>
              <w:bottom w:w="75" w:type="dxa"/>
              <w:end w:w="100" w:type="dxa"/>
            </w:tcMar>
            <w:shd w:fill="F2F6F6"/>
          </w:tcPr>
          <w:p>
            <w:pPr>
              <w:pStyle w:val="TableBody"/>
            </w:pPr>
            <w:r>
              <w:rPr>
                <w:b w:val="0"/>
                <w:i w:val="0"/>
                <w:sz w:val="15"/>
              </w:rPr>
              <w:t>Label has three active deals</w:t>
            </w:r>
          </w:p>
        </w:tc>
        <w:tc>
          <w:tcPr>
            <w:tcW w:type="dxa" w:w="1432"/>
            <w:vAlign w:val="center"/>
            <w:tcMar>
              <w:top w:w="75" w:type="dxa"/>
              <w:start w:w="100" w:type="dxa"/>
              <w:bottom w:w="75" w:type="dxa"/>
              <w:end w:w="100" w:type="dxa"/>
            </w:tcMar>
            <w:shd w:fill="F2F6F6"/>
          </w:tcPr>
          <w:p>
            <w:pPr>
              <w:pStyle w:val="TableBody"/>
            </w:pPr>
            <w:r>
              <w:rPr>
                <w:b w:val="0"/>
                <w:i w:val="0"/>
                <w:sz w:val="15"/>
              </w:rPr>
              <w:t>Fourth accepts</w:t>
            </w:r>
          </w:p>
        </w:tc>
        <w:tc>
          <w:tcPr>
            <w:tcW w:type="dxa" w:w="4566"/>
            <w:vAlign w:val="center"/>
            <w:tcMar>
              <w:top w:w="75" w:type="dxa"/>
              <w:start w:w="100" w:type="dxa"/>
              <w:bottom w:w="75" w:type="dxa"/>
              <w:end w:w="100" w:type="dxa"/>
            </w:tcMar>
            <w:shd w:fill="F2F6F6"/>
          </w:tcPr>
          <w:p>
            <w:pPr>
              <w:pStyle w:val="TableBody"/>
            </w:pPr>
            <w:r>
              <w:rPr>
                <w:b w:val="0"/>
                <w:i w:val="0"/>
                <w:sz w:val="15"/>
              </w:rPr>
              <w:t>Capacity failure; no debit</w:t>
            </w:r>
          </w:p>
        </w:tc>
      </w:tr>
      <w:tr>
        <w:trPr>
          <w:cantSplit/>
        </w:trPr>
        <w:tc>
          <w:tcPr>
            <w:tcW w:type="dxa" w:w="1041"/>
            <w:vAlign w:val="center"/>
            <w:tcMar>
              <w:top w:w="75" w:type="dxa"/>
              <w:start w:w="100" w:type="dxa"/>
              <w:bottom w:w="75" w:type="dxa"/>
              <w:end w:w="100" w:type="dxa"/>
            </w:tcMar>
          </w:tcPr>
          <w:p>
            <w:pPr>
              <w:pStyle w:val="TableBody"/>
            </w:pPr>
            <w:r>
              <w:rPr>
                <w:b w:val="0"/>
                <w:i w:val="0"/>
                <w:sz w:val="15"/>
              </w:rPr>
              <w:t>AT-07</w:t>
            </w:r>
          </w:p>
        </w:tc>
        <w:tc>
          <w:tcPr>
            <w:tcW w:type="dxa" w:w="2955"/>
            <w:vAlign w:val="center"/>
            <w:tcMar>
              <w:top w:w="75" w:type="dxa"/>
              <w:start w:w="100" w:type="dxa"/>
              <w:bottom w:w="75" w:type="dxa"/>
              <w:end w:w="100" w:type="dxa"/>
            </w:tcMar>
          </w:tcPr>
          <w:p>
            <w:pPr>
              <w:pStyle w:val="TableBody"/>
            </w:pPr>
            <w:r>
              <w:rPr>
                <w:b w:val="0"/>
                <w:i w:val="0"/>
                <w:sz w:val="15"/>
              </w:rPr>
              <w:t>Offer budget ₦100k, funds now ₦80k</w:t>
            </w:r>
          </w:p>
        </w:tc>
        <w:tc>
          <w:tcPr>
            <w:tcW w:type="dxa" w:w="1432"/>
            <w:vAlign w:val="center"/>
            <w:tcMar>
              <w:top w:w="75" w:type="dxa"/>
              <w:start w:w="100" w:type="dxa"/>
              <w:bottom w:w="75" w:type="dxa"/>
              <w:end w:w="100" w:type="dxa"/>
            </w:tcMar>
          </w:tcPr>
          <w:p>
            <w:pPr>
              <w:pStyle w:val="TableBody"/>
            </w:pPr>
            <w:r>
              <w:rPr>
                <w:b w:val="0"/>
                <w:i w:val="0"/>
                <w:sz w:val="15"/>
              </w:rPr>
              <w:t>Artist accepts</w:t>
            </w:r>
          </w:p>
        </w:tc>
        <w:tc>
          <w:tcPr>
            <w:tcW w:type="dxa" w:w="4566"/>
            <w:vAlign w:val="center"/>
            <w:tcMar>
              <w:top w:w="75" w:type="dxa"/>
              <w:start w:w="100" w:type="dxa"/>
              <w:bottom w:w="75" w:type="dxa"/>
              <w:end w:w="100" w:type="dxa"/>
            </w:tcMar>
          </w:tcPr>
          <w:p>
            <w:pPr>
              <w:pStyle w:val="TableBody"/>
            </w:pPr>
            <w:r>
              <w:rPr>
                <w:b w:val="0"/>
                <w:i w:val="0"/>
                <w:sz w:val="15"/>
              </w:rPr>
              <w:t>Funding unavailable; contract not active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AT-08</w:t>
            </w:r>
          </w:p>
        </w:tc>
        <w:tc>
          <w:tcPr>
            <w:tcW w:type="dxa" w:w="2955"/>
            <w:vAlign w:val="center"/>
            <w:tcMar>
              <w:top w:w="75" w:type="dxa"/>
              <w:start w:w="100" w:type="dxa"/>
              <w:bottom w:w="75" w:type="dxa"/>
              <w:end w:w="100" w:type="dxa"/>
            </w:tcMar>
            <w:shd w:fill="F2F6F6"/>
          </w:tcPr>
          <w:p>
            <w:pPr>
              <w:pStyle w:val="TableBody"/>
            </w:pPr>
            <w:r>
              <w:rPr>
                <w:b w:val="0"/>
                <w:i w:val="0"/>
                <w:sz w:val="15"/>
              </w:rPr>
              <w:t>Active artist with ₦100k allocated</w:t>
            </w:r>
          </w:p>
        </w:tc>
        <w:tc>
          <w:tcPr>
            <w:tcW w:type="dxa" w:w="1432"/>
            <w:vAlign w:val="center"/>
            <w:tcMar>
              <w:top w:w="75" w:type="dxa"/>
              <w:start w:w="100" w:type="dxa"/>
              <w:bottom w:w="75" w:type="dxa"/>
              <w:end w:w="100" w:type="dxa"/>
            </w:tcMar>
            <w:shd w:fill="F2F6F6"/>
          </w:tcPr>
          <w:p>
            <w:pPr>
              <w:pStyle w:val="TableBody"/>
            </w:pPr>
            <w:r>
              <w:rPr>
                <w:b w:val="0"/>
                <w:i w:val="0"/>
                <w:sz w:val="15"/>
              </w:rPr>
              <w:t>Spends ₦40k on legitimate studio</w:t>
            </w:r>
          </w:p>
        </w:tc>
        <w:tc>
          <w:tcPr>
            <w:tcW w:type="dxa" w:w="4566"/>
            <w:vAlign w:val="center"/>
            <w:tcMar>
              <w:top w:w="75" w:type="dxa"/>
              <w:start w:w="100" w:type="dxa"/>
              <w:bottom w:w="75" w:type="dxa"/>
              <w:end w:w="100" w:type="dxa"/>
            </w:tcMar>
            <w:shd w:fill="F2F6F6"/>
          </w:tcPr>
          <w:p>
            <w:pPr>
              <w:pStyle w:val="TableBody"/>
            </w:pPr>
            <w:r>
              <w:rPr>
                <w:b w:val="0"/>
                <w:i w:val="0"/>
                <w:sz w:val="15"/>
              </w:rPr>
              <w:t>Vendor paid once, ₦60k allocation remains, no owner prompt</w:t>
            </w:r>
          </w:p>
        </w:tc>
      </w:tr>
      <w:tr>
        <w:trPr>
          <w:cantSplit/>
        </w:trPr>
        <w:tc>
          <w:tcPr>
            <w:tcW w:type="dxa" w:w="1041"/>
            <w:vAlign w:val="center"/>
            <w:tcMar>
              <w:top w:w="75" w:type="dxa"/>
              <w:start w:w="100" w:type="dxa"/>
              <w:bottom w:w="75" w:type="dxa"/>
              <w:end w:w="100" w:type="dxa"/>
            </w:tcMar>
          </w:tcPr>
          <w:p>
            <w:pPr>
              <w:pStyle w:val="TableBody"/>
            </w:pPr>
            <w:r>
              <w:rPr>
                <w:b w:val="0"/>
                <w:i w:val="0"/>
                <w:sz w:val="15"/>
              </w:rPr>
              <w:t>AT-09</w:t>
            </w:r>
          </w:p>
        </w:tc>
        <w:tc>
          <w:tcPr>
            <w:tcW w:type="dxa" w:w="2955"/>
            <w:vAlign w:val="center"/>
            <w:tcMar>
              <w:top w:w="75" w:type="dxa"/>
              <w:start w:w="100" w:type="dxa"/>
              <w:bottom w:w="75" w:type="dxa"/>
              <w:end w:w="100" w:type="dxa"/>
            </w:tcMar>
          </w:tcPr>
          <w:p>
            <w:pPr>
              <w:pStyle w:val="TableBody"/>
            </w:pPr>
            <w:r>
              <w:rPr>
                <w:b w:val="0"/>
                <w:i w:val="0"/>
                <w:sz w:val="15"/>
              </w:rPr>
              <w:t>Same artist project</w:t>
            </w:r>
          </w:p>
        </w:tc>
        <w:tc>
          <w:tcPr>
            <w:tcW w:type="dxa" w:w="1432"/>
            <w:vAlign w:val="center"/>
            <w:tcMar>
              <w:top w:w="75" w:type="dxa"/>
              <w:start w:w="100" w:type="dxa"/>
              <w:bottom w:w="75" w:type="dxa"/>
              <w:end w:w="100" w:type="dxa"/>
            </w:tcMar>
          </w:tcPr>
          <w:p>
            <w:pPr>
              <w:pStyle w:val="TableBody"/>
            </w:pPr>
            <w:r>
              <w:rPr>
                <w:b w:val="0"/>
                <w:i w:val="0"/>
                <w:sz w:val="15"/>
              </w:rPr>
              <w:t>Tries to gift ₦10k to friend</w:t>
            </w:r>
          </w:p>
        </w:tc>
        <w:tc>
          <w:tcPr>
            <w:tcW w:type="dxa" w:w="4566"/>
            <w:vAlign w:val="center"/>
            <w:tcMar>
              <w:top w:w="75" w:type="dxa"/>
              <w:start w:w="100" w:type="dxa"/>
              <w:bottom w:w="75" w:type="dxa"/>
              <w:end w:w="100" w:type="dxa"/>
            </w:tcMar>
          </w:tcPr>
          <w:p>
            <w:pPr>
              <w:pStyle w:val="TableBody"/>
            </w:pPr>
            <w:r>
              <w:rPr>
                <w:b w:val="0"/>
                <w:i w:val="0"/>
                <w:sz w:val="15"/>
              </w:rPr>
              <w:t>Blocked; original balances unchanged</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AT-10</w:t>
            </w:r>
          </w:p>
        </w:tc>
        <w:tc>
          <w:tcPr>
            <w:tcW w:type="dxa" w:w="2955"/>
            <w:vAlign w:val="center"/>
            <w:tcMar>
              <w:top w:w="75" w:type="dxa"/>
              <w:start w:w="100" w:type="dxa"/>
              <w:bottom w:w="75" w:type="dxa"/>
              <w:end w:w="100" w:type="dxa"/>
            </w:tcMar>
            <w:shd w:fill="F2F6F6"/>
          </w:tcPr>
          <w:p>
            <w:pPr>
              <w:pStyle w:val="TableBody"/>
            </w:pPr>
            <w:r>
              <w:rPr>
                <w:b w:val="0"/>
                <w:i w:val="0"/>
                <w:sz w:val="15"/>
              </w:rPr>
              <w:t>Project spend ₦40k; receipts ₦70k; split 60/40</w:t>
            </w:r>
          </w:p>
        </w:tc>
        <w:tc>
          <w:tcPr>
            <w:tcW w:type="dxa" w:w="1432"/>
            <w:vAlign w:val="center"/>
            <w:tcMar>
              <w:top w:w="75" w:type="dxa"/>
              <w:start w:w="100" w:type="dxa"/>
              <w:bottom w:w="75" w:type="dxa"/>
              <w:end w:w="100" w:type="dxa"/>
            </w:tcMar>
            <w:shd w:fill="F2F6F6"/>
          </w:tcPr>
          <w:p>
            <w:pPr>
              <w:pStyle w:val="TableBody"/>
            </w:pPr>
            <w:r>
              <w:rPr>
                <w:b w:val="0"/>
                <w:i w:val="0"/>
                <w:sz w:val="15"/>
              </w:rPr>
              <w:t>Final settlement</w:t>
            </w:r>
          </w:p>
        </w:tc>
        <w:tc>
          <w:tcPr>
            <w:tcW w:type="dxa" w:w="4566"/>
            <w:vAlign w:val="center"/>
            <w:tcMar>
              <w:top w:w="75" w:type="dxa"/>
              <w:start w:w="100" w:type="dxa"/>
              <w:bottom w:w="75" w:type="dxa"/>
              <w:end w:w="100" w:type="dxa"/>
            </w:tcMar>
            <w:shd w:fill="F2F6F6"/>
          </w:tcPr>
          <w:p>
            <w:pPr>
              <w:pStyle w:val="TableBody"/>
            </w:pPr>
            <w:r>
              <w:rPr>
                <w:b w:val="0"/>
                <w:i w:val="0"/>
                <w:sz w:val="15"/>
              </w:rPr>
              <w:t>Label gets ₦40k recoup + ₦12k profit, artist ₦18k, clearing zero</w:t>
            </w:r>
          </w:p>
        </w:tc>
      </w:tr>
      <w:tr>
        <w:trPr>
          <w:cantSplit/>
        </w:trPr>
        <w:tc>
          <w:tcPr>
            <w:tcW w:type="dxa" w:w="1041"/>
            <w:vAlign w:val="center"/>
            <w:tcMar>
              <w:top w:w="75" w:type="dxa"/>
              <w:start w:w="100" w:type="dxa"/>
              <w:bottom w:w="75" w:type="dxa"/>
              <w:end w:w="100" w:type="dxa"/>
            </w:tcMar>
          </w:tcPr>
          <w:p>
            <w:pPr>
              <w:pStyle w:val="TableBody"/>
            </w:pPr>
            <w:r>
              <w:rPr>
                <w:b w:val="0"/>
                <w:i w:val="0"/>
                <w:sz w:val="15"/>
              </w:rPr>
              <w:t>AT-11</w:t>
            </w:r>
          </w:p>
        </w:tc>
        <w:tc>
          <w:tcPr>
            <w:tcW w:type="dxa" w:w="2955"/>
            <w:vAlign w:val="center"/>
            <w:tcMar>
              <w:top w:w="75" w:type="dxa"/>
              <w:start w:w="100" w:type="dxa"/>
              <w:bottom w:w="75" w:type="dxa"/>
              <w:end w:w="100" w:type="dxa"/>
            </w:tcMar>
          </w:tcPr>
          <w:p>
            <w:pPr>
              <w:pStyle w:val="TableBody"/>
            </w:pPr>
            <w:r>
              <w:rPr>
                <w:b w:val="0"/>
                <w:i w:val="0"/>
                <w:sz w:val="15"/>
              </w:rPr>
              <w:t>Project C=₦200k, N=₦150k</w:t>
            </w:r>
          </w:p>
        </w:tc>
        <w:tc>
          <w:tcPr>
            <w:tcW w:type="dxa" w:w="1432"/>
            <w:vAlign w:val="center"/>
            <w:tcMar>
              <w:top w:w="75" w:type="dxa"/>
              <w:start w:w="100" w:type="dxa"/>
              <w:bottom w:w="75" w:type="dxa"/>
              <w:end w:w="100" w:type="dxa"/>
            </w:tcMar>
          </w:tcPr>
          <w:p>
            <w:pPr>
              <w:pStyle w:val="TableBody"/>
            </w:pPr>
            <w:r>
              <w:rPr>
                <w:b w:val="0"/>
                <w:i w:val="0"/>
                <w:sz w:val="15"/>
              </w:rPr>
              <w:t>Settles</w:t>
            </w:r>
          </w:p>
        </w:tc>
        <w:tc>
          <w:tcPr>
            <w:tcW w:type="dxa" w:w="4566"/>
            <w:vAlign w:val="center"/>
            <w:tcMar>
              <w:top w:w="75" w:type="dxa"/>
              <w:start w:w="100" w:type="dxa"/>
              <w:bottom w:w="75" w:type="dxa"/>
              <w:end w:w="100" w:type="dxa"/>
            </w:tcMar>
          </w:tcPr>
          <w:p>
            <w:pPr>
              <w:pStyle w:val="TableBody"/>
            </w:pPr>
            <w:r>
              <w:rPr>
                <w:b w:val="0"/>
                <w:i w:val="0"/>
                <w:sz w:val="15"/>
              </w:rPr>
              <w:t>Label gets ₦150k, artist ₦0, label records ₦50k loss, artist personal debt ₦0</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AT-12</w:t>
            </w:r>
          </w:p>
        </w:tc>
        <w:tc>
          <w:tcPr>
            <w:tcW w:type="dxa" w:w="2955"/>
            <w:vAlign w:val="center"/>
            <w:tcMar>
              <w:top w:w="75" w:type="dxa"/>
              <w:start w:w="100" w:type="dxa"/>
              <w:bottom w:w="75" w:type="dxa"/>
              <w:end w:w="100" w:type="dxa"/>
            </w:tcMar>
            <w:shd w:fill="F2F6F6"/>
          </w:tcPr>
          <w:p>
            <w:pPr>
              <w:pStyle w:val="TableBody"/>
            </w:pPr>
            <w:r>
              <w:rPr>
                <w:b w:val="0"/>
                <w:i w:val="0"/>
                <w:sz w:val="15"/>
              </w:rPr>
              <w:t>Label funds its own ₦16k show and receives ₦29.1k net</w:t>
            </w:r>
          </w:p>
        </w:tc>
        <w:tc>
          <w:tcPr>
            <w:tcW w:type="dxa" w:w="1432"/>
            <w:vAlign w:val="center"/>
            <w:tcMar>
              <w:top w:w="75" w:type="dxa"/>
              <w:start w:w="100" w:type="dxa"/>
              <w:bottom w:w="75" w:type="dxa"/>
              <w:end w:w="100" w:type="dxa"/>
            </w:tcMar>
            <w:shd w:fill="F2F6F6"/>
          </w:tcPr>
          <w:p>
            <w:pPr>
              <w:pStyle w:val="TableBody"/>
            </w:pPr>
            <w:r>
              <w:rPr>
                <w:b w:val="0"/>
                <w:i w:val="0"/>
                <w:sz w:val="15"/>
              </w:rPr>
              <w:t>Event settles</w:t>
            </w:r>
          </w:p>
        </w:tc>
        <w:tc>
          <w:tcPr>
            <w:tcW w:type="dxa" w:w="4566"/>
            <w:vAlign w:val="center"/>
            <w:tcMar>
              <w:top w:w="75" w:type="dxa"/>
              <w:start w:w="100" w:type="dxa"/>
              <w:bottom w:w="75" w:type="dxa"/>
              <w:end w:w="100" w:type="dxa"/>
            </w:tcMar>
            <w:shd w:fill="F2F6F6"/>
          </w:tcPr>
          <w:p>
            <w:pPr>
              <w:pStyle w:val="TableBody"/>
            </w:pPr>
            <w:r>
              <w:rPr>
                <w:b w:val="0"/>
                <w:i w:val="0"/>
                <w:sz w:val="15"/>
              </w:rPr>
              <w:t>Company profit +₦13.1k, no additional artist project percentage</w:t>
            </w:r>
          </w:p>
        </w:tc>
      </w:tr>
      <w:tr>
        <w:trPr>
          <w:cantSplit/>
        </w:trPr>
        <w:tc>
          <w:tcPr>
            <w:tcW w:type="dxa" w:w="1041"/>
            <w:vAlign w:val="center"/>
            <w:tcMar>
              <w:top w:w="75" w:type="dxa"/>
              <w:start w:w="100" w:type="dxa"/>
              <w:bottom w:w="75" w:type="dxa"/>
              <w:end w:w="100" w:type="dxa"/>
            </w:tcMar>
          </w:tcPr>
          <w:p>
            <w:pPr>
              <w:pStyle w:val="TableBody"/>
            </w:pPr>
            <w:r>
              <w:rPr>
                <w:b w:val="0"/>
                <w:i w:val="0"/>
                <w:sz w:val="15"/>
              </w:rPr>
              <w:t>AT-13</w:t>
            </w:r>
          </w:p>
        </w:tc>
        <w:tc>
          <w:tcPr>
            <w:tcW w:type="dxa" w:w="2955"/>
            <w:vAlign w:val="center"/>
            <w:tcMar>
              <w:top w:w="75" w:type="dxa"/>
              <w:start w:w="100" w:type="dxa"/>
              <w:bottom w:w="75" w:type="dxa"/>
              <w:end w:w="100" w:type="dxa"/>
            </w:tcMar>
          </w:tcPr>
          <w:p>
            <w:pPr>
              <w:pStyle w:val="TableBody"/>
            </w:pPr>
            <w:r>
              <w:rPr>
                <w:b w:val="0"/>
                <w:i w:val="0"/>
                <w:sz w:val="15"/>
              </w:rPr>
              <w:t>Artist funds ₦16k show from label allocation, net receipts ₦29.1k</w:t>
            </w:r>
          </w:p>
        </w:tc>
        <w:tc>
          <w:tcPr>
            <w:tcW w:type="dxa" w:w="1432"/>
            <w:vAlign w:val="center"/>
            <w:tcMar>
              <w:top w:w="75" w:type="dxa"/>
              <w:start w:w="100" w:type="dxa"/>
              <w:bottom w:w="75" w:type="dxa"/>
              <w:end w:w="100" w:type="dxa"/>
            </w:tcMar>
          </w:tcPr>
          <w:p>
            <w:pPr>
              <w:pStyle w:val="TableBody"/>
            </w:pPr>
            <w:r>
              <w:rPr>
                <w:b w:val="0"/>
                <w:i w:val="0"/>
                <w:sz w:val="15"/>
              </w:rPr>
              <w:t>Event settles</w:t>
            </w:r>
          </w:p>
        </w:tc>
        <w:tc>
          <w:tcPr>
            <w:tcW w:type="dxa" w:w="4566"/>
            <w:vAlign w:val="center"/>
            <w:tcMar>
              <w:top w:w="75" w:type="dxa"/>
              <w:start w:w="100" w:type="dxa"/>
              <w:bottom w:w="75" w:type="dxa"/>
              <w:end w:w="100" w:type="dxa"/>
            </w:tcMar>
          </w:tcPr>
          <w:p>
            <w:pPr>
              <w:pStyle w:val="TableBody"/>
            </w:pPr>
            <w:r>
              <w:rPr>
                <w:b w:val="0"/>
                <w:i w:val="0"/>
                <w:sz w:val="15"/>
              </w:rPr>
              <w:t>Artist +₦7,860, label reimbursed ₦16k and profit +₦5,240</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AT-14</w:t>
            </w:r>
          </w:p>
        </w:tc>
        <w:tc>
          <w:tcPr>
            <w:tcW w:type="dxa" w:w="2955"/>
            <w:vAlign w:val="center"/>
            <w:tcMar>
              <w:top w:w="75" w:type="dxa"/>
              <w:start w:w="100" w:type="dxa"/>
              <w:bottom w:w="75" w:type="dxa"/>
              <w:end w:w="100" w:type="dxa"/>
            </w:tcMar>
            <w:shd w:fill="F2F6F6"/>
          </w:tcPr>
          <w:p>
            <w:pPr>
              <w:pStyle w:val="TableBody"/>
            </w:pPr>
            <w:r>
              <w:rPr>
                <w:b w:val="0"/>
                <w:i w:val="0"/>
                <w:sz w:val="15"/>
              </w:rPr>
              <w:t>Signed artist is offline</w:t>
            </w:r>
          </w:p>
        </w:tc>
        <w:tc>
          <w:tcPr>
            <w:tcW w:type="dxa" w:w="1432"/>
            <w:vAlign w:val="center"/>
            <w:tcMar>
              <w:top w:w="75" w:type="dxa"/>
              <w:start w:w="100" w:type="dxa"/>
              <w:bottom w:w="75" w:type="dxa"/>
              <w:end w:w="100" w:type="dxa"/>
            </w:tcMar>
            <w:shd w:fill="F2F6F6"/>
          </w:tcPr>
          <w:p>
            <w:pPr>
              <w:pStyle w:val="TableBody"/>
            </w:pPr>
            <w:r>
              <w:rPr>
                <w:b w:val="0"/>
                <w:i w:val="0"/>
                <w:sz w:val="15"/>
              </w:rPr>
              <w:t>Owner signs nothing else</w:t>
            </w:r>
          </w:p>
        </w:tc>
        <w:tc>
          <w:tcPr>
            <w:tcW w:type="dxa" w:w="4566"/>
            <w:vAlign w:val="center"/>
            <w:tcMar>
              <w:top w:w="75" w:type="dxa"/>
              <w:start w:w="100" w:type="dxa"/>
              <w:bottom w:w="75" w:type="dxa"/>
              <w:end w:w="100" w:type="dxa"/>
            </w:tcMar>
            <w:shd w:fill="F2F6F6"/>
          </w:tcPr>
          <w:p>
            <w:pPr>
              <w:pStyle w:val="TableBody"/>
            </w:pPr>
            <w:r>
              <w:rPr>
                <w:b w:val="0"/>
                <w:i w:val="0"/>
                <w:sz w:val="15"/>
              </w:rPr>
              <w:t>Existing reserves remain; project vendor deadlines/cancellation operate normally</w:t>
            </w:r>
          </w:p>
        </w:tc>
      </w:tr>
      <w:tr>
        <w:trPr>
          <w:cantSplit/>
        </w:trPr>
        <w:tc>
          <w:tcPr>
            <w:tcW w:type="dxa" w:w="1041"/>
            <w:vAlign w:val="center"/>
            <w:tcMar>
              <w:top w:w="75" w:type="dxa"/>
              <w:start w:w="100" w:type="dxa"/>
              <w:bottom w:w="75" w:type="dxa"/>
              <w:end w:w="100" w:type="dxa"/>
            </w:tcMar>
          </w:tcPr>
          <w:p>
            <w:pPr>
              <w:pStyle w:val="TableBody"/>
            </w:pPr>
            <w:r>
              <w:rPr>
                <w:b w:val="0"/>
                <w:i w:val="0"/>
                <w:sz w:val="15"/>
              </w:rPr>
              <w:t>AT-15</w:t>
            </w:r>
          </w:p>
        </w:tc>
        <w:tc>
          <w:tcPr>
            <w:tcW w:type="dxa" w:w="2955"/>
            <w:vAlign w:val="center"/>
            <w:tcMar>
              <w:top w:w="75" w:type="dxa"/>
              <w:start w:w="100" w:type="dxa"/>
              <w:bottom w:w="75" w:type="dxa"/>
              <w:end w:w="100" w:type="dxa"/>
            </w:tcMar>
          </w:tcPr>
          <w:p>
            <w:pPr>
              <w:pStyle w:val="TableBody"/>
            </w:pPr>
            <w:r>
              <w:rPr>
                <w:b w:val="0"/>
                <w:i w:val="0"/>
                <w:sz w:val="15"/>
              </w:rPr>
              <w:t>Owner is offline and office expires</w:t>
            </w:r>
          </w:p>
        </w:tc>
        <w:tc>
          <w:tcPr>
            <w:tcW w:type="dxa" w:w="1432"/>
            <w:vAlign w:val="center"/>
            <w:tcMar>
              <w:top w:w="75" w:type="dxa"/>
              <w:start w:w="100" w:type="dxa"/>
              <w:bottom w:w="75" w:type="dxa"/>
              <w:end w:w="100" w:type="dxa"/>
            </w:tcMar>
          </w:tcPr>
          <w:p>
            <w:pPr>
              <w:pStyle w:val="TableBody"/>
            </w:pPr>
            <w:r>
              <w:rPr>
                <w:b w:val="0"/>
                <w:i w:val="0"/>
                <w:sz w:val="15"/>
              </w:rPr>
              <w:t>Artist pays permitted vendor</w:t>
            </w:r>
          </w:p>
        </w:tc>
        <w:tc>
          <w:tcPr>
            <w:tcW w:type="dxa" w:w="4566"/>
            <w:vAlign w:val="center"/>
            <w:tcMar>
              <w:top w:w="75" w:type="dxa"/>
              <w:start w:w="100" w:type="dxa"/>
              <w:bottom w:w="75" w:type="dxa"/>
              <w:end w:w="100" w:type="dxa"/>
            </w:tcMar>
          </w:tcPr>
          <w:p>
            <w:pPr>
              <w:pStyle w:val="TableBody"/>
            </w:pPr>
            <w:r>
              <w:rPr>
                <w:b w:val="0"/>
                <w:i w:val="0"/>
                <w:sz w:val="15"/>
              </w:rPr>
              <w:t>Payment completes from prior reserve; no office-lease forced renewal</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AT-16</w:t>
            </w:r>
          </w:p>
        </w:tc>
        <w:tc>
          <w:tcPr>
            <w:tcW w:type="dxa" w:w="2955"/>
            <w:vAlign w:val="center"/>
            <w:tcMar>
              <w:top w:w="75" w:type="dxa"/>
              <w:start w:w="100" w:type="dxa"/>
              <w:bottom w:w="75" w:type="dxa"/>
              <w:end w:w="100" w:type="dxa"/>
            </w:tcMar>
            <w:shd w:fill="F2F6F6"/>
          </w:tcPr>
          <w:p>
            <w:pPr>
              <w:pStyle w:val="TableBody"/>
            </w:pPr>
            <w:r>
              <w:rPr>
                <w:b w:val="0"/>
                <w:i w:val="0"/>
                <w:sz w:val="15"/>
              </w:rPr>
              <w:t>Contract term ends, no pending obligations</w:t>
            </w:r>
          </w:p>
        </w:tc>
        <w:tc>
          <w:tcPr>
            <w:tcW w:type="dxa" w:w="1432"/>
            <w:vAlign w:val="center"/>
            <w:tcMar>
              <w:top w:w="75" w:type="dxa"/>
              <w:start w:w="100" w:type="dxa"/>
              <w:bottom w:w="75" w:type="dxa"/>
              <w:end w:w="100" w:type="dxa"/>
            </w:tcMar>
            <w:shd w:fill="F2F6F6"/>
          </w:tcPr>
          <w:p>
            <w:pPr>
              <w:pStyle w:val="TableBody"/>
            </w:pPr>
            <w:r>
              <w:rPr>
                <w:b w:val="0"/>
                <w:i w:val="0"/>
                <w:sz w:val="15"/>
              </w:rPr>
              <w:t>Clock advances</w:t>
            </w:r>
          </w:p>
        </w:tc>
        <w:tc>
          <w:tcPr>
            <w:tcW w:type="dxa" w:w="4566"/>
            <w:vAlign w:val="center"/>
            <w:tcMar>
              <w:top w:w="75" w:type="dxa"/>
              <w:start w:w="100" w:type="dxa"/>
              <w:bottom w:w="75" w:type="dxa"/>
              <w:end w:w="100" w:type="dxa"/>
            </w:tcMar>
            <w:shd w:fill="F2F6F6"/>
          </w:tcPr>
          <w:p>
            <w:pPr>
              <w:pStyle w:val="TableBody"/>
            </w:pPr>
            <w:r>
              <w:rPr>
                <w:b w:val="0"/>
                <w:i w:val="0"/>
                <w:sz w:val="15"/>
              </w:rPr>
              <w:t>Unspent committed cash released, active roster frees, artist may sign another label</w:t>
            </w:r>
          </w:p>
        </w:tc>
      </w:tr>
      <w:tr>
        <w:trPr>
          <w:cantSplit/>
        </w:trPr>
        <w:tc>
          <w:tcPr>
            <w:tcW w:type="dxa" w:w="1041"/>
            <w:vAlign w:val="center"/>
            <w:tcMar>
              <w:top w:w="75" w:type="dxa"/>
              <w:start w:w="100" w:type="dxa"/>
              <w:bottom w:w="75" w:type="dxa"/>
              <w:end w:w="100" w:type="dxa"/>
            </w:tcMar>
          </w:tcPr>
          <w:p>
            <w:pPr>
              <w:pStyle w:val="TableBody"/>
            </w:pPr>
            <w:r>
              <w:rPr>
                <w:b w:val="0"/>
                <w:i w:val="0"/>
                <w:sz w:val="15"/>
              </w:rPr>
              <w:t>AT-17</w:t>
            </w:r>
          </w:p>
        </w:tc>
        <w:tc>
          <w:tcPr>
            <w:tcW w:type="dxa" w:w="2955"/>
            <w:vAlign w:val="center"/>
            <w:tcMar>
              <w:top w:w="75" w:type="dxa"/>
              <w:start w:w="100" w:type="dxa"/>
              <w:bottom w:w="75" w:type="dxa"/>
              <w:end w:w="100" w:type="dxa"/>
            </w:tcMar>
          </w:tcPr>
          <w:p>
            <w:pPr>
              <w:pStyle w:val="TableBody"/>
            </w:pPr>
            <w:r>
              <w:rPr>
                <w:b w:val="0"/>
                <w:i w:val="0"/>
                <w:sz w:val="15"/>
              </w:rPr>
              <w:t>Agreement ended but prior event settlement pending</w:t>
            </w:r>
          </w:p>
        </w:tc>
        <w:tc>
          <w:tcPr>
            <w:tcW w:type="dxa" w:w="1432"/>
            <w:vAlign w:val="center"/>
            <w:tcMar>
              <w:top w:w="75" w:type="dxa"/>
              <w:start w:w="100" w:type="dxa"/>
              <w:bottom w:w="75" w:type="dxa"/>
              <w:end w:w="100" w:type="dxa"/>
            </w:tcMar>
          </w:tcPr>
          <w:p>
            <w:pPr>
              <w:pStyle w:val="TableBody"/>
            </w:pPr>
            <w:r>
              <w:rPr>
                <w:b w:val="0"/>
                <w:i w:val="0"/>
                <w:sz w:val="15"/>
              </w:rPr>
              <w:t>Payout received in allowed window</w:t>
            </w:r>
          </w:p>
        </w:tc>
        <w:tc>
          <w:tcPr>
            <w:tcW w:type="dxa" w:w="4566"/>
            <w:vAlign w:val="center"/>
            <w:tcMar>
              <w:top w:w="75" w:type="dxa"/>
              <w:start w:w="100" w:type="dxa"/>
              <w:bottom w:w="75" w:type="dxa"/>
              <w:end w:w="100" w:type="dxa"/>
            </w:tcMar>
          </w:tcPr>
          <w:p>
            <w:pPr>
              <w:pStyle w:val="TableBody"/>
            </w:pPr>
            <w:r>
              <w:rPr>
                <w:b w:val="0"/>
                <w:i w:val="0"/>
                <w:sz w:val="15"/>
              </w:rPr>
              <w:t>Historical project settles per snapshot; new unrelated events never routed to prior label</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AT-18</w:t>
            </w:r>
          </w:p>
        </w:tc>
        <w:tc>
          <w:tcPr>
            <w:tcW w:type="dxa" w:w="2955"/>
            <w:vAlign w:val="center"/>
            <w:tcMar>
              <w:top w:w="75" w:type="dxa"/>
              <w:start w:w="100" w:type="dxa"/>
              <w:bottom w:w="75" w:type="dxa"/>
              <w:end w:w="100" w:type="dxa"/>
            </w:tcMar>
            <w:shd w:fill="F2F6F6"/>
          </w:tcPr>
          <w:p>
            <w:pPr>
              <w:pStyle w:val="TableBody"/>
            </w:pPr>
            <w:r>
              <w:rPr>
                <w:b w:val="0"/>
                <w:i w:val="0"/>
                <w:sz w:val="15"/>
              </w:rPr>
              <w:t>Company owns 3 signed artists</w:t>
            </w:r>
          </w:p>
        </w:tc>
        <w:tc>
          <w:tcPr>
            <w:tcW w:type="dxa" w:w="1432"/>
            <w:vAlign w:val="center"/>
            <w:tcMar>
              <w:top w:w="75" w:type="dxa"/>
              <w:start w:w="100" w:type="dxa"/>
              <w:bottom w:w="75" w:type="dxa"/>
              <w:end w:w="100" w:type="dxa"/>
            </w:tcMar>
            <w:shd w:fill="F2F6F6"/>
          </w:tcPr>
          <w:p>
            <w:pPr>
              <w:pStyle w:val="TableBody"/>
            </w:pPr>
            <w:r>
              <w:rPr>
                <w:b w:val="0"/>
                <w:i w:val="0"/>
                <w:sz w:val="15"/>
              </w:rPr>
              <w:t>Owner starts sale, 1 artist refuses consent</w:t>
            </w:r>
          </w:p>
        </w:tc>
        <w:tc>
          <w:tcPr>
            <w:tcW w:type="dxa" w:w="4566"/>
            <w:vAlign w:val="center"/>
            <w:tcMar>
              <w:top w:w="75" w:type="dxa"/>
              <w:start w:w="100" w:type="dxa"/>
              <w:bottom w:w="75" w:type="dxa"/>
              <w:end w:w="100" w:type="dxa"/>
            </w:tcMar>
            <w:shd w:fill="F2F6F6"/>
          </w:tcPr>
          <w:p>
            <w:pPr>
              <w:pStyle w:val="TableBody"/>
            </w:pPr>
            <w:r>
              <w:rPr>
                <w:b w:val="0"/>
                <w:i w:val="0"/>
                <w:sz w:val="15"/>
              </w:rPr>
              <w:t>Sale blocked, no forced contract assignment</w:t>
            </w:r>
          </w:p>
        </w:tc>
      </w:tr>
      <w:tr>
        <w:trPr>
          <w:cantSplit/>
        </w:trPr>
        <w:tc>
          <w:tcPr>
            <w:tcW w:type="dxa" w:w="1041"/>
            <w:vAlign w:val="center"/>
            <w:tcMar>
              <w:top w:w="75" w:type="dxa"/>
              <w:start w:w="100" w:type="dxa"/>
              <w:bottom w:w="75" w:type="dxa"/>
              <w:end w:w="100" w:type="dxa"/>
            </w:tcMar>
          </w:tcPr>
          <w:p>
            <w:pPr>
              <w:pStyle w:val="TableBody"/>
            </w:pPr>
            <w:r>
              <w:rPr>
                <w:b w:val="0"/>
                <w:i w:val="0"/>
                <w:sz w:val="15"/>
              </w:rPr>
              <w:t>AT-19</w:t>
            </w:r>
          </w:p>
        </w:tc>
        <w:tc>
          <w:tcPr>
            <w:tcW w:type="dxa" w:w="2955"/>
            <w:vAlign w:val="center"/>
            <w:tcMar>
              <w:top w:w="75" w:type="dxa"/>
              <w:start w:w="100" w:type="dxa"/>
              <w:bottom w:w="75" w:type="dxa"/>
              <w:end w:w="100" w:type="dxa"/>
            </w:tcMar>
          </w:tcPr>
          <w:p>
            <w:pPr>
              <w:pStyle w:val="TableBody"/>
            </w:pPr>
            <w:r>
              <w:rPr>
                <w:b w:val="0"/>
                <w:i w:val="0"/>
                <w:sz w:val="15"/>
              </w:rPr>
              <w:t>Company has protected refunds</w:t>
            </w:r>
          </w:p>
        </w:tc>
        <w:tc>
          <w:tcPr>
            <w:tcW w:type="dxa" w:w="1432"/>
            <w:vAlign w:val="center"/>
            <w:tcMar>
              <w:top w:w="75" w:type="dxa"/>
              <w:start w:w="100" w:type="dxa"/>
              <w:bottom w:w="75" w:type="dxa"/>
              <w:end w:w="100" w:type="dxa"/>
            </w:tcMar>
          </w:tcPr>
          <w:p>
            <w:pPr>
              <w:pStyle w:val="TableBody"/>
            </w:pPr>
            <w:r>
              <w:rPr>
                <w:b w:val="0"/>
                <w:i w:val="0"/>
                <w:sz w:val="15"/>
              </w:rPr>
              <w:t>Owner requests full cash withdrawal</w:t>
            </w:r>
          </w:p>
        </w:tc>
        <w:tc>
          <w:tcPr>
            <w:tcW w:type="dxa" w:w="4566"/>
            <w:vAlign w:val="center"/>
            <w:tcMar>
              <w:top w:w="75" w:type="dxa"/>
              <w:start w:w="100" w:type="dxa"/>
              <w:bottom w:w="75" w:type="dxa"/>
              <w:end w:w="100" w:type="dxa"/>
            </w:tcMar>
          </w:tcPr>
          <w:p>
            <w:pPr>
              <w:pStyle w:val="TableBody"/>
            </w:pPr>
            <w:r>
              <w:rPr>
                <w:b w:val="0"/>
                <w:i w:val="0"/>
                <w:sz w:val="15"/>
              </w:rPr>
              <w:t>Withdrawal restricted to genuinely uncommitted balance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AT-20</w:t>
            </w:r>
          </w:p>
        </w:tc>
        <w:tc>
          <w:tcPr>
            <w:tcW w:type="dxa" w:w="2955"/>
            <w:vAlign w:val="center"/>
            <w:tcMar>
              <w:top w:w="75" w:type="dxa"/>
              <w:start w:w="100" w:type="dxa"/>
              <w:bottom w:w="75" w:type="dxa"/>
              <w:end w:w="100" w:type="dxa"/>
            </w:tcMar>
            <w:shd w:fill="F2F6F6"/>
          </w:tcPr>
          <w:p>
            <w:pPr>
              <w:pStyle w:val="TableBody"/>
            </w:pPr>
            <w:r>
              <w:rPr>
                <w:b w:val="0"/>
                <w:i w:val="0"/>
                <w:sz w:val="15"/>
              </w:rPr>
              <w:t>Label event has 12 NPC and 8 real audience avatars</w:t>
            </w:r>
          </w:p>
        </w:tc>
        <w:tc>
          <w:tcPr>
            <w:tcW w:type="dxa" w:w="1432"/>
            <w:vAlign w:val="center"/>
            <w:tcMar>
              <w:top w:w="75" w:type="dxa"/>
              <w:start w:w="100" w:type="dxa"/>
              <w:bottom w:w="75" w:type="dxa"/>
              <w:end w:w="100" w:type="dxa"/>
            </w:tcMar>
            <w:shd w:fill="F2F6F6"/>
          </w:tcPr>
          <w:p>
            <w:pPr>
              <w:pStyle w:val="TableBody"/>
            </w:pPr>
            <w:r>
              <w:rPr>
                <w:b w:val="0"/>
                <w:i w:val="0"/>
                <w:sz w:val="15"/>
              </w:rPr>
              <w:t>Event completes</w:t>
            </w:r>
          </w:p>
        </w:tc>
        <w:tc>
          <w:tcPr>
            <w:tcW w:type="dxa" w:w="4566"/>
            <w:vAlign w:val="center"/>
            <w:tcMar>
              <w:top w:w="75" w:type="dxa"/>
              <w:start w:w="100" w:type="dxa"/>
              <w:bottom w:w="75" w:type="dxa"/>
              <w:end w:w="100" w:type="dxa"/>
            </w:tcMar>
            <w:shd w:fill="F2F6F6"/>
          </w:tcPr>
          <w:p>
            <w:pPr>
              <w:pStyle w:val="TableBody"/>
            </w:pPr>
            <w:r>
              <w:rPr>
                <w:b w:val="0"/>
                <w:i w:val="0"/>
                <w:sz w:val="15"/>
              </w:rPr>
              <w:t>Genuine attendance ≤8, NPC ticket income ₦0</w:t>
            </w:r>
          </w:p>
        </w:tc>
      </w:tr>
      <w:tr>
        <w:trPr>
          <w:cantSplit/>
        </w:trPr>
        <w:tc>
          <w:tcPr>
            <w:tcW w:type="dxa" w:w="1041"/>
            <w:vAlign w:val="center"/>
            <w:tcMar>
              <w:top w:w="75" w:type="dxa"/>
              <w:start w:w="100" w:type="dxa"/>
              <w:bottom w:w="75" w:type="dxa"/>
              <w:end w:w="100" w:type="dxa"/>
            </w:tcMar>
          </w:tcPr>
          <w:p>
            <w:pPr>
              <w:pStyle w:val="TableBody"/>
            </w:pPr>
            <w:r>
              <w:rPr>
                <w:b w:val="0"/>
                <w:i w:val="0"/>
                <w:sz w:val="15"/>
              </w:rPr>
              <w:t>AT-21</w:t>
            </w:r>
          </w:p>
        </w:tc>
        <w:tc>
          <w:tcPr>
            <w:tcW w:type="dxa" w:w="2955"/>
            <w:vAlign w:val="center"/>
            <w:tcMar>
              <w:top w:w="75" w:type="dxa"/>
              <w:start w:w="100" w:type="dxa"/>
              <w:bottom w:w="75" w:type="dxa"/>
              <w:end w:w="100" w:type="dxa"/>
            </w:tcMar>
          </w:tcPr>
          <w:p>
            <w:pPr>
              <w:pStyle w:val="TableBody"/>
            </w:pPr>
            <w:r>
              <w:rPr>
                <w:b w:val="0"/>
                <w:i w:val="0"/>
                <w:sz w:val="15"/>
              </w:rPr>
              <w:t>Artist had old hit before signing</w:t>
            </w:r>
          </w:p>
        </w:tc>
        <w:tc>
          <w:tcPr>
            <w:tcW w:type="dxa" w:w="1432"/>
            <w:vAlign w:val="center"/>
            <w:tcMar>
              <w:top w:w="75" w:type="dxa"/>
              <w:start w:w="100" w:type="dxa"/>
              <w:bottom w:w="75" w:type="dxa"/>
              <w:end w:w="100" w:type="dxa"/>
            </w:tcMar>
          </w:tcPr>
          <w:p>
            <w:pPr>
              <w:pStyle w:val="TableBody"/>
            </w:pPr>
            <w:r>
              <w:rPr>
                <w:b w:val="0"/>
                <w:i w:val="0"/>
                <w:sz w:val="15"/>
              </w:rPr>
              <w:t>Label signs artist</w:t>
            </w:r>
          </w:p>
        </w:tc>
        <w:tc>
          <w:tcPr>
            <w:tcW w:type="dxa" w:w="4566"/>
            <w:vAlign w:val="center"/>
            <w:tcMar>
              <w:top w:w="75" w:type="dxa"/>
              <w:start w:w="100" w:type="dxa"/>
              <w:bottom w:w="75" w:type="dxa"/>
              <w:end w:w="100" w:type="dxa"/>
            </w:tcMar>
          </w:tcPr>
          <w:p>
            <w:pPr>
              <w:pStyle w:val="TableBody"/>
            </w:pPr>
            <w:r>
              <w:rPr>
                <w:b w:val="0"/>
                <w:i w:val="0"/>
                <w:sz w:val="15"/>
              </w:rPr>
              <w:t>Label does not retroactively claim previous listens, awards or unrelated income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AT-22</w:t>
            </w:r>
          </w:p>
        </w:tc>
        <w:tc>
          <w:tcPr>
            <w:tcW w:type="dxa" w:w="2955"/>
            <w:vAlign w:val="center"/>
            <w:tcMar>
              <w:top w:w="75" w:type="dxa"/>
              <w:start w:w="100" w:type="dxa"/>
              <w:bottom w:w="75" w:type="dxa"/>
              <w:end w:w="100" w:type="dxa"/>
            </w:tcMar>
            <w:shd w:fill="F2F6F6"/>
          </w:tcPr>
          <w:p>
            <w:pPr>
              <w:pStyle w:val="TableBody"/>
            </w:pPr>
            <w:r>
              <w:rPr>
                <w:b w:val="0"/>
                <w:i w:val="0"/>
                <w:sz w:val="15"/>
              </w:rPr>
              <w:t>Copyright takedown targets one song</w:t>
            </w:r>
          </w:p>
        </w:tc>
        <w:tc>
          <w:tcPr>
            <w:tcW w:type="dxa" w:w="1432"/>
            <w:vAlign w:val="center"/>
            <w:tcMar>
              <w:top w:w="75" w:type="dxa"/>
              <w:start w:w="100" w:type="dxa"/>
              <w:bottom w:w="75" w:type="dxa"/>
              <w:end w:w="100" w:type="dxa"/>
            </w:tcMar>
            <w:shd w:fill="F2F6F6"/>
          </w:tcPr>
          <w:p>
            <w:pPr>
              <w:pStyle w:val="TableBody"/>
            </w:pPr>
            <w:r>
              <w:rPr>
                <w:b w:val="0"/>
                <w:i w:val="0"/>
                <w:sz w:val="15"/>
              </w:rPr>
              <w:t>Moderator restricts it</w:t>
            </w:r>
          </w:p>
        </w:tc>
        <w:tc>
          <w:tcPr>
            <w:tcW w:type="dxa" w:w="4566"/>
            <w:vAlign w:val="center"/>
            <w:tcMar>
              <w:top w:w="75" w:type="dxa"/>
              <w:start w:w="100" w:type="dxa"/>
              <w:bottom w:w="75" w:type="dxa"/>
              <w:end w:w="100" w:type="dxa"/>
            </w:tcMar>
            <w:shd w:fill="F2F6F6"/>
          </w:tcPr>
          <w:p>
            <w:pPr>
              <w:pStyle w:val="TableBody"/>
            </w:pPr>
            <w:r>
              <w:rPr>
                <w:b w:val="0"/>
                <w:i w:val="0"/>
                <w:sz w:val="15"/>
              </w:rPr>
              <w:t>Only affected project and media held; unrelated artist project remains active</w:t>
            </w:r>
          </w:p>
        </w:tc>
      </w:tr>
      <w:tr>
        <w:trPr>
          <w:cantSplit/>
        </w:trPr>
        <w:tc>
          <w:tcPr>
            <w:tcW w:type="dxa" w:w="1041"/>
            <w:vAlign w:val="center"/>
            <w:tcMar>
              <w:top w:w="75" w:type="dxa"/>
              <w:start w:w="100" w:type="dxa"/>
              <w:bottom w:w="75" w:type="dxa"/>
              <w:end w:w="100" w:type="dxa"/>
            </w:tcMar>
          </w:tcPr>
          <w:p>
            <w:pPr>
              <w:pStyle w:val="TableBody"/>
            </w:pPr>
            <w:r>
              <w:rPr>
                <w:b w:val="0"/>
                <w:i w:val="0"/>
                <w:sz w:val="15"/>
              </w:rPr>
              <w:t>AT-23</w:t>
            </w:r>
          </w:p>
        </w:tc>
        <w:tc>
          <w:tcPr>
            <w:tcW w:type="dxa" w:w="2955"/>
            <w:vAlign w:val="center"/>
            <w:tcMar>
              <w:top w:w="75" w:type="dxa"/>
              <w:start w:w="100" w:type="dxa"/>
              <w:bottom w:w="75" w:type="dxa"/>
              <w:end w:w="100" w:type="dxa"/>
            </w:tcMar>
          </w:tcPr>
          <w:p>
            <w:pPr>
              <w:pStyle w:val="TableBody"/>
            </w:pPr>
            <w:r>
              <w:rPr>
                <w:b w:val="0"/>
                <w:i w:val="0"/>
                <w:sz w:val="15"/>
              </w:rPr>
              <w:t>Browser drops during offer acceptance</w:t>
            </w:r>
          </w:p>
        </w:tc>
        <w:tc>
          <w:tcPr>
            <w:tcW w:type="dxa" w:w="1432"/>
            <w:vAlign w:val="center"/>
            <w:tcMar>
              <w:top w:w="75" w:type="dxa"/>
              <w:start w:w="100" w:type="dxa"/>
              <w:bottom w:w="75" w:type="dxa"/>
              <w:end w:w="100" w:type="dxa"/>
            </w:tcMar>
          </w:tcPr>
          <w:p>
            <w:pPr>
              <w:pStyle w:val="TableBody"/>
            </w:pPr>
            <w:r>
              <w:rPr>
                <w:b w:val="0"/>
                <w:i w:val="0"/>
                <w:sz w:val="15"/>
              </w:rPr>
              <w:t>Client reconnects</w:t>
            </w:r>
          </w:p>
        </w:tc>
        <w:tc>
          <w:tcPr>
            <w:tcW w:type="dxa" w:w="4566"/>
            <w:vAlign w:val="center"/>
            <w:tcMar>
              <w:top w:w="75" w:type="dxa"/>
              <w:start w:w="100" w:type="dxa"/>
              <w:bottom w:w="75" w:type="dxa"/>
              <w:end w:w="100" w:type="dxa"/>
            </w:tcMar>
          </w:tcPr>
          <w:p>
            <w:pPr>
              <w:pStyle w:val="TableBody"/>
            </w:pPr>
            <w:r>
              <w:rPr>
                <w:b w:val="0"/>
                <w:i w:val="0"/>
                <w:sz w:val="15"/>
              </w:rPr>
              <w:t>Client sees one confirmed or failed agreement, never ambiguous duplicated funding</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AT-24</w:t>
            </w:r>
          </w:p>
        </w:tc>
        <w:tc>
          <w:tcPr>
            <w:tcW w:type="dxa" w:w="2955"/>
            <w:vAlign w:val="center"/>
            <w:tcMar>
              <w:top w:w="75" w:type="dxa"/>
              <w:start w:w="100" w:type="dxa"/>
              <w:bottom w:w="75" w:type="dxa"/>
              <w:end w:w="100" w:type="dxa"/>
            </w:tcMar>
            <w:shd w:fill="F2F6F6"/>
          </w:tcPr>
          <w:p>
            <w:pPr>
              <w:pStyle w:val="TableBody"/>
            </w:pPr>
            <w:r>
              <w:rPr>
                <w:b w:val="0"/>
                <w:i w:val="0"/>
                <w:sz w:val="15"/>
              </w:rPr>
              <w:t>Lagos Life adapter lacks transfer API</w:t>
            </w:r>
          </w:p>
        </w:tc>
        <w:tc>
          <w:tcPr>
            <w:tcW w:type="dxa" w:w="1432"/>
            <w:vAlign w:val="center"/>
            <w:tcMar>
              <w:top w:w="75" w:type="dxa"/>
              <w:start w:w="100" w:type="dxa"/>
              <w:bottom w:w="75" w:type="dxa"/>
              <w:end w:w="100" w:type="dxa"/>
            </w:tcMar>
            <w:shd w:fill="F2F6F6"/>
          </w:tcPr>
          <w:p>
            <w:pPr>
              <w:pStyle w:val="TableBody"/>
            </w:pPr>
            <w:r>
              <w:rPr>
                <w:b w:val="0"/>
                <w:i w:val="0"/>
                <w:sz w:val="15"/>
              </w:rPr>
              <w:t>User tries connected label payment</w:t>
            </w:r>
          </w:p>
        </w:tc>
        <w:tc>
          <w:tcPr>
            <w:tcW w:type="dxa" w:w="4566"/>
            <w:vAlign w:val="center"/>
            <w:tcMar>
              <w:top w:w="75" w:type="dxa"/>
              <w:start w:w="100" w:type="dxa"/>
              <w:bottom w:w="75" w:type="dxa"/>
              <w:end w:w="100" w:type="dxa"/>
            </w:tcMar>
            <w:shd w:fill="F2F6F6"/>
          </w:tcPr>
          <w:p>
            <w:pPr>
              <w:pStyle w:val="TableBody"/>
            </w:pPr>
            <w:r>
              <w:rPr>
                <w:b w:val="0"/>
                <w:i w:val="0"/>
                <w:sz w:val="15"/>
              </w:rPr>
              <w:t>Clear unavailable message; no fake external payment or sandbox-to-platform balance conversion</w:t>
            </w:r>
          </w:p>
        </w:tc>
      </w:tr>
      <w:tr>
        <w:trPr>
          <w:cantSplit/>
        </w:trPr>
        <w:tc>
          <w:tcPr>
            <w:tcW w:type="dxa" w:w="1041"/>
            <w:vAlign w:val="center"/>
            <w:tcMar>
              <w:top w:w="75" w:type="dxa"/>
              <w:start w:w="100" w:type="dxa"/>
              <w:bottom w:w="75" w:type="dxa"/>
              <w:end w:w="100" w:type="dxa"/>
            </w:tcMar>
          </w:tcPr>
          <w:p>
            <w:pPr>
              <w:pStyle w:val="TableBody"/>
            </w:pPr>
            <w:r>
              <w:rPr>
                <w:b w:val="0"/>
                <w:i w:val="0"/>
                <w:sz w:val="15"/>
              </w:rPr>
              <w:t>AT-25</w:t>
            </w:r>
          </w:p>
        </w:tc>
        <w:tc>
          <w:tcPr>
            <w:tcW w:type="dxa" w:w="2955"/>
            <w:vAlign w:val="center"/>
            <w:tcMar>
              <w:top w:w="75" w:type="dxa"/>
              <w:start w:w="100" w:type="dxa"/>
              <w:bottom w:w="75" w:type="dxa"/>
              <w:end w:w="100" w:type="dxa"/>
            </w:tcMar>
          </w:tcPr>
          <w:p>
            <w:pPr>
              <w:pStyle w:val="TableBody"/>
            </w:pPr>
            <w:r>
              <w:rPr>
                <w:b w:val="0"/>
                <w:i w:val="0"/>
                <w:sz w:val="15"/>
              </w:rPr>
              <w:t>Player buys equipment with personal funds</w:t>
            </w:r>
          </w:p>
        </w:tc>
        <w:tc>
          <w:tcPr>
            <w:tcW w:type="dxa" w:w="1432"/>
            <w:vAlign w:val="center"/>
            <w:tcMar>
              <w:top w:w="75" w:type="dxa"/>
              <w:start w:w="100" w:type="dxa"/>
              <w:bottom w:w="75" w:type="dxa"/>
              <w:end w:w="100" w:type="dxa"/>
            </w:tcMar>
          </w:tcPr>
          <w:p>
            <w:pPr>
              <w:pStyle w:val="TableBody"/>
            </w:pPr>
            <w:r>
              <w:rPr>
                <w:b w:val="0"/>
                <w:i w:val="0"/>
                <w:sz w:val="15"/>
              </w:rPr>
              <w:t>Office lease expires</w:t>
            </w:r>
          </w:p>
        </w:tc>
        <w:tc>
          <w:tcPr>
            <w:tcW w:type="dxa" w:w="4566"/>
            <w:vAlign w:val="center"/>
            <w:tcMar>
              <w:top w:w="75" w:type="dxa"/>
              <w:start w:w="100" w:type="dxa"/>
              <w:bottom w:w="75" w:type="dxa"/>
              <w:end w:w="100" w:type="dxa"/>
            </w:tcMar>
          </w:tcPr>
          <w:p>
            <w:pPr>
              <w:pStyle w:val="TableBody"/>
            </w:pPr>
            <w:r>
              <w:rPr>
                <w:b w:val="0"/>
                <w:i w:val="0"/>
                <w:sz w:val="15"/>
              </w:rPr>
              <w:t>Purchased eligible portable property preserved, reusable in next compatible office</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AT-26</w:t>
            </w:r>
          </w:p>
        </w:tc>
        <w:tc>
          <w:tcPr>
            <w:tcW w:type="dxa" w:w="2955"/>
            <w:vAlign w:val="center"/>
            <w:tcMar>
              <w:top w:w="75" w:type="dxa"/>
              <w:start w:w="100" w:type="dxa"/>
              <w:bottom w:w="75" w:type="dxa"/>
              <w:end w:w="100" w:type="dxa"/>
            </w:tcMar>
            <w:shd w:fill="F2F6F6"/>
          </w:tcPr>
          <w:p>
            <w:pPr>
              <w:pStyle w:val="TableBody"/>
            </w:pPr>
            <w:r>
              <w:rPr>
                <w:b w:val="0"/>
                <w:i w:val="0"/>
                <w:sz w:val="15"/>
              </w:rPr>
              <w:t>Two label-owned shows try reserve same venue block</w:t>
            </w:r>
          </w:p>
        </w:tc>
        <w:tc>
          <w:tcPr>
            <w:tcW w:type="dxa" w:w="1432"/>
            <w:vAlign w:val="center"/>
            <w:tcMar>
              <w:top w:w="75" w:type="dxa"/>
              <w:start w:w="100" w:type="dxa"/>
              <w:bottom w:w="75" w:type="dxa"/>
              <w:end w:w="100" w:type="dxa"/>
            </w:tcMar>
            <w:shd w:fill="F2F6F6"/>
          </w:tcPr>
          <w:p>
            <w:pPr>
              <w:pStyle w:val="TableBody"/>
            </w:pPr>
            <w:r>
              <w:rPr>
                <w:b w:val="0"/>
                <w:i w:val="0"/>
                <w:sz w:val="15"/>
              </w:rPr>
              <w:t>Both submit</w:t>
            </w:r>
          </w:p>
        </w:tc>
        <w:tc>
          <w:tcPr>
            <w:tcW w:type="dxa" w:w="4566"/>
            <w:vAlign w:val="center"/>
            <w:tcMar>
              <w:top w:w="75" w:type="dxa"/>
              <w:start w:w="100" w:type="dxa"/>
              <w:bottom w:w="75" w:type="dxa"/>
              <w:end w:w="100" w:type="dxa"/>
            </w:tcMar>
            <w:shd w:fill="F2F6F6"/>
          </w:tcPr>
          <w:p>
            <w:pPr>
              <w:pStyle w:val="TableBody"/>
            </w:pPr>
            <w:r>
              <w:rPr>
                <w:b w:val="0"/>
                <w:i w:val="0"/>
                <w:sz w:val="15"/>
              </w:rPr>
              <w:t>At most one succeeds; other refunded/released completely</w:t>
            </w:r>
          </w:p>
        </w:tc>
      </w:tr>
      <w:tr>
        <w:trPr>
          <w:cantSplit/>
        </w:trPr>
        <w:tc>
          <w:tcPr>
            <w:tcW w:type="dxa" w:w="1041"/>
            <w:vAlign w:val="center"/>
            <w:tcMar>
              <w:top w:w="75" w:type="dxa"/>
              <w:start w:w="100" w:type="dxa"/>
              <w:bottom w:w="75" w:type="dxa"/>
              <w:end w:w="100" w:type="dxa"/>
            </w:tcMar>
          </w:tcPr>
          <w:p>
            <w:pPr>
              <w:pStyle w:val="TableBody"/>
            </w:pPr>
            <w:r>
              <w:rPr>
                <w:b w:val="0"/>
                <w:i w:val="0"/>
                <w:sz w:val="15"/>
              </w:rPr>
              <w:t>AT-27</w:t>
            </w:r>
          </w:p>
        </w:tc>
        <w:tc>
          <w:tcPr>
            <w:tcW w:type="dxa" w:w="2955"/>
            <w:vAlign w:val="center"/>
            <w:tcMar>
              <w:top w:w="75" w:type="dxa"/>
              <w:start w:w="100" w:type="dxa"/>
              <w:bottom w:w="75" w:type="dxa"/>
              <w:end w:w="100" w:type="dxa"/>
            </w:tcMar>
          </w:tcPr>
          <w:p>
            <w:pPr>
              <w:pStyle w:val="TableBody"/>
            </w:pPr>
            <w:r>
              <w:rPr>
                <w:b w:val="0"/>
                <w:i w:val="0"/>
                <w:sz w:val="15"/>
              </w:rPr>
              <w:t>Artist uses company's own label account as producer seller</w:t>
            </w:r>
          </w:p>
        </w:tc>
        <w:tc>
          <w:tcPr>
            <w:tcW w:type="dxa" w:w="1432"/>
            <w:vAlign w:val="center"/>
            <w:tcMar>
              <w:top w:w="75" w:type="dxa"/>
              <w:start w:w="100" w:type="dxa"/>
              <w:bottom w:w="75" w:type="dxa"/>
              <w:end w:w="100" w:type="dxa"/>
            </w:tcMar>
          </w:tcPr>
          <w:p>
            <w:pPr>
              <w:pStyle w:val="TableBody"/>
            </w:pPr>
            <w:r>
              <w:rPr>
                <w:b w:val="0"/>
                <w:i w:val="0"/>
                <w:sz w:val="15"/>
              </w:rPr>
              <w:t>Attempts invoice</w:t>
            </w:r>
          </w:p>
        </w:tc>
        <w:tc>
          <w:tcPr>
            <w:tcW w:type="dxa" w:w="4566"/>
            <w:vAlign w:val="center"/>
            <w:tcMar>
              <w:top w:w="75" w:type="dxa"/>
              <w:start w:w="100" w:type="dxa"/>
              <w:bottom w:w="75" w:type="dxa"/>
              <w:end w:w="100" w:type="dxa"/>
            </w:tcMar>
          </w:tcPr>
          <w:p>
            <w:pPr>
              <w:pStyle w:val="TableBody"/>
            </w:pPr>
            <w:r>
              <w:rPr>
                <w:b w:val="0"/>
                <w:i w:val="0"/>
                <w:sz w:val="15"/>
              </w:rPr>
              <w:t>Linked self-dealing hold/rejection; no artificial money laundering</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AT-28</w:t>
            </w:r>
          </w:p>
        </w:tc>
        <w:tc>
          <w:tcPr>
            <w:tcW w:type="dxa" w:w="2955"/>
            <w:vAlign w:val="center"/>
            <w:tcMar>
              <w:top w:w="75" w:type="dxa"/>
              <w:start w:w="100" w:type="dxa"/>
              <w:bottom w:w="75" w:type="dxa"/>
              <w:end w:w="100" w:type="dxa"/>
            </w:tcMar>
            <w:shd w:fill="F2F6F6"/>
          </w:tcPr>
          <w:p>
            <w:pPr>
              <w:pStyle w:val="TableBody"/>
            </w:pPr>
            <w:r>
              <w:rPr>
                <w:b w:val="0"/>
                <w:i w:val="0"/>
                <w:sz w:val="15"/>
              </w:rPr>
              <w:t>Artist is not yet approved for music release</w:t>
            </w:r>
          </w:p>
        </w:tc>
        <w:tc>
          <w:tcPr>
            <w:tcW w:type="dxa" w:w="1432"/>
            <w:vAlign w:val="center"/>
            <w:tcMar>
              <w:top w:w="75" w:type="dxa"/>
              <w:start w:w="100" w:type="dxa"/>
              <w:bottom w:w="75" w:type="dxa"/>
              <w:end w:w="100" w:type="dxa"/>
            </w:tcMar>
            <w:shd w:fill="F2F6F6"/>
          </w:tcPr>
          <w:p>
            <w:pPr>
              <w:pStyle w:val="TableBody"/>
            </w:pPr>
            <w:r>
              <w:rPr>
                <w:b w:val="0"/>
                <w:i w:val="0"/>
                <w:sz w:val="15"/>
              </w:rPr>
              <w:t>Label sends offer</w:t>
            </w:r>
          </w:p>
        </w:tc>
        <w:tc>
          <w:tcPr>
            <w:tcW w:type="dxa" w:w="4566"/>
            <w:vAlign w:val="center"/>
            <w:tcMar>
              <w:top w:w="75" w:type="dxa"/>
              <w:start w:w="100" w:type="dxa"/>
              <w:bottom w:w="75" w:type="dxa"/>
              <w:end w:w="100" w:type="dxa"/>
            </w:tcMar>
            <w:shd w:fill="F2F6F6"/>
          </w:tcPr>
          <w:p>
            <w:pPr>
              <w:pStyle w:val="TableBody"/>
            </w:pPr>
            <w:r>
              <w:rPr>
                <w:b w:val="0"/>
                <w:i w:val="0"/>
                <w:sz w:val="15"/>
              </w:rPr>
              <w:t>Discussions allowed, but activation waits for approved playable recording</w:t>
            </w:r>
          </w:p>
        </w:tc>
      </w:tr>
      <w:tr>
        <w:trPr>
          <w:cantSplit/>
        </w:trPr>
        <w:tc>
          <w:tcPr>
            <w:tcW w:type="dxa" w:w="1041"/>
            <w:vAlign w:val="center"/>
            <w:tcMar>
              <w:top w:w="75" w:type="dxa"/>
              <w:start w:w="100" w:type="dxa"/>
              <w:bottom w:w="75" w:type="dxa"/>
              <w:end w:w="100" w:type="dxa"/>
            </w:tcMar>
          </w:tcPr>
          <w:p>
            <w:pPr>
              <w:pStyle w:val="TableBody"/>
            </w:pPr>
            <w:r>
              <w:rPr>
                <w:b w:val="0"/>
                <w:i w:val="0"/>
                <w:sz w:val="15"/>
              </w:rPr>
              <w:t>AT-29</w:t>
            </w:r>
          </w:p>
        </w:tc>
        <w:tc>
          <w:tcPr>
            <w:tcW w:type="dxa" w:w="2955"/>
            <w:vAlign w:val="center"/>
            <w:tcMar>
              <w:top w:w="75" w:type="dxa"/>
              <w:start w:w="100" w:type="dxa"/>
              <w:bottom w:w="75" w:type="dxa"/>
              <w:end w:w="100" w:type="dxa"/>
            </w:tcMar>
          </w:tcPr>
          <w:p>
            <w:pPr>
              <w:pStyle w:val="TableBody"/>
            </w:pPr>
            <w:r>
              <w:rPr>
                <w:b w:val="0"/>
                <w:i w:val="0"/>
                <w:sz w:val="15"/>
              </w:rPr>
              <w:t>Owner submits label top-up and artist refuses</w:t>
            </w:r>
          </w:p>
        </w:tc>
        <w:tc>
          <w:tcPr>
            <w:tcW w:type="dxa" w:w="1432"/>
            <w:vAlign w:val="center"/>
            <w:tcMar>
              <w:top w:w="75" w:type="dxa"/>
              <w:start w:w="100" w:type="dxa"/>
              <w:bottom w:w="75" w:type="dxa"/>
              <w:end w:w="100" w:type="dxa"/>
            </w:tcMar>
          </w:tcPr>
          <w:p>
            <w:pPr>
              <w:pStyle w:val="TableBody"/>
            </w:pPr>
            <w:r>
              <w:rPr>
                <w:b w:val="0"/>
                <w:i w:val="0"/>
                <w:sz w:val="15"/>
              </w:rPr>
              <w:t>Refusal registered</w:t>
            </w:r>
          </w:p>
        </w:tc>
        <w:tc>
          <w:tcPr>
            <w:tcW w:type="dxa" w:w="4566"/>
            <w:vAlign w:val="center"/>
            <w:tcMar>
              <w:top w:w="75" w:type="dxa"/>
              <w:start w:w="100" w:type="dxa"/>
              <w:bottom w:w="75" w:type="dxa"/>
              <w:end w:w="100" w:type="dxa"/>
            </w:tcMar>
          </w:tcPr>
          <w:p>
            <w:pPr>
              <w:pStyle w:val="TableBody"/>
            </w:pPr>
            <w:r>
              <w:rPr>
                <w:b w:val="0"/>
                <w:i w:val="0"/>
                <w:sz w:val="15"/>
              </w:rPr>
              <w:t>No new funds reserved; old agreement unchanged</w:t>
            </w:r>
          </w:p>
        </w:tc>
      </w:tr>
      <w:tr>
        <w:trPr>
          <w:cantSplit/>
        </w:trPr>
        <w:tc>
          <w:tcPr>
            <w:tcW w:type="dxa" w:w="1041"/>
            <w:vAlign w:val="center"/>
            <w:tcMar>
              <w:top w:w="75" w:type="dxa"/>
              <w:start w:w="100" w:type="dxa"/>
              <w:bottom w:w="75" w:type="dxa"/>
              <w:end w:w="100" w:type="dxa"/>
            </w:tcMar>
            <w:shd w:fill="F2F6F6"/>
          </w:tcPr>
          <w:p>
            <w:pPr>
              <w:pStyle w:val="TableBody"/>
            </w:pPr>
            <w:r>
              <w:rPr>
                <w:b w:val="0"/>
                <w:i w:val="0"/>
                <w:sz w:val="15"/>
              </w:rPr>
              <w:t>AT-30</w:t>
            </w:r>
          </w:p>
        </w:tc>
        <w:tc>
          <w:tcPr>
            <w:tcW w:type="dxa" w:w="2955"/>
            <w:vAlign w:val="center"/>
            <w:tcMar>
              <w:top w:w="75" w:type="dxa"/>
              <w:start w:w="100" w:type="dxa"/>
              <w:bottom w:w="75" w:type="dxa"/>
              <w:end w:w="100" w:type="dxa"/>
            </w:tcMar>
            <w:shd w:fill="F2F6F6"/>
          </w:tcPr>
          <w:p>
            <w:pPr>
              <w:pStyle w:val="TableBody"/>
            </w:pPr>
            <w:r>
              <w:rPr>
                <w:b w:val="0"/>
                <w:i w:val="0"/>
                <w:sz w:val="15"/>
              </w:rPr>
              <w:t>Two different users edit same contract version</w:t>
            </w:r>
          </w:p>
        </w:tc>
        <w:tc>
          <w:tcPr>
            <w:tcW w:type="dxa" w:w="1432"/>
            <w:vAlign w:val="center"/>
            <w:tcMar>
              <w:top w:w="75" w:type="dxa"/>
              <w:start w:w="100" w:type="dxa"/>
              <w:bottom w:w="75" w:type="dxa"/>
              <w:end w:w="100" w:type="dxa"/>
            </w:tcMar>
            <w:shd w:fill="F2F6F6"/>
          </w:tcPr>
          <w:p>
            <w:pPr>
              <w:pStyle w:val="TableBody"/>
            </w:pPr>
            <w:r>
              <w:rPr>
                <w:b w:val="0"/>
                <w:i w:val="0"/>
                <w:sz w:val="15"/>
              </w:rPr>
              <w:t>Save and accept race</w:t>
            </w:r>
          </w:p>
        </w:tc>
        <w:tc>
          <w:tcPr>
            <w:tcW w:type="dxa" w:w="4566"/>
            <w:vAlign w:val="center"/>
            <w:tcMar>
              <w:top w:w="75" w:type="dxa"/>
              <w:start w:w="100" w:type="dxa"/>
              <w:bottom w:w="75" w:type="dxa"/>
              <w:end w:w="100" w:type="dxa"/>
            </w:tcMar>
            <w:shd w:fill="F2F6F6"/>
          </w:tcPr>
          <w:p>
            <w:pPr>
              <w:pStyle w:val="TableBody"/>
            </w:pPr>
            <w:r>
              <w:rPr>
                <w:b w:val="0"/>
                <w:i w:val="0"/>
                <w:sz w:val="15"/>
              </w:rPr>
              <w:t>Stale offer version rejected, no silent overwrite</w:t>
            </w:r>
          </w:p>
        </w:tc>
      </w:tr>
    </w:tbl>
    <w:p>
      <w:pPr>
        <w:spacing w:after="20"/>
      </w:pPr>
    </w:p>
    <w:p>
      <w:pPr>
        <w:pStyle w:val="Heading1"/>
      </w:pPr>
      <w:r>
        <w:rPr>
          <w:b w:val="0"/>
          <w:i w:val="0"/>
        </w:rPr>
        <w:t>30. Cross-chapter amendment register</w:t>
      </w:r>
    </w:p>
    <w:p>
      <w:pPr/>
      <w:r>
        <w:rPr>
          <w:b w:val="0"/>
          <w:i w:val="0"/>
        </w:rPr>
        <w:t xml:space="preserve">This chapter relies on, and where specified clarifies, earlier work. Implementations must honour these </w:t>
      </w:r>
      <w:r>
        <w:rPr>
          <w:b/>
          <w:i w:val="0"/>
        </w:rPr>
        <w:t>precise reconciliations</w:t>
      </w:r>
      <w:r>
        <w:rPr>
          <w:b w:val="0"/>
          <w:i w:val="0"/>
        </w:rPr>
        <w:t>:</w:t>
      </w:r>
    </w:p>
    <w:p>
      <w:pPr>
        <w:pStyle w:val="ListBullet"/>
        <w:spacing w:after="60"/>
        <w:ind w:left="331"/>
      </w:pPr>
      <w:r>
        <w:rPr>
          <w:b/>
          <w:i w:val="0"/>
        </w:rPr>
        <w:t>Artist Foundation §13:</w:t>
      </w:r>
      <w:r>
        <w:rPr>
          <w:b w:val="0"/>
          <w:i w:val="0"/>
        </w:rPr>
        <w:t xml:space="preserve"> adopts </w:t>
      </w:r>
      <w:r>
        <w:rPr>
          <w:b/>
          <w:i w:val="0"/>
        </w:rPr>
        <w:t>per-project</w:t>
      </w:r>
      <w:r>
        <w:rPr>
          <w:b w:val="0"/>
          <w:i w:val="0"/>
        </w:rPr>
        <w:t xml:space="preserve">, not automatically pooled whole-contract, recoupment. No mixing label and personal payment in one financial project in V1. An artist campaign may include recording, promotion and </w:t>
      </w:r>
      <w:r>
        <w:rPr>
          <w:b/>
          <w:i w:val="0"/>
        </w:rPr>
        <w:t>one named funded ticketed event</w:t>
      </w:r>
      <w:r>
        <w:rPr>
          <w:b w:val="0"/>
          <w:i w:val="0"/>
        </w:rPr>
        <w:t>, but independent projects cannot cross-reimburse costs; if financing has no revenue event, its recoupment may be zero. Artist controls approved spending within contract allocation, no case-by-case manager authorisations. Funding reserve occurs on successful atomic acceptance.</w:t>
      </w:r>
    </w:p>
    <w:p>
      <w:pPr>
        <w:pStyle w:val="ListBullet"/>
        <w:spacing w:after="60"/>
        <w:ind w:left="331"/>
      </w:pPr>
      <w:r>
        <w:rPr>
          <w:b/>
          <w:i w:val="0"/>
        </w:rPr>
        <w:t>Artist Foundation §7:</w:t>
      </w:r>
      <w:r>
        <w:rPr>
          <w:b w:val="0"/>
          <w:i w:val="0"/>
        </w:rPr>
        <w:t xml:space="preserve"> unchanged Wednesday 18:00 submit, Thursday 18:00 moderation gate, Friday 18:30 prior charts, Friday 19:00 new releases, weekly chart windows. Label cannot circumvent artist's single weekly official release or buy chart score.</w:t>
      </w:r>
    </w:p>
    <w:p>
      <w:pPr>
        <w:pStyle w:val="ListBullet"/>
        <w:spacing w:after="60"/>
        <w:ind w:left="331"/>
      </w:pPr>
      <w:r>
        <w:rPr>
          <w:b/>
          <w:i w:val="0"/>
        </w:rPr>
        <w:t>Venue Foundation §4/§6:</w:t>
      </w:r>
      <w:r>
        <w:rPr>
          <w:b w:val="0"/>
          <w:i w:val="0"/>
        </w:rPr>
        <w:t xml:space="preserve"> prebuilt city venue or present player operator, one full 24h reservation, 50-seat city lounge ₦6k/day, 3% </w:t>
      </w:r>
      <w:r>
        <w:rPr>
          <w:b/>
          <w:i w:val="0"/>
        </w:rPr>
        <w:t>test</w:t>
      </w:r>
      <w:r>
        <w:rPr>
          <w:b w:val="0"/>
          <w:i w:val="0"/>
        </w:rPr>
        <w:t xml:space="preserve"> ticket fee. Label can be an ordinary venue customer, not a second rent authority or undeclared property owner.</w:t>
      </w:r>
    </w:p>
    <w:p>
      <w:pPr>
        <w:pStyle w:val="ListBullet"/>
        <w:spacing w:after="60"/>
        <w:ind w:left="331"/>
      </w:pPr>
      <w:r>
        <w:rPr>
          <w:b/>
          <w:i w:val="0"/>
        </w:rPr>
        <w:t>Venue Foundation §8:</w:t>
      </w:r>
      <w:r>
        <w:rPr>
          <w:b w:val="0"/>
          <w:i w:val="0"/>
        </w:rPr>
        <w:t xml:space="preserve"> event organiser responsible for tickets/refunds. Label only financially responsible for its own shows or specific commitments. Label project spend is not a venue operator's permanent equipment purchase.</w:t>
      </w:r>
    </w:p>
    <w:p>
      <w:pPr>
        <w:pStyle w:val="ListBullet"/>
        <w:spacing w:after="60"/>
        <w:ind w:left="331"/>
      </w:pPr>
      <w:r>
        <w:rPr>
          <w:b/>
          <w:i w:val="0"/>
        </w:rPr>
        <w:t>Universal Economy, not yet frozen:</w:t>
      </w:r>
      <w:r>
        <w:rPr>
          <w:b w:val="0"/>
          <w:i w:val="0"/>
        </w:rPr>
        <w:t xml:space="preserve"> reserve/available ledger semantics, buyer/provider settlement support, globally applicable fee rates, fraud systems and exact NPC treasury. This chapter sets minimum behaviour, not the external provider's undocumented API.</w:t>
      </w:r>
    </w:p>
    <w:p>
      <w:pPr>
        <w:pStyle w:val="ListBullet"/>
        <w:spacing w:after="60"/>
        <w:ind w:left="331"/>
      </w:pPr>
      <w:r>
        <w:rPr>
          <w:b/>
          <w:i w:val="0"/>
        </w:rPr>
        <w:t>Promoter chapter, forthcoming:</w:t>
      </w:r>
      <w:r>
        <w:rPr>
          <w:b w:val="0"/>
          <w:i w:val="0"/>
        </w:rPr>
        <w:t xml:space="preserve"> provider service, campaign activities, deliverables, performance attribution and payment timings; cannot mint streams, followers, or ticket demand. Label vendor contract is usable by the Promoter chapter.</w:t>
      </w:r>
    </w:p>
    <w:p>
      <w:pPr>
        <w:pStyle w:val="ListBullet"/>
        <w:spacing w:after="60"/>
        <w:ind w:left="331"/>
      </w:pPr>
      <w:r>
        <w:rPr>
          <w:b/>
          <w:i w:val="0"/>
        </w:rPr>
        <w:t>Investor chapter, forthcoming:</w:t>
      </w:r>
      <w:r>
        <w:rPr>
          <w:b w:val="0"/>
          <w:i w:val="0"/>
        </w:rPr>
        <w:t xml:space="preserve"> optional project sponsorship and future actual investment. Do </w:t>
      </w:r>
      <w:r>
        <w:rPr>
          <w:b/>
          <w:i w:val="0"/>
        </w:rPr>
        <w:t>not</w:t>
      </w:r>
      <w:r>
        <w:rPr>
          <w:b w:val="0"/>
          <w:i w:val="0"/>
        </w:rPr>
        <w:t xml:space="preserve"> bolt equity, company co-ownership or loans onto V1 label terms.</w:t>
      </w:r>
    </w:p>
    <w:p>
      <w:pPr>
        <w:pStyle w:val="ListBullet"/>
        <w:spacing w:after="60"/>
        <w:ind w:left="331"/>
      </w:pPr>
      <w:r>
        <w:rPr>
          <w:b/>
          <w:i w:val="0"/>
        </w:rPr>
        <w:t>Awards chapter, forthcoming:</w:t>
      </w:r>
      <w:r>
        <w:rPr>
          <w:b w:val="0"/>
          <w:i w:val="0"/>
        </w:rPr>
        <w:t xml:space="preserve"> Destiny Awards eligibility and governance. Label does not select winners just by sponsoring the ceremony or owning the host venue.</w:t>
      </w:r>
    </w:p>
    <w:p>
      <w:pPr>
        <w:pStyle w:val="Heading1"/>
      </w:pPr>
      <w:r>
        <w:rPr>
          <w:b w:val="0"/>
          <w:i w:val="0"/>
        </w:rPr>
        <w:t>31. Decision register: locked rules, numeric knobs, external dependencies</w:t>
      </w:r>
    </w:p>
    <w:tbl>
      <w:tblPr>
        <w:tblW w:type="auto" w:w="0"/>
        <w:jc w:val="center"/>
        <w:tblLayout w:type="fixed"/>
        <w:tblLook w:firstColumn="1" w:firstRow="1" w:lastColumn="0" w:lastRow="0" w:noHBand="0" w:noVBand="1" w:val="04A0"/>
      </w:tblPr>
      <w:tblGrid>
        <w:gridCol w:w="1065"/>
        <w:gridCol w:w="6462"/>
        <w:gridCol w:w="1175"/>
        <w:gridCol w:w="1292"/>
      </w:tblGrid>
      <w:tr>
        <w:trPr>
          <w:cantSplit/>
          <w:tblHeader w:val="true"/>
        </w:trPr>
        <w:tc>
          <w:tcPr>
            <w:tcW w:type="dxa" w:w="1065"/>
            <w:vAlign w:val="center"/>
            <w:tcMar>
              <w:top w:w="75" w:type="dxa"/>
              <w:start w:w="100" w:type="dxa"/>
              <w:bottom w:w="75" w:type="dxa"/>
              <w:end w:w="100" w:type="dxa"/>
            </w:tcMar>
            <w:shd w:fill="234F51"/>
          </w:tcPr>
          <w:p>
            <w:pPr>
              <w:pStyle w:val="TableBody"/>
            </w:pPr>
            <w:r>
              <w:rPr>
                <w:b/>
                <w:i w:val="0"/>
                <w:color w:val="FFFFFF"/>
                <w:sz w:val="15"/>
              </w:rPr>
              <w:t>ID</w:t>
            </w:r>
          </w:p>
        </w:tc>
        <w:tc>
          <w:tcPr>
            <w:tcW w:type="dxa" w:w="6462"/>
            <w:vAlign w:val="center"/>
            <w:tcMar>
              <w:top w:w="75" w:type="dxa"/>
              <w:start w:w="100" w:type="dxa"/>
              <w:bottom w:w="75" w:type="dxa"/>
              <w:end w:w="100" w:type="dxa"/>
            </w:tcMar>
            <w:shd w:fill="234F51"/>
          </w:tcPr>
          <w:p>
            <w:pPr>
              <w:pStyle w:val="TableBody"/>
            </w:pPr>
            <w:r>
              <w:rPr>
                <w:b/>
                <w:i w:val="0"/>
                <w:color w:val="FFFFFF"/>
                <w:sz w:val="15"/>
              </w:rPr>
              <w:t>Decision</w:t>
            </w:r>
          </w:p>
        </w:tc>
        <w:tc>
          <w:tcPr>
            <w:tcW w:type="dxa" w:w="1175"/>
            <w:vAlign w:val="center"/>
            <w:tcMar>
              <w:top w:w="75" w:type="dxa"/>
              <w:start w:w="100" w:type="dxa"/>
              <w:bottom w:w="75" w:type="dxa"/>
              <w:end w:w="100" w:type="dxa"/>
            </w:tcMar>
            <w:shd w:fill="234F51"/>
          </w:tcPr>
          <w:p>
            <w:pPr>
              <w:pStyle w:val="TableBody"/>
            </w:pPr>
            <w:r>
              <w:rPr>
                <w:b/>
                <w:i w:val="0"/>
                <w:color w:val="FFFFFF"/>
                <w:sz w:val="15"/>
              </w:rPr>
              <w:t>Status</w:t>
            </w:r>
          </w:p>
        </w:tc>
        <w:tc>
          <w:tcPr>
            <w:tcW w:type="dxa" w:w="1292"/>
            <w:vAlign w:val="center"/>
            <w:tcMar>
              <w:top w:w="75" w:type="dxa"/>
              <w:start w:w="100" w:type="dxa"/>
              <w:bottom w:w="75" w:type="dxa"/>
              <w:end w:w="100" w:type="dxa"/>
            </w:tcMar>
            <w:shd w:fill="234F51"/>
          </w:tcPr>
          <w:p>
            <w:pPr>
              <w:pStyle w:val="TableBody"/>
            </w:pPr>
            <w:r>
              <w:rPr>
                <w:b/>
                <w:i w:val="0"/>
                <w:color w:val="FFFFFF"/>
                <w:sz w:val="15"/>
              </w:rPr>
              <w:t>Ownership</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LBL-D01</w:t>
            </w:r>
          </w:p>
        </w:tc>
        <w:tc>
          <w:tcPr>
            <w:tcW w:type="dxa" w:w="6462"/>
            <w:vAlign w:val="center"/>
            <w:tcMar>
              <w:top w:w="75" w:type="dxa"/>
              <w:start w:w="100" w:type="dxa"/>
              <w:bottom w:w="75" w:type="dxa"/>
              <w:end w:w="100" w:type="dxa"/>
            </w:tcMar>
          </w:tcPr>
          <w:p>
            <w:pPr>
              <w:pStyle w:val="TableBody"/>
            </w:pPr>
            <w:r>
              <w:rPr>
                <w:b w:val="0"/>
                <w:i w:val="0"/>
                <w:sz w:val="15"/>
              </w:rPr>
              <w:t>Record label is financing/development company, not artist manager</w:t>
            </w:r>
          </w:p>
        </w:tc>
        <w:tc>
          <w:tcPr>
            <w:tcW w:type="dxa" w:w="1175"/>
            <w:vAlign w:val="center"/>
            <w:tcMar>
              <w:top w:w="75" w:type="dxa"/>
              <w:start w:w="100" w:type="dxa"/>
              <w:bottom w:w="75" w:type="dxa"/>
              <w:end w:w="100" w:type="dxa"/>
            </w:tcMar>
          </w:tcPr>
          <w:p>
            <w:pPr>
              <w:pStyle w:val="TableBody"/>
            </w:pPr>
            <w:r>
              <w:rPr>
                <w:b w:val="0"/>
                <w:i w:val="0"/>
                <w:sz w:val="15"/>
              </w:rPr>
              <w:t>CONFIRMED</w:t>
            </w:r>
          </w:p>
        </w:tc>
        <w:tc>
          <w:tcPr>
            <w:tcW w:type="dxa" w:w="1292"/>
            <w:vAlign w:val="center"/>
            <w:tcMar>
              <w:top w:w="75" w:type="dxa"/>
              <w:start w:w="100" w:type="dxa"/>
              <w:bottom w:w="75" w:type="dxa"/>
              <w:end w:w="100" w:type="dxa"/>
            </w:tcMar>
          </w:tcPr>
          <w:p>
            <w:pPr>
              <w:pStyle w:val="TableBody"/>
            </w:pPr>
            <w:r>
              <w:rPr>
                <w:b w:val="0"/>
                <w:i w:val="0"/>
                <w:sz w:val="15"/>
              </w:rPr>
              <w:t>Founder</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LBL-D02</w:t>
            </w:r>
          </w:p>
        </w:tc>
        <w:tc>
          <w:tcPr>
            <w:tcW w:type="dxa" w:w="6462"/>
            <w:vAlign w:val="center"/>
            <w:tcMar>
              <w:top w:w="75" w:type="dxa"/>
              <w:start w:w="100" w:type="dxa"/>
              <w:bottom w:w="75" w:type="dxa"/>
              <w:end w:w="100" w:type="dxa"/>
            </w:tcMar>
            <w:shd w:fill="F2F6F6"/>
          </w:tcPr>
          <w:p>
            <w:pPr>
              <w:pStyle w:val="TableBody"/>
            </w:pPr>
            <w:r>
              <w:rPr>
                <w:b w:val="0"/>
                <w:i w:val="0"/>
                <w:sz w:val="15"/>
              </w:rPr>
              <w:t>Physical office, listening room, contract table, roster wall</w:t>
            </w:r>
          </w:p>
        </w:tc>
        <w:tc>
          <w:tcPr>
            <w:tcW w:type="dxa" w:w="1175"/>
            <w:vAlign w:val="center"/>
            <w:tcMar>
              <w:top w:w="75" w:type="dxa"/>
              <w:start w:w="100" w:type="dxa"/>
              <w:bottom w:w="75" w:type="dxa"/>
              <w:end w:w="100" w:type="dxa"/>
            </w:tcMar>
            <w:shd w:fill="F2F6F6"/>
          </w:tcPr>
          <w:p>
            <w:pPr>
              <w:pStyle w:val="TableBody"/>
            </w:pPr>
            <w:r>
              <w:rPr>
                <w:b w:val="0"/>
                <w:i w:val="0"/>
                <w:sz w:val="15"/>
              </w:rPr>
              <w:t>CONFIRMED</w:t>
            </w:r>
          </w:p>
        </w:tc>
        <w:tc>
          <w:tcPr>
            <w:tcW w:type="dxa" w:w="1292"/>
            <w:vAlign w:val="center"/>
            <w:tcMar>
              <w:top w:w="75" w:type="dxa"/>
              <w:start w:w="100" w:type="dxa"/>
              <w:bottom w:w="75" w:type="dxa"/>
              <w:end w:w="100" w:type="dxa"/>
            </w:tcMar>
            <w:shd w:fill="F2F6F6"/>
          </w:tcPr>
          <w:p>
            <w:pPr>
              <w:pStyle w:val="TableBody"/>
            </w:pPr>
            <w:r>
              <w:rPr>
                <w:b w:val="0"/>
                <w:i w:val="0"/>
                <w:sz w:val="15"/>
              </w:rPr>
              <w:t>Founder approved concept</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LBL-D03</w:t>
            </w:r>
          </w:p>
        </w:tc>
        <w:tc>
          <w:tcPr>
            <w:tcW w:type="dxa" w:w="6462"/>
            <w:vAlign w:val="center"/>
            <w:tcMar>
              <w:top w:w="75" w:type="dxa"/>
              <w:start w:w="100" w:type="dxa"/>
              <w:bottom w:w="75" w:type="dxa"/>
              <w:end w:w="100" w:type="dxa"/>
            </w:tcMar>
          </w:tcPr>
          <w:p>
            <w:pPr>
              <w:pStyle w:val="TableBody"/>
            </w:pPr>
            <w:r>
              <w:rPr>
                <w:b w:val="0"/>
                <w:i w:val="0"/>
                <w:sz w:val="15"/>
              </w:rPr>
              <w:t>Three active roster slots</w:t>
            </w:r>
          </w:p>
        </w:tc>
        <w:tc>
          <w:tcPr>
            <w:tcW w:type="dxa" w:w="1175"/>
            <w:vAlign w:val="center"/>
            <w:tcMar>
              <w:top w:w="75" w:type="dxa"/>
              <w:start w:w="100" w:type="dxa"/>
              <w:bottom w:w="75" w:type="dxa"/>
              <w:end w:w="100" w:type="dxa"/>
            </w:tcMar>
          </w:tcPr>
          <w:p>
            <w:pPr>
              <w:pStyle w:val="TableBody"/>
            </w:pPr>
            <w:r>
              <w:rPr>
                <w:b w:val="0"/>
                <w:i w:val="0"/>
                <w:sz w:val="15"/>
              </w:rPr>
              <w:t>BASELINE approved direction</w:t>
            </w:r>
          </w:p>
        </w:tc>
        <w:tc>
          <w:tcPr>
            <w:tcW w:type="dxa" w:w="1292"/>
            <w:vAlign w:val="center"/>
            <w:tcMar>
              <w:top w:w="75" w:type="dxa"/>
              <w:start w:w="100" w:type="dxa"/>
              <w:bottom w:w="75" w:type="dxa"/>
              <w:end w:w="100" w:type="dxa"/>
            </w:tcMar>
          </w:tcPr>
          <w:p>
            <w:pPr>
              <w:pStyle w:val="TableBody"/>
            </w:pPr>
            <w:r>
              <w:rPr>
                <w:b w:val="0"/>
                <w:i w:val="0"/>
                <w:sz w:val="15"/>
              </w:rPr>
              <w:t>Game design</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LBL-D04</w:t>
            </w:r>
          </w:p>
        </w:tc>
        <w:tc>
          <w:tcPr>
            <w:tcW w:type="dxa" w:w="6462"/>
            <w:vAlign w:val="center"/>
            <w:tcMar>
              <w:top w:w="75" w:type="dxa"/>
              <w:start w:w="100" w:type="dxa"/>
              <w:bottom w:w="75" w:type="dxa"/>
              <w:end w:w="100" w:type="dxa"/>
            </w:tcMar>
            <w:shd w:fill="F2F6F6"/>
          </w:tcPr>
          <w:p>
            <w:pPr>
              <w:pStyle w:val="TableBody"/>
            </w:pPr>
            <w:r>
              <w:rPr>
                <w:b w:val="0"/>
                <w:i w:val="0"/>
                <w:sz w:val="15"/>
              </w:rPr>
              <w:t>Four/eight/twelve-week funded agreements</w:t>
            </w:r>
          </w:p>
        </w:tc>
        <w:tc>
          <w:tcPr>
            <w:tcW w:type="dxa" w:w="1175"/>
            <w:vAlign w:val="center"/>
            <w:tcMar>
              <w:top w:w="75" w:type="dxa"/>
              <w:start w:w="100" w:type="dxa"/>
              <w:bottom w:w="75" w:type="dxa"/>
              <w:end w:w="100" w:type="dxa"/>
            </w:tcMar>
            <w:shd w:fill="F2F6F6"/>
          </w:tcPr>
          <w:p>
            <w:pPr>
              <w:pStyle w:val="TableBody"/>
            </w:pPr>
            <w:r>
              <w:rPr>
                <w:b w:val="0"/>
                <w:i w:val="0"/>
                <w:sz w:val="15"/>
              </w:rPr>
              <w:t>BASELINE approved direction</w:t>
            </w:r>
          </w:p>
        </w:tc>
        <w:tc>
          <w:tcPr>
            <w:tcW w:type="dxa" w:w="1292"/>
            <w:vAlign w:val="center"/>
            <w:tcMar>
              <w:top w:w="75" w:type="dxa"/>
              <w:start w:w="100" w:type="dxa"/>
              <w:bottom w:w="75" w:type="dxa"/>
              <w:end w:w="100" w:type="dxa"/>
            </w:tcMar>
            <w:shd w:fill="F2F6F6"/>
          </w:tcPr>
          <w:p>
            <w:pPr>
              <w:pStyle w:val="TableBody"/>
            </w:pPr>
            <w:r>
              <w:rPr>
                <w:b w:val="0"/>
                <w:i w:val="0"/>
                <w:sz w:val="15"/>
              </w:rPr>
              <w:t>Game design</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LBL-D05</w:t>
            </w:r>
          </w:p>
        </w:tc>
        <w:tc>
          <w:tcPr>
            <w:tcW w:type="dxa" w:w="6462"/>
            <w:vAlign w:val="center"/>
            <w:tcMar>
              <w:top w:w="75" w:type="dxa"/>
              <w:start w:w="100" w:type="dxa"/>
              <w:bottom w:w="75" w:type="dxa"/>
              <w:end w:w="100" w:type="dxa"/>
            </w:tcMar>
          </w:tcPr>
          <w:p>
            <w:pPr>
              <w:pStyle w:val="TableBody"/>
            </w:pPr>
            <w:r>
              <w:rPr>
                <w:b w:val="0"/>
                <w:i w:val="0"/>
                <w:sz w:val="15"/>
              </w:rPr>
              <w:t>Full finite budget reserved on artist acceptance</w:t>
            </w:r>
          </w:p>
        </w:tc>
        <w:tc>
          <w:tcPr>
            <w:tcW w:type="dxa" w:w="1175"/>
            <w:vAlign w:val="center"/>
            <w:tcMar>
              <w:top w:w="75" w:type="dxa"/>
              <w:start w:w="100" w:type="dxa"/>
              <w:bottom w:w="75" w:type="dxa"/>
              <w:end w:w="100" w:type="dxa"/>
            </w:tcMar>
          </w:tcPr>
          <w:p>
            <w:pPr>
              <w:pStyle w:val="TableBody"/>
            </w:pPr>
            <w:r>
              <w:rPr>
                <w:b w:val="0"/>
                <w:i w:val="0"/>
                <w:sz w:val="15"/>
              </w:rPr>
              <w:t>CONFIRMED/Baseline mechanism</w:t>
            </w:r>
          </w:p>
        </w:tc>
        <w:tc>
          <w:tcPr>
            <w:tcW w:type="dxa" w:w="1292"/>
            <w:vAlign w:val="center"/>
            <w:tcMar>
              <w:top w:w="75" w:type="dxa"/>
              <w:start w:w="100" w:type="dxa"/>
              <w:bottom w:w="75" w:type="dxa"/>
              <w:end w:w="100" w:type="dxa"/>
            </w:tcMar>
          </w:tcPr>
          <w:p>
            <w:pPr>
              <w:pStyle w:val="TableBody"/>
            </w:pPr>
            <w:r>
              <w:rPr>
                <w:b w:val="0"/>
                <w:i w:val="0"/>
                <w:sz w:val="15"/>
              </w:rPr>
              <w:t>Economy</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LBL-D06</w:t>
            </w:r>
          </w:p>
        </w:tc>
        <w:tc>
          <w:tcPr>
            <w:tcW w:type="dxa" w:w="6462"/>
            <w:vAlign w:val="center"/>
            <w:tcMar>
              <w:top w:w="75" w:type="dxa"/>
              <w:start w:w="100" w:type="dxa"/>
              <w:bottom w:w="75" w:type="dxa"/>
              <w:end w:w="100" w:type="dxa"/>
            </w:tcMar>
            <w:shd w:fill="F2F6F6"/>
          </w:tcPr>
          <w:p>
            <w:pPr>
              <w:pStyle w:val="TableBody"/>
            </w:pPr>
            <w:r>
              <w:rPr>
                <w:b w:val="0"/>
                <w:i w:val="0"/>
                <w:sz w:val="15"/>
              </w:rPr>
              <w:t>Artist self-directs eligible funded transactions</w:t>
            </w:r>
          </w:p>
        </w:tc>
        <w:tc>
          <w:tcPr>
            <w:tcW w:type="dxa" w:w="1175"/>
            <w:vAlign w:val="center"/>
            <w:tcMar>
              <w:top w:w="75" w:type="dxa"/>
              <w:start w:w="100" w:type="dxa"/>
              <w:bottom w:w="75" w:type="dxa"/>
              <w:end w:w="100" w:type="dxa"/>
            </w:tcMar>
            <w:shd w:fill="F2F6F6"/>
          </w:tcPr>
          <w:p>
            <w:pPr>
              <w:pStyle w:val="TableBody"/>
            </w:pPr>
            <w:r>
              <w:rPr>
                <w:b w:val="0"/>
                <w:i w:val="0"/>
                <w:sz w:val="15"/>
              </w:rPr>
              <w:t>CONFIRMED</w:t>
            </w:r>
          </w:p>
        </w:tc>
        <w:tc>
          <w:tcPr>
            <w:tcW w:type="dxa" w:w="1292"/>
            <w:vAlign w:val="center"/>
            <w:tcMar>
              <w:top w:w="75" w:type="dxa"/>
              <w:start w:w="100" w:type="dxa"/>
              <w:bottom w:w="75" w:type="dxa"/>
              <w:end w:w="100" w:type="dxa"/>
            </w:tcMar>
            <w:shd w:fill="F2F6F6"/>
          </w:tcPr>
          <w:p>
            <w:pPr>
              <w:pStyle w:val="TableBody"/>
            </w:pPr>
            <w:r>
              <w:rPr>
                <w:b w:val="0"/>
                <w:i w:val="0"/>
                <w:sz w:val="15"/>
              </w:rPr>
              <w:t>Founder</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LBL-D07</w:t>
            </w:r>
          </w:p>
        </w:tc>
        <w:tc>
          <w:tcPr>
            <w:tcW w:type="dxa" w:w="6462"/>
            <w:vAlign w:val="center"/>
            <w:tcMar>
              <w:top w:w="75" w:type="dxa"/>
              <w:start w:w="100" w:type="dxa"/>
              <w:bottom w:w="75" w:type="dxa"/>
              <w:end w:w="100" w:type="dxa"/>
            </w:tcMar>
          </w:tcPr>
          <w:p>
            <w:pPr>
              <w:pStyle w:val="TableBody"/>
            </w:pPr>
            <w:r>
              <w:rPr>
                <w:b w:val="0"/>
                <w:i w:val="0"/>
                <w:sz w:val="15"/>
              </w:rPr>
              <w:t>Per-project recoupment, profit split, no personal loss recovery</w:t>
            </w:r>
          </w:p>
        </w:tc>
        <w:tc>
          <w:tcPr>
            <w:tcW w:type="dxa" w:w="1175"/>
            <w:vAlign w:val="center"/>
            <w:tcMar>
              <w:top w:w="75" w:type="dxa"/>
              <w:start w:w="100" w:type="dxa"/>
              <w:bottom w:w="75" w:type="dxa"/>
              <w:end w:w="100" w:type="dxa"/>
            </w:tcMar>
          </w:tcPr>
          <w:p>
            <w:pPr>
              <w:pStyle w:val="TableBody"/>
            </w:pPr>
            <w:r>
              <w:rPr>
                <w:b w:val="0"/>
                <w:i w:val="0"/>
                <w:sz w:val="15"/>
              </w:rPr>
              <w:t>BASELINE (consistent Artist §13)</w:t>
            </w:r>
          </w:p>
        </w:tc>
        <w:tc>
          <w:tcPr>
            <w:tcW w:type="dxa" w:w="1292"/>
            <w:vAlign w:val="center"/>
            <w:tcMar>
              <w:top w:w="75" w:type="dxa"/>
              <w:start w:w="100" w:type="dxa"/>
              <w:bottom w:w="75" w:type="dxa"/>
              <w:end w:w="100" w:type="dxa"/>
            </w:tcMar>
          </w:tcPr>
          <w:p>
            <w:pPr>
              <w:pStyle w:val="TableBody"/>
            </w:pPr>
            <w:r>
              <w:rPr>
                <w:b w:val="0"/>
                <w:i w:val="0"/>
                <w:sz w:val="15"/>
              </w:rPr>
              <w:t>Economy</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LBL-D08</w:t>
            </w:r>
          </w:p>
        </w:tc>
        <w:tc>
          <w:tcPr>
            <w:tcW w:type="dxa" w:w="6462"/>
            <w:vAlign w:val="center"/>
            <w:tcMar>
              <w:top w:w="75" w:type="dxa"/>
              <w:start w:w="100" w:type="dxa"/>
              <w:bottom w:w="75" w:type="dxa"/>
              <w:end w:w="100" w:type="dxa"/>
            </w:tcMar>
            <w:shd w:fill="F2F6F6"/>
          </w:tcPr>
          <w:p>
            <w:pPr>
              <w:pStyle w:val="TableBody"/>
            </w:pPr>
            <w:r>
              <w:rPr>
                <w:b w:val="0"/>
                <w:i w:val="0"/>
                <w:sz w:val="15"/>
              </w:rPr>
              <w:t>Non-overlapping label-showcase vs artist-funded event settlement</w:t>
            </w:r>
          </w:p>
        </w:tc>
        <w:tc>
          <w:tcPr>
            <w:tcW w:type="dxa" w:w="1175"/>
            <w:vAlign w:val="center"/>
            <w:tcMar>
              <w:top w:w="75" w:type="dxa"/>
              <w:start w:w="100" w:type="dxa"/>
              <w:bottom w:w="75" w:type="dxa"/>
              <w:end w:w="100" w:type="dxa"/>
            </w:tcMar>
            <w:shd w:fill="F2F6F6"/>
          </w:tcPr>
          <w:p>
            <w:pPr>
              <w:pStyle w:val="TableBody"/>
            </w:pPr>
            <w:r>
              <w:rPr>
                <w:b w:val="0"/>
                <w:i w:val="0"/>
                <w:sz w:val="15"/>
              </w:rPr>
              <w:t>BASELINE</w:t>
            </w:r>
          </w:p>
        </w:tc>
        <w:tc>
          <w:tcPr>
            <w:tcW w:type="dxa" w:w="1292"/>
            <w:vAlign w:val="center"/>
            <w:tcMar>
              <w:top w:w="75" w:type="dxa"/>
              <w:start w:w="100" w:type="dxa"/>
              <w:bottom w:w="75" w:type="dxa"/>
              <w:end w:w="100" w:type="dxa"/>
            </w:tcMar>
            <w:shd w:fill="F2F6F6"/>
          </w:tcPr>
          <w:p>
            <w:pPr>
              <w:pStyle w:val="TableBody"/>
            </w:pPr>
            <w:r>
              <w:rPr>
                <w:b w:val="0"/>
                <w:i w:val="0"/>
                <w:sz w:val="15"/>
              </w:rPr>
              <w:t>Economy/Event</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LBL-D09</w:t>
            </w:r>
          </w:p>
        </w:tc>
        <w:tc>
          <w:tcPr>
            <w:tcW w:type="dxa" w:w="6462"/>
            <w:vAlign w:val="center"/>
            <w:tcMar>
              <w:top w:w="75" w:type="dxa"/>
              <w:start w:w="100" w:type="dxa"/>
              <w:bottom w:w="75" w:type="dxa"/>
              <w:end w:w="100" w:type="dxa"/>
            </w:tcMar>
          </w:tcPr>
          <w:p>
            <w:pPr>
              <w:pStyle w:val="TableBody"/>
            </w:pPr>
            <w:r>
              <w:rPr>
                <w:b w:val="0"/>
                <w:i w:val="0"/>
                <w:sz w:val="15"/>
              </w:rPr>
              <w:t>Registration ₦10k, office ₦15k/7d, first contract ₦100k, recommended capital ₦150k</w:t>
            </w:r>
          </w:p>
        </w:tc>
        <w:tc>
          <w:tcPr>
            <w:tcW w:type="dxa" w:w="1175"/>
            <w:vAlign w:val="center"/>
            <w:tcMar>
              <w:top w:w="75" w:type="dxa"/>
              <w:start w:w="100" w:type="dxa"/>
              <w:bottom w:w="75" w:type="dxa"/>
              <w:end w:w="100" w:type="dxa"/>
            </w:tcMar>
          </w:tcPr>
          <w:p>
            <w:pPr>
              <w:pStyle w:val="TableBody"/>
            </w:pPr>
            <w:r>
              <w:rPr>
                <w:b w:val="0"/>
                <w:i w:val="0"/>
                <w:sz w:val="15"/>
              </w:rPr>
              <w:t>BALANCE DEFAULT</w:t>
            </w:r>
          </w:p>
        </w:tc>
        <w:tc>
          <w:tcPr>
            <w:tcW w:type="dxa" w:w="1292"/>
            <w:vAlign w:val="center"/>
            <w:tcMar>
              <w:top w:w="75" w:type="dxa"/>
              <w:start w:w="100" w:type="dxa"/>
              <w:bottom w:w="75" w:type="dxa"/>
              <w:end w:w="100" w:type="dxa"/>
            </w:tcMar>
          </w:tcPr>
          <w:p>
            <w:pPr>
              <w:pStyle w:val="TableBody"/>
            </w:pPr>
            <w:r>
              <w:rPr>
                <w:b w:val="0"/>
                <w:i w:val="0"/>
                <w:sz w:val="15"/>
              </w:rPr>
              <w:t>Economy; tune by measured earnings</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LBL-D10</w:t>
            </w:r>
          </w:p>
        </w:tc>
        <w:tc>
          <w:tcPr>
            <w:tcW w:type="dxa" w:w="6462"/>
            <w:vAlign w:val="center"/>
            <w:tcMar>
              <w:top w:w="75" w:type="dxa"/>
              <w:start w:w="100" w:type="dxa"/>
              <w:bottom w:w="75" w:type="dxa"/>
              <w:end w:w="100" w:type="dxa"/>
            </w:tcMar>
            <w:shd w:fill="F2F6F6"/>
          </w:tcPr>
          <w:p>
            <w:pPr>
              <w:pStyle w:val="TableBody"/>
            </w:pPr>
            <w:r>
              <w:rPr>
                <w:b w:val="0"/>
                <w:i w:val="0"/>
                <w:sz w:val="15"/>
              </w:rPr>
              <w:t>Artist share 40–90% in 5-point steps</w:t>
            </w:r>
          </w:p>
        </w:tc>
        <w:tc>
          <w:tcPr>
            <w:tcW w:type="dxa" w:w="1175"/>
            <w:vAlign w:val="center"/>
            <w:tcMar>
              <w:top w:w="75" w:type="dxa"/>
              <w:start w:w="100" w:type="dxa"/>
              <w:bottom w:w="75" w:type="dxa"/>
              <w:end w:w="100" w:type="dxa"/>
            </w:tcMar>
            <w:shd w:fill="F2F6F6"/>
          </w:tcPr>
          <w:p>
            <w:pPr>
              <w:pStyle w:val="TableBody"/>
            </w:pPr>
            <w:r>
              <w:rPr>
                <w:b w:val="0"/>
                <w:i w:val="0"/>
                <w:sz w:val="15"/>
              </w:rPr>
              <w:t>BALANCE DEFAULT</w:t>
            </w:r>
          </w:p>
        </w:tc>
        <w:tc>
          <w:tcPr>
            <w:tcW w:type="dxa" w:w="1292"/>
            <w:vAlign w:val="center"/>
            <w:tcMar>
              <w:top w:w="75" w:type="dxa"/>
              <w:start w:w="100" w:type="dxa"/>
              <w:bottom w:w="75" w:type="dxa"/>
              <w:end w:w="100" w:type="dxa"/>
            </w:tcMar>
            <w:shd w:fill="F2F6F6"/>
          </w:tcPr>
          <w:p>
            <w:pPr>
              <w:pStyle w:val="TableBody"/>
            </w:pPr>
            <w:r>
              <w:rPr>
                <w:b w:val="0"/>
                <w:i w:val="0"/>
                <w:sz w:val="15"/>
              </w:rPr>
              <w:t>Economy/UI; review fairness</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LBL-D11</w:t>
            </w:r>
          </w:p>
        </w:tc>
        <w:tc>
          <w:tcPr>
            <w:tcW w:type="dxa" w:w="6462"/>
            <w:vAlign w:val="center"/>
            <w:tcMar>
              <w:top w:w="75" w:type="dxa"/>
              <w:start w:w="100" w:type="dxa"/>
              <w:bottom w:w="75" w:type="dxa"/>
              <w:end w:w="100" w:type="dxa"/>
            </w:tcMar>
          </w:tcPr>
          <w:p>
            <w:pPr>
              <w:pStyle w:val="TableBody"/>
            </w:pPr>
            <w:r>
              <w:rPr>
                <w:b w:val="0"/>
                <w:i w:val="0"/>
                <w:sz w:val="15"/>
              </w:rPr>
              <w:t>Discovery nights, direct scout, demos, Release Friday</w:t>
            </w:r>
          </w:p>
        </w:tc>
        <w:tc>
          <w:tcPr>
            <w:tcW w:type="dxa" w:w="1175"/>
            <w:vAlign w:val="center"/>
            <w:tcMar>
              <w:top w:w="75" w:type="dxa"/>
              <w:start w:w="100" w:type="dxa"/>
              <w:bottom w:w="75" w:type="dxa"/>
              <w:end w:w="100" w:type="dxa"/>
            </w:tcMar>
          </w:tcPr>
          <w:p>
            <w:pPr>
              <w:pStyle w:val="TableBody"/>
            </w:pPr>
            <w:r>
              <w:rPr>
                <w:b w:val="0"/>
                <w:i w:val="0"/>
                <w:sz w:val="15"/>
              </w:rPr>
              <w:t>CONFIRMED</w:t>
            </w:r>
          </w:p>
        </w:tc>
        <w:tc>
          <w:tcPr>
            <w:tcW w:type="dxa" w:w="1292"/>
            <w:vAlign w:val="center"/>
            <w:tcMar>
              <w:top w:w="75" w:type="dxa"/>
              <w:start w:w="100" w:type="dxa"/>
              <w:bottom w:w="75" w:type="dxa"/>
              <w:end w:w="100" w:type="dxa"/>
            </w:tcMar>
          </w:tcPr>
          <w:p>
            <w:pPr>
              <w:pStyle w:val="TableBody"/>
            </w:pPr>
            <w:r>
              <w:rPr>
                <w:b w:val="0"/>
                <w:i w:val="0"/>
                <w:sz w:val="15"/>
              </w:rPr>
              <w:t>Founder approved concept</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LBL-D12</w:t>
            </w:r>
          </w:p>
        </w:tc>
        <w:tc>
          <w:tcPr>
            <w:tcW w:type="dxa" w:w="6462"/>
            <w:vAlign w:val="center"/>
            <w:tcMar>
              <w:top w:w="75" w:type="dxa"/>
              <w:start w:w="100" w:type="dxa"/>
              <w:bottom w:w="75" w:type="dxa"/>
              <w:end w:w="100" w:type="dxa"/>
            </w:tcMar>
            <w:shd w:fill="F2F6F6"/>
          </w:tcPr>
          <w:p>
            <w:pPr>
              <w:pStyle w:val="TableBody"/>
            </w:pPr>
            <w:r>
              <w:rPr>
                <w:b w:val="0"/>
                <w:i w:val="0"/>
                <w:sz w:val="15"/>
              </w:rPr>
              <w:t>Historical credits persist; label never owns artist persona</w:t>
            </w:r>
          </w:p>
        </w:tc>
        <w:tc>
          <w:tcPr>
            <w:tcW w:type="dxa" w:w="1175"/>
            <w:vAlign w:val="center"/>
            <w:tcMar>
              <w:top w:w="75" w:type="dxa"/>
              <w:start w:w="100" w:type="dxa"/>
              <w:bottom w:w="75" w:type="dxa"/>
              <w:end w:w="100" w:type="dxa"/>
            </w:tcMar>
            <w:shd w:fill="F2F6F6"/>
          </w:tcPr>
          <w:p>
            <w:pPr>
              <w:pStyle w:val="TableBody"/>
            </w:pPr>
            <w:r>
              <w:rPr>
                <w:b w:val="0"/>
                <w:i w:val="0"/>
                <w:sz w:val="15"/>
              </w:rPr>
              <w:t>CONFIRMED</w:t>
            </w:r>
          </w:p>
        </w:tc>
        <w:tc>
          <w:tcPr>
            <w:tcW w:type="dxa" w:w="1292"/>
            <w:vAlign w:val="center"/>
            <w:tcMar>
              <w:top w:w="75" w:type="dxa"/>
              <w:start w:w="100" w:type="dxa"/>
              <w:bottom w:w="75" w:type="dxa"/>
              <w:end w:w="100" w:type="dxa"/>
            </w:tcMar>
            <w:shd w:fill="F2F6F6"/>
          </w:tcPr>
          <w:p>
            <w:pPr>
              <w:pStyle w:val="TableBody"/>
            </w:pPr>
            <w:r>
              <w:rPr>
                <w:b w:val="0"/>
                <w:i w:val="0"/>
                <w:sz w:val="15"/>
              </w:rPr>
              <w:t>Founder</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LBL-D13</w:t>
            </w:r>
          </w:p>
        </w:tc>
        <w:tc>
          <w:tcPr>
            <w:tcW w:type="dxa" w:w="6462"/>
            <w:vAlign w:val="center"/>
            <w:tcMar>
              <w:top w:w="75" w:type="dxa"/>
              <w:start w:w="100" w:type="dxa"/>
              <w:bottom w:w="75" w:type="dxa"/>
              <w:end w:w="100" w:type="dxa"/>
            </w:tcMar>
          </w:tcPr>
          <w:p>
            <w:pPr>
              <w:pStyle w:val="TableBody"/>
            </w:pPr>
            <w:r>
              <w:rPr>
                <w:b w:val="0"/>
                <w:i w:val="0"/>
                <w:sz w:val="15"/>
              </w:rPr>
              <w:t>Label can sell business; active artists consent to contract assignment</w:t>
            </w:r>
          </w:p>
        </w:tc>
        <w:tc>
          <w:tcPr>
            <w:tcW w:type="dxa" w:w="1175"/>
            <w:vAlign w:val="center"/>
            <w:tcMar>
              <w:top w:w="75" w:type="dxa"/>
              <w:start w:w="100" w:type="dxa"/>
              <w:bottom w:w="75" w:type="dxa"/>
              <w:end w:w="100" w:type="dxa"/>
            </w:tcMar>
          </w:tcPr>
          <w:p>
            <w:pPr>
              <w:pStyle w:val="TableBody"/>
            </w:pPr>
            <w:r>
              <w:rPr>
                <w:b w:val="0"/>
                <w:i w:val="0"/>
                <w:sz w:val="15"/>
              </w:rPr>
              <w:t>BASELINE approved direction</w:t>
            </w:r>
          </w:p>
        </w:tc>
        <w:tc>
          <w:tcPr>
            <w:tcW w:type="dxa" w:w="1292"/>
            <w:vAlign w:val="center"/>
            <w:tcMar>
              <w:top w:w="75" w:type="dxa"/>
              <w:start w:w="100" w:type="dxa"/>
              <w:bottom w:w="75" w:type="dxa"/>
              <w:end w:w="100" w:type="dxa"/>
            </w:tcMar>
          </w:tcPr>
          <w:p>
            <w:pPr>
              <w:pStyle w:val="TableBody"/>
            </w:pPr>
            <w:r>
              <w:rPr>
                <w:b w:val="0"/>
                <w:i w:val="0"/>
                <w:sz w:val="15"/>
              </w:rPr>
              <w:t>Trust/Economy</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LBL-D14</w:t>
            </w:r>
          </w:p>
        </w:tc>
        <w:tc>
          <w:tcPr>
            <w:tcW w:type="dxa" w:w="6462"/>
            <w:vAlign w:val="center"/>
            <w:tcMar>
              <w:top w:w="75" w:type="dxa"/>
              <w:start w:w="100" w:type="dxa"/>
              <w:bottom w:w="75" w:type="dxa"/>
              <w:end w:w="100" w:type="dxa"/>
            </w:tcMar>
            <w:shd w:fill="F2F6F6"/>
          </w:tcPr>
          <w:p>
            <w:pPr>
              <w:pStyle w:val="TableBody"/>
            </w:pPr>
            <w:r>
              <w:rPr>
                <w:b w:val="0"/>
                <w:i w:val="0"/>
                <w:sz w:val="15"/>
              </w:rPr>
              <w:t>No new connected game-naira transfers without documented developer rail</w:t>
            </w:r>
          </w:p>
        </w:tc>
        <w:tc>
          <w:tcPr>
            <w:tcW w:type="dxa" w:w="1175"/>
            <w:vAlign w:val="center"/>
            <w:tcMar>
              <w:top w:w="75" w:type="dxa"/>
              <w:start w:w="100" w:type="dxa"/>
              <w:bottom w:w="75" w:type="dxa"/>
              <w:end w:w="100" w:type="dxa"/>
            </w:tcMar>
            <w:shd w:fill="F2F6F6"/>
          </w:tcPr>
          <w:p>
            <w:pPr>
              <w:pStyle w:val="TableBody"/>
            </w:pPr>
            <w:r>
              <w:rPr>
                <w:b w:val="0"/>
                <w:i w:val="0"/>
                <w:sz w:val="15"/>
              </w:rPr>
              <w:t>DEPENDENCY</w:t>
            </w:r>
          </w:p>
        </w:tc>
        <w:tc>
          <w:tcPr>
            <w:tcW w:type="dxa" w:w="1292"/>
            <w:vAlign w:val="center"/>
            <w:tcMar>
              <w:top w:w="75" w:type="dxa"/>
              <w:start w:w="100" w:type="dxa"/>
              <w:bottom w:w="75" w:type="dxa"/>
              <w:end w:w="100" w:type="dxa"/>
            </w:tcMar>
            <w:shd w:fill="F2F6F6"/>
          </w:tcPr>
          <w:p>
            <w:pPr>
              <w:pStyle w:val="TableBody"/>
            </w:pPr>
            <w:r>
              <w:rPr>
                <w:b w:val="0"/>
                <w:i w:val="0"/>
                <w:sz w:val="15"/>
              </w:rPr>
              <w:t>Vatar adapter/provider</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LBL-D15</w:t>
            </w:r>
          </w:p>
        </w:tc>
        <w:tc>
          <w:tcPr>
            <w:tcW w:type="dxa" w:w="6462"/>
            <w:vAlign w:val="center"/>
            <w:tcMar>
              <w:top w:w="75" w:type="dxa"/>
              <w:start w:w="100" w:type="dxa"/>
              <w:bottom w:w="75" w:type="dxa"/>
              <w:end w:w="100" w:type="dxa"/>
            </w:tcMar>
          </w:tcPr>
          <w:p>
            <w:pPr>
              <w:pStyle w:val="TableBody"/>
            </w:pPr>
            <w:r>
              <w:rPr>
                <w:b w:val="0"/>
                <w:i w:val="0"/>
                <w:sz w:val="15"/>
              </w:rPr>
              <w:t>Weighted record-label leaderboards and Destiny nomination formulas</w:t>
            </w:r>
          </w:p>
        </w:tc>
        <w:tc>
          <w:tcPr>
            <w:tcW w:type="dxa" w:w="1175"/>
            <w:vAlign w:val="center"/>
            <w:tcMar>
              <w:top w:w="75" w:type="dxa"/>
              <w:start w:w="100" w:type="dxa"/>
              <w:bottom w:w="75" w:type="dxa"/>
              <w:end w:w="100" w:type="dxa"/>
            </w:tcMar>
          </w:tcPr>
          <w:p>
            <w:pPr>
              <w:pStyle w:val="TableBody"/>
            </w:pPr>
            <w:r>
              <w:rPr>
                <w:b w:val="0"/>
                <w:i w:val="0"/>
                <w:sz w:val="15"/>
              </w:rPr>
              <w:t>SHARED SPEC DEPENDENCY</w:t>
            </w:r>
          </w:p>
        </w:tc>
        <w:tc>
          <w:tcPr>
            <w:tcW w:type="dxa" w:w="1292"/>
            <w:vAlign w:val="center"/>
            <w:tcMar>
              <w:top w:w="75" w:type="dxa"/>
              <w:start w:w="100" w:type="dxa"/>
              <w:bottom w:w="75" w:type="dxa"/>
              <w:end w:w="100" w:type="dxa"/>
            </w:tcMar>
          </w:tcPr>
          <w:p>
            <w:pPr>
              <w:pStyle w:val="TableBody"/>
            </w:pPr>
            <w:r>
              <w:rPr>
                <w:b w:val="0"/>
                <w:i w:val="0"/>
                <w:sz w:val="15"/>
              </w:rPr>
              <w:t>Rankings/Awards chapter</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LBL-D16</w:t>
            </w:r>
          </w:p>
        </w:tc>
        <w:tc>
          <w:tcPr>
            <w:tcW w:type="dxa" w:w="6462"/>
            <w:vAlign w:val="center"/>
            <w:tcMar>
              <w:top w:w="75" w:type="dxa"/>
              <w:start w:w="100" w:type="dxa"/>
              <w:bottom w:w="75" w:type="dxa"/>
              <w:end w:w="100" w:type="dxa"/>
            </w:tcMar>
            <w:shd w:fill="F2F6F6"/>
          </w:tcPr>
          <w:p>
            <w:pPr>
              <w:pStyle w:val="TableBody"/>
            </w:pPr>
            <w:r>
              <w:rPr>
                <w:b w:val="0"/>
                <w:i w:val="0"/>
                <w:sz w:val="15"/>
              </w:rPr>
              <w:t>Actual record/master copyright and off-platform rights remain independent</w:t>
            </w:r>
          </w:p>
        </w:tc>
        <w:tc>
          <w:tcPr>
            <w:tcW w:type="dxa" w:w="1175"/>
            <w:vAlign w:val="center"/>
            <w:tcMar>
              <w:top w:w="75" w:type="dxa"/>
              <w:start w:w="100" w:type="dxa"/>
              <w:bottom w:w="75" w:type="dxa"/>
              <w:end w:w="100" w:type="dxa"/>
            </w:tcMar>
            <w:shd w:fill="F2F6F6"/>
          </w:tcPr>
          <w:p>
            <w:pPr>
              <w:pStyle w:val="TableBody"/>
            </w:pPr>
            <w:r>
              <w:rPr>
                <w:b w:val="0"/>
                <w:i w:val="0"/>
                <w:sz w:val="15"/>
              </w:rPr>
              <w:t>CONFIRMED</w:t>
            </w:r>
          </w:p>
        </w:tc>
        <w:tc>
          <w:tcPr>
            <w:tcW w:type="dxa" w:w="1292"/>
            <w:vAlign w:val="center"/>
            <w:tcMar>
              <w:top w:w="75" w:type="dxa"/>
              <w:start w:w="100" w:type="dxa"/>
              <w:bottom w:w="75" w:type="dxa"/>
              <w:end w:w="100" w:type="dxa"/>
            </w:tcMar>
            <w:shd w:fill="F2F6F6"/>
          </w:tcPr>
          <w:p>
            <w:pPr>
              <w:pStyle w:val="TableBody"/>
            </w:pPr>
            <w:r>
              <w:rPr>
                <w:b w:val="0"/>
                <w:i w:val="0"/>
                <w:sz w:val="15"/>
              </w:rPr>
              <w:t>Rights/moderation</w:t>
            </w:r>
          </w:p>
        </w:tc>
      </w:tr>
      <w:tr>
        <w:trPr>
          <w:cantSplit/>
        </w:trPr>
        <w:tc>
          <w:tcPr>
            <w:tcW w:type="dxa" w:w="1065"/>
            <w:vAlign w:val="center"/>
            <w:tcMar>
              <w:top w:w="75" w:type="dxa"/>
              <w:start w:w="100" w:type="dxa"/>
              <w:bottom w:w="75" w:type="dxa"/>
              <w:end w:w="100" w:type="dxa"/>
            </w:tcMar>
          </w:tcPr>
          <w:p>
            <w:pPr>
              <w:pStyle w:val="TableBody"/>
            </w:pPr>
            <w:r>
              <w:rPr>
                <w:b w:val="0"/>
                <w:i w:val="0"/>
                <w:sz w:val="15"/>
              </w:rPr>
              <w:t>LBL-D17</w:t>
            </w:r>
          </w:p>
        </w:tc>
        <w:tc>
          <w:tcPr>
            <w:tcW w:type="dxa" w:w="6462"/>
            <w:vAlign w:val="center"/>
            <w:tcMar>
              <w:top w:w="75" w:type="dxa"/>
              <w:start w:w="100" w:type="dxa"/>
              <w:bottom w:w="75" w:type="dxa"/>
              <w:end w:w="100" w:type="dxa"/>
            </w:tcMar>
          </w:tcPr>
          <w:p>
            <w:pPr>
              <w:pStyle w:val="TableBody"/>
            </w:pPr>
            <w:r>
              <w:rPr>
                <w:b w:val="0"/>
                <w:i w:val="0"/>
                <w:sz w:val="15"/>
              </w:rPr>
              <w:t>One company per player, no staff financial delegates, no self-sign</w:t>
            </w:r>
          </w:p>
        </w:tc>
        <w:tc>
          <w:tcPr>
            <w:tcW w:type="dxa" w:w="1175"/>
            <w:vAlign w:val="center"/>
            <w:tcMar>
              <w:top w:w="75" w:type="dxa"/>
              <w:start w:w="100" w:type="dxa"/>
              <w:bottom w:w="75" w:type="dxa"/>
              <w:end w:w="100" w:type="dxa"/>
            </w:tcMar>
          </w:tcPr>
          <w:p>
            <w:pPr>
              <w:pStyle w:val="TableBody"/>
            </w:pPr>
            <w:r>
              <w:rPr>
                <w:b w:val="0"/>
                <w:i w:val="0"/>
                <w:sz w:val="15"/>
              </w:rPr>
              <w:t>CONFIRMED + BASELINE</w:t>
            </w:r>
          </w:p>
        </w:tc>
        <w:tc>
          <w:tcPr>
            <w:tcW w:type="dxa" w:w="1292"/>
            <w:vAlign w:val="center"/>
            <w:tcMar>
              <w:top w:w="75" w:type="dxa"/>
              <w:start w:w="100" w:type="dxa"/>
              <w:bottom w:w="75" w:type="dxa"/>
              <w:end w:w="100" w:type="dxa"/>
            </w:tcMar>
          </w:tcPr>
          <w:p>
            <w:pPr>
              <w:pStyle w:val="TableBody"/>
            </w:pPr>
            <w:r>
              <w:rPr>
                <w:b w:val="0"/>
                <w:i w:val="0"/>
                <w:sz w:val="15"/>
              </w:rPr>
              <w:t>Universal identity</w:t>
            </w:r>
          </w:p>
        </w:tc>
      </w:tr>
      <w:tr>
        <w:trPr>
          <w:cantSplit/>
        </w:trPr>
        <w:tc>
          <w:tcPr>
            <w:tcW w:type="dxa" w:w="1065"/>
            <w:vAlign w:val="center"/>
            <w:tcMar>
              <w:top w:w="75" w:type="dxa"/>
              <w:start w:w="100" w:type="dxa"/>
              <w:bottom w:w="75" w:type="dxa"/>
              <w:end w:w="100" w:type="dxa"/>
            </w:tcMar>
            <w:shd w:fill="F2F6F6"/>
          </w:tcPr>
          <w:p>
            <w:pPr>
              <w:pStyle w:val="TableBody"/>
            </w:pPr>
            <w:r>
              <w:rPr>
                <w:b w:val="0"/>
                <w:i w:val="0"/>
                <w:sz w:val="15"/>
              </w:rPr>
              <w:t>LBL-D18</w:t>
            </w:r>
          </w:p>
        </w:tc>
        <w:tc>
          <w:tcPr>
            <w:tcW w:type="dxa" w:w="6462"/>
            <w:vAlign w:val="center"/>
            <w:tcMar>
              <w:top w:w="75" w:type="dxa"/>
              <w:start w:w="100" w:type="dxa"/>
              <w:bottom w:w="75" w:type="dxa"/>
              <w:end w:w="100" w:type="dxa"/>
            </w:tcMar>
            <w:shd w:fill="F2F6F6"/>
          </w:tcPr>
          <w:p>
            <w:pPr>
              <w:pStyle w:val="TableBody"/>
            </w:pPr>
            <w:r>
              <w:rPr>
                <w:b w:val="0"/>
                <w:i w:val="0"/>
                <w:sz w:val="15"/>
              </w:rPr>
              <w:t>No label passive streaming cash, NPC ticket income or phantom profit</w:t>
            </w:r>
          </w:p>
        </w:tc>
        <w:tc>
          <w:tcPr>
            <w:tcW w:type="dxa" w:w="1175"/>
            <w:vAlign w:val="center"/>
            <w:tcMar>
              <w:top w:w="75" w:type="dxa"/>
              <w:start w:w="100" w:type="dxa"/>
              <w:bottom w:w="75" w:type="dxa"/>
              <w:end w:w="100" w:type="dxa"/>
            </w:tcMar>
            <w:shd w:fill="F2F6F6"/>
          </w:tcPr>
          <w:p>
            <w:pPr>
              <w:pStyle w:val="TableBody"/>
            </w:pPr>
            <w:r>
              <w:rPr>
                <w:b w:val="0"/>
                <w:i w:val="0"/>
                <w:sz w:val="15"/>
              </w:rPr>
              <w:t>CONFIRMED</w:t>
            </w:r>
          </w:p>
        </w:tc>
        <w:tc>
          <w:tcPr>
            <w:tcW w:type="dxa" w:w="1292"/>
            <w:vAlign w:val="center"/>
            <w:tcMar>
              <w:top w:w="75" w:type="dxa"/>
              <w:start w:w="100" w:type="dxa"/>
              <w:bottom w:w="75" w:type="dxa"/>
              <w:end w:w="100" w:type="dxa"/>
            </w:tcMar>
            <w:shd w:fill="F2F6F6"/>
          </w:tcPr>
          <w:p>
            <w:pPr>
              <w:pStyle w:val="TableBody"/>
            </w:pPr>
            <w:r>
              <w:rPr>
                <w:b w:val="0"/>
                <w:i w:val="0"/>
                <w:sz w:val="15"/>
              </w:rPr>
              <w:t>Economy</w:t>
            </w:r>
          </w:p>
        </w:tc>
      </w:tr>
    </w:tbl>
    <w:p>
      <w:pPr>
        <w:spacing w:after="20"/>
      </w:pPr>
    </w:p>
    <w:p>
      <w:pPr/>
      <w:r>
        <w:rPr>
          <w:b/>
          <w:i w:val="0"/>
        </w:rPr>
        <w:t>No product-design question in the V1 label lifecycle is intentionally left to Codex to invent.</w:t>
      </w:r>
      <w:r>
        <w:rPr>
          <w:b w:val="0"/>
          <w:i w:val="0"/>
        </w:rPr>
        <w:t xml:space="preserve"> Cross-cutting platform and economic parameters are identified with owner and safe fallback. This doesn't mean the whole game is implementation-complete: the universal specifications and prototype validation are still required.</w:t>
      </w:r>
    </w:p>
    <w:p>
      <w:pPr>
        <w:pStyle w:val="Heading1"/>
      </w:pPr>
      <w:r>
        <w:rPr>
          <w:b w:val="0"/>
          <w:i w:val="0"/>
        </w:rPr>
        <w:t>32. Research, provenance and source notes</w:t>
      </w:r>
    </w:p>
    <w:p>
      <w:pPr/>
      <w:r>
        <w:rPr>
          <w:b/>
          <w:i w:val="0"/>
        </w:rPr>
        <w:t>Internal canonical sources:</w:t>
      </w:r>
      <w:r>
        <w:rPr>
          <w:b w:val="0"/>
          <w:i w:val="0"/>
        </w:rPr>
        <w:t xml:space="preserve"> THE SCENE H-Path v0.1; Seven-Day Career Simulation v0.2; Venue Operator v0.3; Artist Career v0.4; founder approval of the full record-label proposed mechanics on 12 Oct 2026. All fees, roster caps, timing windows, contract terms and minimum balances labelled BASELINE/BALANCE DEFAULT are </w:t>
      </w:r>
      <w:r>
        <w:rPr>
          <w:b/>
          <w:i w:val="0"/>
        </w:rPr>
        <w:t>invented design numbers for testing</w:t>
      </w:r>
      <w:r>
        <w:rPr>
          <w:b w:val="0"/>
          <w:i w:val="0"/>
        </w:rPr>
        <w:t>, not factual Nigerian music-industry rates and not claims about Lagos Life issuance.</w:t>
      </w:r>
    </w:p>
    <w:p>
      <w:pPr/>
      <w:r>
        <w:rPr>
          <w:b/>
          <w:i w:val="0"/>
        </w:rPr>
        <w:t>External contextual readings (non-normative):</w:t>
      </w:r>
      <w:r>
        <w:rPr>
          <w:b w:val="0"/>
          <w:i w:val="0"/>
        </w:rPr>
        <w:t xml:space="preserve"> Open Music Business, “Advance and Recoupment Explained” (Aug 2026); Musician-oriented guidance on recoupment structures and project accounting; official Lagos Life Terms of Service (updated Oct 1 2026); Lagos Life developer portal (actual SDK fields and wallet methods must be rechecked at implementation). Sources support the need to distinguish recoupment, rights and currency representations, </w:t>
      </w:r>
      <w:r>
        <w:rPr>
          <w:b/>
          <w:i w:val="0"/>
        </w:rPr>
        <w:t>not</w:t>
      </w:r>
      <w:r>
        <w:rPr>
          <w:b w:val="0"/>
          <w:i w:val="0"/>
        </w:rPr>
        <w:t xml:space="preserve"> any claim that THE SCENE's simplified deals are real-world record contracts.</w:t>
      </w:r>
    </w:p>
    <w:p>
      <w:pPr/>
      <w:r>
        <w:rPr>
          <w:b/>
          <w:i w:val="0"/>
        </w:rPr>
        <w:t>Cross-document precedence:</w:t>
      </w:r>
      <w:r>
        <w:rPr>
          <w:b w:val="0"/>
          <w:i w:val="0"/>
        </w:rPr>
        <w:t xml:space="preserve"> Founder CONFIRMED decisions &gt; updated central decision register &gt; this V1 record-label specific rule set &gt; prior conceptual record-label passages &gt; default assumptions. When a shared economy or event chapter is later revised, version and test changes must explicitly reconcile the corresponding label references. No silent changes to signed virtual agreements.</w:t>
      </w:r>
    </w:p>
    <w:p>
      <w:pPr>
        <w:spacing w:before="60" w:after="120"/>
        <w:pBdr>
          <w:bottom w:val="single" w:sz="8" w:color="CDD7D6"/>
        </w:pBdr>
      </w:pPr>
    </w:p>
    <w:p>
      <w:pPr>
        <w:pStyle w:val="Heading2"/>
      </w:pPr>
      <w:r>
        <w:rPr>
          <w:b w:val="0"/>
          <w:i w:val="0"/>
        </w:rPr>
        <w:t>Codex handoff rule</w:t>
      </w:r>
    </w:p>
    <w:p>
      <w:pPr/>
      <w:r>
        <w:rPr>
          <w:b/>
          <w:i w:val="0"/>
        </w:rPr>
        <w:t>Implement exactly the documented label business simulation after shared modules are ready; do not independently invent money sources, performer ownership, escrow methods, default streams-to-cash conversion, contract clauses or Vatar APIs.</w:t>
      </w:r>
      <w:r>
        <w:rPr>
          <w:b w:val="0"/>
          <w:i w:val="0"/>
        </w:rPr>
        <w:t xml:space="preserve"> Do not confuse prototype numbers and production platform permissions. The first complete proof is: independently wealthy label owner creates company → scouts a genuine artist at a venue → sends offer → artist accepts → funds reserved → artist books a verified producer/venue service without approval → genuine player concert occurs → receipts reconcile once → label/artist receive correct virtual shares → agreement ends → unspent funds and identity are preserved. Then test the failure branches before release.</w:t>
      </w:r>
    </w:p>
    <w:sectPr w:rsidR="00FC693F" w:rsidRPr="0006063C" w:rsidSect="00034616">
      <w:headerReference w:type="default" r:id="rId9"/>
      <w:footerReference w:type="default" r:id="rId10"/>
      <w:pgSz w:w="12240" w:h="15840"/>
      <w:pgMar w:top="1138" w:right="1123" w:bottom="1037" w:left="1123" w:header="53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D76"/>
        <w:sz w:val="16"/>
      </w:rPr>
      <w:t xml:space="preserve">TS-GDD-LBL-001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565"/>
        <w:sz w:val="16"/>
      </w:rPr>
      <w:t>THE SCENE   /   GAME DESIGN SYSTEMS   /   CHAPTER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5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C2733"/>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6565"/>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BA623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C27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ptos" w:hAnsi="Aptos"/>
      <w:b w:val="0"/>
      <w:i/>
      <w:iCs/>
      <w:color w:val="1F656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sz w:val="17"/>
    </w:rPr>
  </w:style>
  <w:style w:type="paragraph" w:customStyle="1" w:styleId="TableBody">
    <w:name w:val="Table Body"/>
    <w:basedOn w:val="Normal"/>
    <w:pPr>
      <w:spacing w:after="40" w:line="254" w:lineRule="auto"/>
    </w:pPr>
    <w:rPr>
      <w:sz w:val="15"/>
    </w:rPr>
  </w:style>
  <w:style w:type="paragraph" w:customStyle="1" w:styleId="Callout">
    <w:name w:val="Callout"/>
    <w:basedOn w:val="Normal"/>
    <w:pPr>
      <w:spacing w:after="160"/>
      <w:ind w:left="288"/>
    </w:pPr>
    <w:rPr>
      <w:i/>
      <w:color w:val="1F656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Record Label Owner: Complete V1 Design Specification</dc:title>
  <dc:subject>Gameplay, roster contracts, per-project virtual economy, anti-fraud, event interaction, acceptance tests</dc:subject>
  <dc:creator>THE SCENE Game Design</dc:creator>
  <cp:keywords>The Scene; Record Label; Game Design; V1; Lagos Life</cp:keywords>
  <dc:description>generated by python-docx</dc:description>
  <cp:lastModifiedBy/>
  <cp:revision>1</cp:revision>
  <dcterms:created xsi:type="dcterms:W3CDTF">2013-12-23T23:15:00Z</dcterms:created>
  <dcterms:modified xsi:type="dcterms:W3CDTF">2013-12-23T23:15:00Z</dcterms:modified>
  <cp:category/>
</cp:coreProperties>
</file>