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SCENE</w:t>
      </w:r>
    </w:p>
    <w:p>
      <w:pPr>
        <w:pStyle w:val="Subtitle"/>
      </w:pPr>
      <w:r>
        <w:t>Visual Identity, Game UX and Low-Data Engineering Playbook</w:t>
      </w:r>
    </w:p>
    <w:p>
      <w:pPr>
        <w:pStyle w:val="Subtitle"/>
      </w:pPr>
      <w:r>
        <w:t>A concise human-readable guide to accompany the full Codex folder • v1.0 • 12 October 2026</w:t>
      </w:r>
    </w:p>
    <w:p>
      <w:pPr>
        <w:pStyle w:val="Heading1"/>
      </w:pPr>
      <w:r>
        <w:t>The decision</w:t>
      </w:r>
    </w:p>
    <w:p>
      <w:r>
        <w:t>Build a visually distinctive Lagos music world that is faster and more enjoyable than a heavy cinematic prototype. Use high-quality composition, compact locations, believable avatar motion, tactile interactions and a layered loading strategy. Do not load the entire city, all album images or any unplayed songs at login.</w:t>
      </w:r>
    </w:p>
    <w:p>
      <w:r>
        <w:t>Codex should use the included README/AGENTS resolver to locate the Master GDD, individual chapters, screen atlas, design tokens, reference images, media budgets and quality gates. This document is a guide, not a replacement for those canonical chapters.</w:t>
      </w:r>
    </w:p>
    <w:p>
      <w:pPr>
        <w:pStyle w:val="Heading1"/>
      </w:pPr>
      <w:r>
        <w:t>Why Lagos Life looks simpler</w:t>
      </w:r>
    </w:p>
    <w:p>
      <w:r>
        <w:t>The user screenshot shows simple models, flatter textures and modest environmental detail. These techniques are consistent with lowering GPU cost, data transfer and art-production complexity, but the images do not reveal the actual engine, performance measurements or the developer’s motivations. We cannot claim that the team intentionally chose a plain style solely for speed.</w:t>
      </w:r>
    </w:p>
    <w:p>
      <w:pPr>
        <w:pStyle w:val="Heading1"/>
      </w:pPr>
      <w:r>
        <w:t>Visual north star</w:t>
      </w:r>
    </w:p>
    <w:p>
      <w:pPr>
        <w:pStyle w:val="ListBullet"/>
      </w:pPr>
      <w:r>
        <w:t>A living city, not a static illustrated map or a screen full of cards.</w:t>
      </w:r>
    </w:p>
    <w:p>
      <w:pPr>
        <w:pStyle w:val="ListBullet"/>
      </w:pPr>
      <w:r>
        <w:t>Music Square in daylight: warm, colourful but restrained.</w:t>
      </w:r>
    </w:p>
    <w:p>
      <w:pPr>
        <w:pStyle w:val="ListBullet"/>
      </w:pPr>
      <w:r>
        <w:t>City Studio and Release Hall: clear tactile stations with minimal HUD.</w:t>
      </w:r>
    </w:p>
    <w:p>
      <w:pPr>
        <w:pStyle w:val="ListBullet"/>
      </w:pPr>
      <w:r>
        <w:t>The Basement and special awards: richer lighting only when the moment deserves it.</w:t>
      </w:r>
    </w:p>
    <w:p>
      <w:pPr>
        <w:pStyle w:val="ListBullet"/>
      </w:pPr>
      <w:r>
        <w:t>Mobile screens: world-first; context actions in expandable sheets.</w:t>
      </w:r>
    </w:p>
    <w:p>
      <w:pPr>
        <w:pStyle w:val="ListBullet"/>
      </w:pPr>
      <w:r>
        <w:t>Desktop screens: central world plus optional panels; never full-screen dashboards by default.</w:t>
      </w:r>
    </w:p>
    <w:p>
      <w:pPr>
        <w:pStyle w:val="Heading1"/>
      </w:pPr>
      <w:r>
        <w:t>Working colour and typography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Proposed token</w:t>
            </w:r>
          </w:p>
        </w:tc>
        <w:tc>
          <w:tcPr>
            <w:tcW w:type="dxa" w:w="3360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Dark ink</w:t>
            </w:r>
          </w:p>
        </w:tc>
        <w:tc>
          <w:tcPr>
            <w:tcW w:type="dxa" w:w="3360"/>
          </w:tcPr>
          <w:p>
            <w:r>
              <w:t>#101720</w:t>
            </w:r>
          </w:p>
        </w:tc>
        <w:tc>
          <w:tcPr>
            <w:tcW w:type="dxa" w:w="3360"/>
          </w:tcPr>
          <w:p>
            <w:r>
              <w:t>World HUD / sheets</w:t>
            </w:r>
          </w:p>
        </w:tc>
      </w:tr>
      <w:tr>
        <w:tc>
          <w:tcPr>
            <w:tcW w:type="dxa" w:w="3360"/>
          </w:tcPr>
          <w:p>
            <w:r>
              <w:t>Panel</w:t>
            </w:r>
          </w:p>
        </w:tc>
        <w:tc>
          <w:tcPr>
            <w:tcW w:type="dxa" w:w="3360"/>
          </w:tcPr>
          <w:p>
            <w:r>
              <w:t>#1D2933</w:t>
            </w:r>
          </w:p>
        </w:tc>
        <w:tc>
          <w:tcPr>
            <w:tcW w:type="dxa" w:w="3360"/>
          </w:tcPr>
          <w:p>
            <w:r>
              <w:t>Solid accessible surfaces</w:t>
            </w:r>
          </w:p>
        </w:tc>
      </w:tr>
      <w:tr>
        <w:tc>
          <w:tcPr>
            <w:tcW w:type="dxa" w:w="3360"/>
          </w:tcPr>
          <w:p>
            <w:r>
              <w:t>Paper</w:t>
            </w:r>
          </w:p>
        </w:tc>
        <w:tc>
          <w:tcPr>
            <w:tcW w:type="dxa" w:w="3360"/>
          </w:tcPr>
          <w:p>
            <w:r>
              <w:t>#F5F1EA</w:t>
            </w:r>
          </w:p>
        </w:tc>
        <w:tc>
          <w:tcPr>
            <w:tcW w:type="dxa" w:w="3360"/>
          </w:tcPr>
          <w:p>
            <w:r>
              <w:t>Light dialogue / neutral screens</w:t>
            </w:r>
          </w:p>
        </w:tc>
      </w:tr>
      <w:tr>
        <w:tc>
          <w:tcPr>
            <w:tcW w:type="dxa" w:w="3360"/>
          </w:tcPr>
          <w:p>
            <w:r>
              <w:t>Jade</w:t>
            </w:r>
          </w:p>
        </w:tc>
        <w:tc>
          <w:tcPr>
            <w:tcW w:type="dxa" w:w="3360"/>
          </w:tcPr>
          <w:p>
            <w:r>
              <w:t>#19A982</w:t>
            </w:r>
          </w:p>
        </w:tc>
        <w:tc>
          <w:tcPr>
            <w:tcW w:type="dxa" w:w="3360"/>
          </w:tcPr>
          <w:p>
            <w:r>
              <w:t>Primary action</w:t>
            </w:r>
          </w:p>
        </w:tc>
      </w:tr>
      <w:tr>
        <w:tc>
          <w:tcPr>
            <w:tcW w:type="dxa" w:w="3360"/>
          </w:tcPr>
          <w:p>
            <w:r>
              <w:t>Orchid</w:t>
            </w:r>
          </w:p>
        </w:tc>
        <w:tc>
          <w:tcPr>
            <w:tcW w:type="dxa" w:w="3360"/>
          </w:tcPr>
          <w:p>
            <w:r>
              <w:t>#9572D7</w:t>
            </w:r>
          </w:p>
        </w:tc>
        <w:tc>
          <w:tcPr>
            <w:tcW w:type="dxa" w:w="3360"/>
          </w:tcPr>
          <w:p>
            <w:r>
              <w:t>Desk emphasis</w:t>
            </w:r>
          </w:p>
        </w:tc>
      </w:tr>
      <w:tr>
        <w:tc>
          <w:tcPr>
            <w:tcW w:type="dxa" w:w="3360"/>
          </w:tcPr>
          <w:p>
            <w:r>
              <w:t>Coral</w:t>
            </w:r>
          </w:p>
        </w:tc>
        <w:tc>
          <w:tcPr>
            <w:tcW w:type="dxa" w:w="3360"/>
          </w:tcPr>
          <w:p>
            <w:r>
              <w:t>#E56C78</w:t>
            </w:r>
          </w:p>
        </w:tc>
        <w:tc>
          <w:tcPr>
            <w:tcW w:type="dxa" w:w="3360"/>
          </w:tcPr>
          <w:p>
            <w:r>
              <w:t>Social and emphasis, rare</w:t>
            </w:r>
          </w:p>
        </w:tc>
      </w:tr>
      <w:tr>
        <w:tc>
          <w:tcPr>
            <w:tcW w:type="dxa" w:w="3360"/>
          </w:tcPr>
          <w:p>
            <w:r>
              <w:t>Amber</w:t>
            </w:r>
          </w:p>
        </w:tc>
        <w:tc>
          <w:tcPr>
            <w:tcW w:type="dxa" w:w="3360"/>
          </w:tcPr>
          <w:p>
            <w:r>
              <w:t>#E6AF5F</w:t>
            </w:r>
          </w:p>
        </w:tc>
        <w:tc>
          <w:tcPr>
            <w:tcW w:type="dxa" w:w="3360"/>
          </w:tcPr>
          <w:p>
            <w:r>
              <w:t>Warm environment / event</w:t>
            </w:r>
          </w:p>
        </w:tc>
      </w:tr>
    </w:tbl>
    <w:p>
      <w:r>
        <w:t>Use one subsetted licensed UI sans font with system fallback (candidate Inter/DM Sans/Manrope; choose after licence/device tests). Do not encode text as images. Use 44 px touch targets for important actions and tabular figures for numeric fields.</w:t>
      </w:r>
    </w:p>
    <w:p>
      <w:pPr>
        <w:pStyle w:val="Heading1"/>
      </w:pPr>
      <w:r>
        <w:t>The four forms of Desk</w:t>
      </w:r>
    </w:p>
    <w:p>
      <w:pPr>
        <w:pStyle w:val="ListBullet"/>
      </w:pPr>
      <w:r>
        <w:t>Persistent chip. A discreet icon, not a robot following the avatar.</w:t>
      </w:r>
    </w:p>
    <w:p>
      <w:pPr>
        <w:pStyle w:val="ListBullet"/>
      </w:pPr>
      <w:r>
        <w:t>Today / Next Moves. Two or three verified choices with real time/cost/eligibility.</w:t>
      </w:r>
    </w:p>
    <w:p>
      <w:pPr>
        <w:pStyle w:val="ListBullet"/>
      </w:pPr>
      <w:r>
        <w:t>Contextual help. At studio, release desk, venue stage and label A&amp;R table; dismissible.</w:t>
      </w:r>
    </w:p>
    <w:p>
      <w:pPr>
        <w:pStyle w:val="ListBullet"/>
      </w:pPr>
      <w:r>
        <w:t>Ask Desk. Phase 1 guided questions, same action registry. Phase 2 optional cheap LLM explanation. Player always confirms.</w:t>
      </w:r>
    </w:p>
    <w:p>
      <w:pPr>
        <w:pStyle w:val="Heading1"/>
      </w:pPr>
      <w:r>
        <w:t>First-visit / low-data target budgets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Alpha starting target</w:t>
            </w:r>
          </w:p>
        </w:tc>
        <w:tc>
          <w:tcPr>
            <w:tcW w:type="dxa" w:w="3360"/>
          </w:tcPr>
          <w:p>
            <w:r>
              <w:t>Important caveat</w:t>
            </w:r>
          </w:p>
        </w:tc>
      </w:tr>
      <w:tr>
        <w:tc>
          <w:tcPr>
            <w:tcW w:type="dxa" w:w="3360"/>
          </w:tcPr>
          <w:p>
            <w:r>
              <w:t>Bootstrap</w:t>
            </w:r>
          </w:p>
        </w:tc>
        <w:tc>
          <w:tcPr>
            <w:tcW w:type="dxa" w:w="3360"/>
          </w:tcPr>
          <w:p>
            <w:r>
              <w:t>≤1 MB compressed</w:t>
            </w:r>
          </w:p>
        </w:tc>
        <w:tc>
          <w:tcPr>
            <w:tcW w:type="dxa" w:w="3360"/>
          </w:tcPr>
          <w:p>
            <w:r>
              <w:t>measure actual bundle/shell</w:t>
            </w:r>
          </w:p>
        </w:tc>
      </w:tr>
      <w:tr>
        <w:tc>
          <w:tcPr>
            <w:tcW w:type="dxa" w:w="3360"/>
          </w:tcPr>
          <w:p>
            <w:r>
              <w:t>First interactive 3D scene</w:t>
            </w:r>
          </w:p>
        </w:tc>
        <w:tc>
          <w:tcPr>
            <w:tcW w:type="dxa" w:w="3360"/>
          </w:tcPr>
          <w:p>
            <w:r>
              <w:t>aim ≤4 MB transfer</w:t>
            </w:r>
          </w:p>
        </w:tc>
        <w:tc>
          <w:tcPr>
            <w:tcW w:type="dxa" w:w="3360"/>
          </w:tcPr>
          <w:p>
            <w:r>
              <w:t>not 4MB including played songs</w:t>
            </w:r>
          </w:p>
        </w:tc>
      </w:tr>
      <w:tr>
        <w:tc>
          <w:tcPr>
            <w:tcW w:type="dxa" w:w="3360"/>
          </w:tcPr>
          <w:p>
            <w:r>
              <w:t>Basic mobile render</w:t>
            </w:r>
          </w:p>
        </w:tc>
        <w:tc>
          <w:tcPr>
            <w:tcW w:type="dxa" w:w="3360"/>
          </w:tcPr>
          <w:p>
            <w:r>
              <w:t>sustain 30 FPS</w:t>
            </w:r>
          </w:p>
        </w:tc>
        <w:tc>
          <w:tcPr>
            <w:tcW w:type="dxa" w:w="3360"/>
          </w:tcPr>
          <w:p>
            <w:r>
              <w:t>test physical Android and iPhone</w:t>
            </w:r>
          </w:p>
        </w:tc>
      </w:tr>
      <w:tr>
        <w:tc>
          <w:tcPr>
            <w:tcW w:type="dxa" w:w="3360"/>
          </w:tcPr>
          <w:p>
            <w:r>
              <w:t>Returning visit</w:t>
            </w:r>
          </w:p>
        </w:tc>
        <w:tc>
          <w:tcPr>
            <w:tcW w:type="dxa" w:w="3360"/>
          </w:tcPr>
          <w:p>
            <w:r>
              <w:t>≤1 MB new bytes excluding music</w:t>
            </w:r>
          </w:p>
        </w:tc>
        <w:tc>
          <w:tcPr>
            <w:tcW w:type="dxa" w:w="3360"/>
          </w:tcPr>
          <w:p>
            <w:r>
              <w:t>cache and version by content</w:t>
            </w:r>
          </w:p>
        </w:tc>
      </w:tr>
      <w:tr>
        <w:tc>
          <w:tcPr>
            <w:tcW w:type="dxa" w:w="3360"/>
          </w:tcPr>
          <w:p>
            <w:r>
              <w:t>Music no-play idle</w:t>
            </w:r>
          </w:p>
        </w:tc>
        <w:tc>
          <w:tcPr>
            <w:tcW w:type="dxa" w:w="3360"/>
          </w:tcPr>
          <w:p>
            <w:r>
              <w:t>0 music bytes</w:t>
            </w:r>
          </w:p>
        </w:tc>
        <w:tc>
          <w:tcPr>
            <w:tcW w:type="dxa" w:w="3360"/>
          </w:tcPr>
          <w:p>
            <w:r>
              <w:t>audio opt-in; do not preload</w:t>
            </w:r>
          </w:p>
        </w:tc>
      </w:tr>
      <w:tr>
        <w:tc>
          <w:tcPr>
            <w:tcW w:type="dxa" w:w="3360"/>
          </w:tcPr>
          <w:p>
            <w:r>
              <w:t>First event</w:t>
            </w:r>
          </w:p>
        </w:tc>
        <w:tc>
          <w:tcPr>
            <w:tcW w:type="dxa" w:w="3360"/>
          </w:tcPr>
          <w:p>
            <w:r>
              <w:t>20 real clients then test 50</w:t>
            </w:r>
          </w:p>
        </w:tc>
        <w:tc>
          <w:tcPr>
            <w:tcW w:type="dxa" w:w="3360"/>
          </w:tcPr>
          <w:p>
            <w:r>
              <w:t>not 1000 virtual bodies</w:t>
            </w:r>
          </w:p>
        </w:tc>
      </w:tr>
    </w:tbl>
    <w:p>
      <w:r>
        <w:t>These are initial prototype budgets, not achieved metrics. On a sustained 2 Mbps link, 4MB alone takes ~16 seconds to transfer; progressive entry and data-saver mode are mandatory if serving constrained mobile networks.</w:t>
      </w:r>
    </w:p>
    <w:p>
      <w:pPr>
        <w:pStyle w:val="Heading1"/>
      </w:pPr>
      <w:r>
        <w:t>Why images and songs can get expensive</w:t>
      </w:r>
    </w:p>
    <w:p>
      <w:r>
        <w:t>A 1024×1024 uncompressed RGBA texture occupies ~4 MiB in GPU memory even if its downloaded JPEG/WebP is small. Art should be resized by actual display size, reused where possible, and unloaded on travel. Audio is recurring traffic: four minutes at 64 kbps consumes ~1.92 MB; at 96 kbps ~2.88 MB. Request audio only when selected; optional lower/higher quality through browser-tested codecs.</w:t>
      </w:r>
    </w:p>
    <w:p>
      <w:pPr>
        <w:pStyle w:val="Heading1"/>
      </w:pPr>
      <w:r>
        <w:t>The exact loading sequence</w:t>
      </w:r>
    </w:p>
    <w:p>
      <w:pPr>
        <w:pStyle w:val="ListNumber"/>
      </w:pPr>
      <w:r>
        <w:t>HTML HUD/session + world-loading feedback.</w:t>
      </w:r>
    </w:p>
    <w:p>
      <w:pPr>
        <w:pStyle w:val="ListNumber"/>
      </w:pPr>
      <w:r>
        <w:t>Initial small scene, avatar, camera, collision and one real action.</w:t>
      </w:r>
    </w:p>
    <w:p>
      <w:pPr>
        <w:pStyle w:val="ListNumber"/>
      </w:pPr>
      <w:r>
        <w:t>Near players, nearby readable signs and media thumbnails.</w:t>
      </w:r>
    </w:p>
    <w:p>
      <w:pPr>
        <w:pStyle w:val="ListNumber"/>
      </w:pPr>
      <w:r>
        <w:t>Next room on navigation/boarding, while current scene remains usable.</w:t>
      </w:r>
    </w:p>
    <w:p>
      <w:pPr>
        <w:pStyle w:val="ListNumber"/>
      </w:pPr>
      <w:r>
        <w:t>Deferred high-resolution art, full catalogues, unrelated districts, decorative cinematics.</w:t>
      </w:r>
    </w:p>
    <w:p>
      <w:pPr>
        <w:pStyle w:val="Heading1"/>
      </w:pPr>
      <w:r>
        <w:t>Non-negotiable correctness guardrails</w:t>
      </w:r>
    </w:p>
    <w:p>
      <w:pPr>
        <w:pStyle w:val="ListBullet"/>
      </w:pPr>
      <w:r>
        <w:t>Concept images are not authoritative facts: label roster imagery shows 6, but canonical V1 active funded artists ≤3.</w:t>
      </w:r>
    </w:p>
    <w:p>
      <w:pPr>
        <w:pStyle w:val="ListBullet"/>
      </w:pPr>
      <w:r>
        <w:t>Concept 52-week contracts, owning real music masters, imaginary streaming revenue and massive ads reach must NOT be implemented.</w:t>
      </w:r>
    </w:p>
    <w:p>
      <w:pPr>
        <w:pStyle w:val="ListBullet"/>
      </w:pPr>
      <w:r>
        <w:t>Actual venue capacity is bounded by tested room size and human attendance.</w:t>
      </w:r>
    </w:p>
    <w:p>
      <w:pPr>
        <w:pStyle w:val="ListBullet"/>
      </w:pPr>
      <w:r>
        <w:t>GDD small-venue financial baseline, not picture UI prices, defines initial game testing.</w:t>
      </w:r>
    </w:p>
    <w:p>
      <w:pPr>
        <w:pStyle w:val="ListBullet"/>
      </w:pPr>
      <w:r>
        <w:t>Lagos Life account/avatar/wallet integration is NOT promised without documented and authorised SDK endpoints.</w:t>
      </w:r>
    </w:p>
    <w:p>
      <w:pPr>
        <w:pStyle w:val="ListBullet"/>
      </w:pPr>
      <w:r>
        <w:t>A Desk recommendation cannot book, spend, publish, sign, send messages or fabricate a public opportunity.</w:t>
      </w:r>
    </w:p>
    <w:p>
      <w:pPr>
        <w:pStyle w:val="Heading1"/>
      </w:pPr>
      <w:r>
        <w:t>What Codex must deliver with each milestone</w:t>
      </w:r>
    </w:p>
    <w:p>
      <w:pPr>
        <w:pStyle w:val="ListBullet"/>
      </w:pPr>
      <w:r>
        <w:t>Working first interaction and a low-spec mobile screen recording or captures.</w:t>
      </w:r>
    </w:p>
    <w:p>
      <w:pPr>
        <w:pStyle w:val="ListBullet"/>
      </w:pPr>
      <w:r>
        <w:t>Before/after size and FPS measurements, cold/warm load, current scene / new scene transition.</w:t>
      </w:r>
    </w:p>
    <w:p>
      <w:pPr>
        <w:pStyle w:val="ListBullet"/>
      </w:pPr>
      <w:r>
        <w:t>Device matrix: Android Chrome, iPhone Safari, desktop.</w:t>
      </w:r>
    </w:p>
    <w:p>
      <w:pPr>
        <w:pStyle w:val="ListBullet"/>
      </w:pPr>
      <w:r>
        <w:t>Explicit passed and failed acceptance cases, known limitations and accurate GDD references.</w:t>
      </w:r>
    </w:p>
    <w:p>
      <w:pPr>
        <w:pStyle w:val="ListBullet"/>
      </w:pPr>
      <w:r>
        <w:t>Founder decision request for scope/rights/money/moderation conflicts, rather than guessing.</w:t>
      </w:r>
    </w:p>
    <w:p>
      <w:pPr>
        <w:pStyle w:val="Heading1"/>
      </w:pPr>
      <w:r>
        <w:t>Full kit contents</w:t>
      </w:r>
    </w:p>
    <w:p>
      <w:pPr>
        <w:pStyle w:val="ListBullet"/>
      </w:pPr>
      <w:r>
        <w:t>AGENTS.md + README.md (autonomous Codex context discovery)</w:t>
      </w:r>
    </w:p>
    <w:p>
      <w:pPr>
        <w:pStyle w:val="ListBullet"/>
      </w:pPr>
      <w:r>
        <w:t>docs/visual/ART_DIRECTION_AND_DESIGN_SYSTEM.md</w:t>
      </w:r>
    </w:p>
    <w:p>
      <w:pPr>
        <w:pStyle w:val="ListBullet"/>
      </w:pPr>
      <w:r>
        <w:t>docs/visual/SCREEN_AND_INTERACTION_ATLAS.md</w:t>
      </w:r>
    </w:p>
    <w:p>
      <w:pPr>
        <w:pStyle w:val="ListBullet"/>
      </w:pPr>
      <w:r>
        <w:t>docs/visual/IMAGE_REFERENCE_INDEX.md + 14 reference images and contact sheet</w:t>
      </w:r>
    </w:p>
    <w:p>
      <w:pPr>
        <w:pStyle w:val="ListBullet"/>
      </w:pPr>
      <w:r>
        <w:t>docs/engineering/PERFORMANCE_MEDIA_AND_LOADING.md + ALPHA_BUDGETS.json</w:t>
      </w:r>
    </w:p>
    <w:p>
      <w:pPr>
        <w:pStyle w:val="ListBullet"/>
      </w:pPr>
      <w:r>
        <w:t>docs/quality/QA_ACCEPTANCE_AND_RELEASE_GATES.md</w:t>
      </w:r>
    </w:p>
    <w:p>
      <w:pPr>
        <w:pStyle w:val="ListBullet"/>
      </w:pPr>
      <w:r>
        <w:t>docs/decisions/CANONICAL_RULES_AND_OPEN_QUESTIONS.md</w:t>
      </w:r>
    </w:p>
    <w:p>
      <w:pPr>
        <w:pStyle w:val="ListBullet"/>
      </w:pPr>
      <w:r>
        <w:t>docs/gdd/ (all existing canonical chapters and master docs)</w:t>
      </w:r>
    </w:p>
    <w:p>
      <w:pPr>
        <w:pStyle w:val="ListBullet"/>
      </w:pPr>
      <w:r>
        <w:t>tools/audit_assets.py (advisory static size report)</w:t>
      </w:r>
    </w:p>
    <w:p>
      <w:r>
        <w:t>Important: full reference images are design-only and must not be inserted into production as heavyweight background textures. Real assets need authored meshes, material atlases, image-derivative pipeline, audio streaming and rights checks.</w:t>
      </w:r>
    </w:p>
    <w:p>
      <w:r>
        <w:br w:type="page"/>
      </w:r>
    </w:p>
    <w:p>
      <w:pPr>
        <w:pStyle w:val="Heading1"/>
      </w:pPr>
      <w:r>
        <w:t>Selected reference: physical world &amp; mobile HUD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</w:tcPr>
          <w:p>
            <w:r>
              <w:t>Public social square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34401" cy="5212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mp_13_plaza_mob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401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Venue equipment shopping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34401" cy="5212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tmp_01_venue_mark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401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11"/>
      <w:pgSz w:w="12240" w:h="15840"/>
      <w:pgMar w:top="1123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THE SCENE   •   DESIGN/ENGINEERING HANDOFF   •   REFERENCE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039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1F2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