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起始号与历史 SN 导入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SN 生成与分配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领取、打印与打印回调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转厂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账户与认证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3.9 查询、导出与操作日志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6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4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7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_toc37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2.4、3.6、4.6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，不分区的窄表，承载「同一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内流水唯一」两个唯一约束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，记录每次写操作（含被拒绝的操作）。页面菜单名称为「操作痕迹」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生成、分配、领取、打印、转厂、账户、规则等写操作均记录操作日志，被拒绝的操作也记录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亿枚；操作日志在线保存不少于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起始号指定与历史</w:t>
      </w:r>
      <w:r>
        <w:t xml:space="preserve"> SN </w:t>
      </w:r>
      <w:r>
        <w:rPr>
          <w:rFonts w:hint="eastAsia"/>
        </w:rPr>
        <w:t xml:space="preserve">导入；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查询与导出、操作日志查询与导出、首页看板；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规则由页面维护（编码参数、绑定对象、版本）；运行参数全部来自环境变量或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），写入日志和响应头；写操作记录操作日志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723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1339"/>
        <w:gridCol w:w="4363"/>
        <w:gridCol w:w="2788"/>
      </w:tblGrid>
      <w:tr>
        <w:trPr>
          <w:tblHeader w:val="on"/>
          <w:tblHeader/>
        </w:trPr>
        <w:tc>
          <w:tcPr>
            <w:tcW w:w="9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规则（通用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绑定）及版本，提供编码预览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首次生成前指定起始号，导入历史已发出的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参与查重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预演、生成（大批量转后台任务）、整单分配到生产组织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按「待领取」「待打印」两个标签列出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PI」整批领取、打印并下载打印文件；可勾选多张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工厂申请、撤回；总部确认、驳回或直接转移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按工厂、客户、PI、物料、状态、订单、批次、SN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查询，导出</w:t>
            </w:r>
            <w:r>
              <w:rPr>
                <w:sz w:val="18"/>
              </w:rPr>
              <w:t xml:space="preserve"> xlsx / csv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查询、导出操作日志，含被拒绝的操作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3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6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2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53"/>
        <w:gridCol w:w="7358"/>
      </w:tblGrid>
      <w:tr>
        <w:trPr>
          <w:tblHeader w:val="on"/>
          <w:tblHeader/>
        </w:trPr>
        <w:tc>
          <w:tcPr>
            <w:tcW w:w="20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的唯一性校验；生成、导入、转厂共用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进程内调度：分区维护、操作日志归档、过期预演清理、订单定时同步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20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6593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5675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9"/>
        <w:gridCol w:w="4214"/>
        <w:gridCol w:w="4418"/>
      </w:tblGrid>
      <w:tr>
        <w:trPr>
          <w:tblHeader w:val="on"/>
          <w:tblHeader/>
        </w:trPr>
        <w:tc>
          <w:tcPr>
            <w:tcW w:w="77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2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4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主表、查重索引表、领取批次、打印单、转厂单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仍需参与查重、转厂和追溯；按月分区仅用于维护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77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2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4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和工厂，同步迁移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）。每一步都记录操作日志。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8014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7"/>
        <w:gridCol w:w="1715"/>
        <w:gridCol w:w="3456"/>
        <w:gridCol w:w="3323"/>
      </w:tblGrid>
      <w:tr>
        <w:trPr>
          <w:tblHeader w:val="on"/>
          <w:tblHeader/>
        </w:trPr>
        <w:tc>
          <w:tcPr>
            <w:tcW w:w="9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34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3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页面打印；打印回调；历史导入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9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34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3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92658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93671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717"/>
        <w:gridCol w:w="1945"/>
        <w:gridCol w:w="1485"/>
        <w:gridCol w:w="2204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7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0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厂区操作员必须绑定工厂；查询员可不绑定；系统管理员不绑定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的来源订单；历史导入的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无来源订单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同一事务内写入和迁移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1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0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与其他表没有引用关系，图中未画出；操作日志通过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表之间不建立外键（MySQL</w:t>
      </w:r>
      <w:r>
        <w:t xml:space="preserve"> </w:t>
      </w:r>
      <w:r>
        <w:rPr>
          <w:rFonts w:hint="eastAsia"/>
        </w:rPr>
        <w:t xml:space="preserve">分区表不支持外键），以上关联由业务服务在事务内保证。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950"/>
        <w:gridCol w:w="1275"/>
        <w:gridCol w:w="612"/>
        <w:gridCol w:w="2823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2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6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28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查重索引表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操作日志归档</w:t>
            </w:r>
          </w:p>
        </w:tc>
        <w:tc>
          <w:tcPr>
            <w:tcW w:w="12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6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的原因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按生成月份分区后，无法直接建立「同一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唯一」这类跨月份的唯一键。因此把两个唯一约束放到不分区的窄表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，任一冲突即回滚整批；转厂确认时把相应记录的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由来源</w:t>
      </w:r>
      <w:r>
        <w:t xml:space="preserve"> PI </w:t>
      </w:r>
      <w:r>
        <w:rPr>
          <w:rFonts w:hint="eastAsia"/>
        </w:rPr>
        <w:t xml:space="preserve">改为转入</w:t>
      </w:r>
      <w:r>
        <w:t xml:space="preserve"> PI。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（均为分区本地索引）：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511"/>
        <w:gridCol w:w="2571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5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>
            <w:tcW w:w="35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25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54"/>
        <w:gridCol w:w="3611"/>
        <w:gridCol w:w="4546"/>
      </w:tblGrid>
      <w:tr>
        <w:trPr>
          <w:tblHeader w:val="on"/>
          <w:tblHeader/>
        </w:trPr>
        <w:tc>
          <w:tcPr>
            <w:tcW w:w="12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45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个分区，每个分区约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>
            <w:tcW w:w="12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3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45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做</w:t>
            </w:r>
            <w:r>
              <w:rPr>
                <w:sz w:val="18"/>
              </w:rPr>
              <w:t xml:space="preserve"> 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rFonts w:hint="eastAsia"/>
                <w:sz w:val="18"/>
              </w:rPr>
              <w:t xml:space="preserve">，另设兜底分区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仍需参与查重、转厂、回调和追溯。分区用于按月备份、统计和冷热分离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PI，与月份无关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操作日志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；页面只查询在线表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时，归档并删除到期的操作日志分区；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：上线时通过「起始号与历史导入」功能导入旧系统已发出的</w:t>
      </w:r>
      <w:r>
        <w:t xml:space="preserve"> </w:t>
      </w:r>
      <w:r>
        <w:rPr>
          <w:rFonts w:hint="eastAsia"/>
        </w:rPr>
        <w:t xml:space="preserve">SN，规则见</w:t>
      </w:r>
      <w:r>
        <w:t xml:space="preserve"> 3.4。</w:t>
      </w:r>
    </w:p>
    <w:p>
      <w:pPr>
        <w:pStyle w:val="BodyText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（运维操作，按需执行）：早期月份的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分区可通过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整月迁出到归档库，不影响在线分区。迁出前须评估这些</w:t>
      </w:r>
      <w:r>
        <w:t xml:space="preserve"> SN </w:t>
      </w:r>
      <w:r>
        <w:rPr>
          <w:rFonts w:hint="eastAsia"/>
        </w:rPr>
        <w:t xml:space="preserve">是否仍可能被查询、转厂或回调。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保证同一时刻只有一个实例执行。登录失败计数保存在进程内存中，多实例部署时按实例分别计数（见第五章）。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</w:t>
            </w:r>
            <w:r>
              <w:rPr>
                <w:rStyle w:val="VerbatimChar"/>
                <w:sz w:val="18"/>
              </w:rPr>
              <w:t xml:space="preserve">--profile 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可同时启动本地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GB，另需预留索引增长、操作日志和备份空间</w:t>
            </w:r>
          </w:p>
        </w:tc>
      </w:tr>
    </w:tbl>
    <w:bookmarkEnd w:id="53"/>
    <w:bookmarkEnd w:id="54"/>
    <w:bookmarkStart w:id="67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1"/>
        <w:gridCol w:w="1542"/>
        <w:gridCol w:w="2625"/>
        <w:gridCol w:w="2922"/>
      </w:tblGrid>
      <w:tr>
        <w:trPr>
          <w:tblHeader w:val="on"/>
          <w:tblHeader/>
        </w:trPr>
        <w:tc>
          <w:tcPr>
            <w:tcW w:w="23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5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6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9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查询员（可绑定工厂）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账户、工厂、规则管理；订单同步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起始号与历史导入、生成、分配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3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查询、操作日志查询</w:t>
            </w:r>
          </w:p>
        </w:tc>
        <w:tc>
          <w:tcPr>
            <w:tcW w:w="15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6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9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按客户绑定</w:t>
      </w:r>
      <w:r>
        <w:t xml:space="preserve"> &gt; </w:t>
      </w:r>
      <w:r>
        <w:rPr>
          <w:rFonts w:hint="eastAsia"/>
        </w:rPr>
        <w:t xml:space="preserve">该</w:t>
      </w:r>
      <w:r>
        <w:t xml:space="preserve"> PI </w:t>
      </w:r>
      <w:r>
        <w:rPr>
          <w:rFonts w:hint="eastAsia"/>
        </w:rPr>
        <w:t xml:space="preserve">首次生成时选定的通用规则。PI</w:t>
      </w:r>
      <w:r>
        <w:t xml:space="preserve"> </w:t>
      </w:r>
      <w:r>
        <w:rPr>
          <w:rFonts w:hint="eastAsia"/>
        </w:rPr>
        <w:t xml:space="preserve">首次生成时选定规则后，后续生成沿用该规则。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：仅修改规则名称不产生新版本；未使用过的版本可直接修改；已使用过的版本修改编码参数时生成新版本。生成时锁定所用版本并将其标记为已使用。</w:t>
      </w:r>
    </w:p>
    <w:bookmarkEnd w:id="57"/>
    <w:bookmarkStart w:id="58" w:name="起始号与历史-sn-导入"/>
    <w:p>
      <w:pPr>
        <w:pStyle w:val="Heading2"/>
      </w:pPr>
      <w:bookmarkStart w:id="9020" w:name="_toc20"/>
      <w:r>
        <w:t xml:space="preserve">3.4 </w:t>
      </w:r>
      <w:r>
        <w:rPr>
          <w:rFonts w:hint="eastAsia"/>
        </w:rPr>
        <w:t xml:space="preserve">起始号与历史</w:t>
      </w:r>
      <w:r>
        <w:t xml:space="preserve"> SN </w:t>
      </w:r>
      <w:r>
        <w:rPr>
          <w:rFonts w:hint="eastAsia"/>
        </w:rPr>
        <w:t xml:space="preserve">导入</w:t>
      </w:r>
      <w:bookmarkEnd w:id="9020"/>
    </w:p>
    <w:p>
      <w:pPr>
        <w:pStyle w:val="FirstParagraph"/>
      </w:pPr>
      <w:r>
        <w:rPr>
          <w:rFonts w:hint="eastAsia"/>
        </w:rPr>
        <w:t xml:space="preserve">用于新</w:t>
      </w:r>
      <w:r>
        <w:t xml:space="preserve"> PI </w:t>
      </w:r>
      <w:r>
        <w:rPr>
          <w:rFonts w:hint="eastAsia"/>
        </w:rPr>
        <w:t xml:space="preserve">指定起始流水号，以及上线时导入旧系统已发出的</w:t>
      </w:r>
      <w:r>
        <w:t xml:space="preserve"> SN。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执行次数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只能执行一次，且须在首次生成之前；执行后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计数器锁定（</w:t>
            </w:r>
            <w:r>
              <w:rPr>
                <w:rStyle w:val="VerbatimChar"/>
                <w:sz w:val="18"/>
              </w:rPr>
              <w:t xml:space="preserve">start_locked</w:t>
            </w:r>
            <w:r>
              <w:rPr>
                <w:rFonts w:hint="eastAsia"/>
                <w:sz w:val="18"/>
              </w:rPr>
              <w:t xml:space="preserve">），再次执行返回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PI_INIT_LOCKED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取值范围为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至规则允许的最大流水；须大于已转入该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的流水（</w:t>
            </w:r>
            <w:r>
              <w:rPr>
                <w:rStyle w:val="VerbatimChar"/>
                <w:sz w:val="18"/>
              </w:rPr>
              <w:t xml:space="preserve">GEN_START_TAKEN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历史导入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单次最多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rFonts w:hint="eastAsia"/>
                <w:sz w:val="18"/>
              </w:rPr>
              <w:t xml:space="preserve">）；清单内重复、与该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重复时拒绝整次导入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写入方式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枚为一块：先在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中查重，再写入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；状态为已打印，来源标记为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IMPORT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流水解析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能按当前规则解析出流水的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记录十进制流水并参与流水查重；无法解析的只参与完整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计数器更新为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max（原值，起始号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1，导入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的最大流水），此后生成从该值</w:t>
            </w:r>
            <w:r>
              <w:rPr>
                <w:sz w:val="18"/>
              </w:rPr>
              <w:t xml:space="preserve"> + 1 </w:t>
            </w:r>
            <w:r>
              <w:rPr>
                <w:rFonts w:hint="eastAsia"/>
                <w:sz w:val="18"/>
              </w:rPr>
              <w:t xml:space="preserve">开始</w:t>
            </w:r>
          </w:p>
        </w:tc>
      </w:tr>
    </w:tbl>
    <w:bookmarkEnd w:id="58"/>
    <w:bookmarkStart w:id="62" w:name="sn-生成与分配"/>
    <w:p>
      <w:pPr>
        <w:pStyle w:val="Heading2"/>
      </w:pPr>
      <w:bookmarkStart w:id="9021" w:name="_toc21"/>
      <w:r>
        <w:t xml:space="preserve">3.5 SN </w:t>
      </w:r>
      <w:r>
        <w:rPr>
          <w:rFonts w:hint="eastAsia"/>
        </w:rPr>
        <w:t xml:space="preserve">生成与分配</w:t>
      </w:r>
      <w:bookmarkEnd w:id="9021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PI，且生产组织已匹配到工厂；否则返回</w:t>
      </w:r>
      <w:r>
        <w:t xml:space="preserve"> </w:t>
      </w:r>
      <w:r>
        <w:rPr>
          <w:rStyle w:val="VerbatimChar"/>
        </w:rPr>
        <w:t xml:space="preserve">ORDER_NO_CUSTOMER</w:t>
      </w:r>
      <w:r>
        <w:t xml:space="preserve">、</w:t>
      </w:r>
      <w:r>
        <w:rPr>
          <w:rStyle w:val="VerbatimChar"/>
        </w:rPr>
        <w:t xml:space="preserve">ORDER_NO_PI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364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最大流水和生效规则，按物料行顺序切分号段并校验流水位数是否足够；保存一次性预演令牌，记录当时的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分钟）、订单与数量等条件未变化，否则返回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同时只有一个生成任务，冲突返回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单事务内：对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）；对订单额度加锁并复核；锁定规则版本；每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枚为一块，先查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（状态待分配）；最后更新计数器、已生成数量、任务状态并记录操作日志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）时转为后台任务，页面每秒查询进度；进度在独立事务中提交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发现重复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：以生产订单为单位，将该订单全部待分配</w:t>
      </w:r>
      <w:r>
        <w:t xml:space="preserve"> SN </w:t>
      </w:r>
      <w:r>
        <w:rPr>
          <w:rFonts w:hint="eastAsia"/>
        </w:rPr>
        <w:t xml:space="preserve">按十进制流水顺序分配到订单的生产组织，状态变为待领取。分配到其他工厂时返回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bookmarkEnd w:id="62"/>
    <w:bookmarkStart w:id="63" w:name="领取打印与打印回调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领取、打印与打印回调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生成打印单，将待打印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PI。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3"/>
    <w:bookmarkStart w:id="64" w:name="转厂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转厂</w:t>
      </w:r>
      <w:bookmarkEnd w:id="902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SN）和转入工厂、PI；在转入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下查重，存在重复即拒绝整次申请（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的生成互斥），再次查重，迁移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4"/>
    <w:bookmarkStart w:id="65" w:name="账户与认证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账户与认证</w:t>
      </w:r>
      <w:bookmarkEnd w:id="9024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位，须同时包含字母和数字；首次登录及重置后必须修改密码；新密码不得与原密码相同。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：账户只停用、不删除；不能停用自己的账户；系统须保留至少一名启用中的系统管理员。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登录防护</w:t>
      </w:r>
      <w:r>
        <w:rPr>
          <w:rFonts w:hint="eastAsia"/>
        </w:rPr>
        <w:t xml:space="preserve">：同一工号连续失败</w:t>
      </w:r>
      <w:r>
        <w:t xml:space="preserve"> 5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SN_LOGIN_MAX_FAILURES</w:t>
      </w:r>
      <w:r>
        <w:rPr>
          <w:rFonts w:hint="eastAsia"/>
        </w:rPr>
        <w:t xml:space="preserve">）锁定</w:t>
      </w:r>
      <w:r>
        <w:t xml:space="preserve"> 15 </w:t>
      </w:r>
      <w:r>
        <w:rPr>
          <w:rFonts w:hint="eastAsia"/>
        </w:rPr>
        <w:t xml:space="preserve">分钟（</w:t>
      </w:r>
      <w:r>
        <w:rPr>
          <w:rStyle w:val="VerbatimChar"/>
        </w:rPr>
        <w:t xml:space="preserve">SN_LOGIN_LOCK_MINUTES</w:t>
      </w:r>
      <w:r>
        <w:rPr>
          <w:rFonts w:hint="eastAsia"/>
        </w:rPr>
        <w:t xml:space="preserve">），返回</w:t>
      </w:r>
      <w:r>
        <w:t xml:space="preserve"> 429</w:t>
      </w:r>
      <w:r>
        <w:t xml:space="preserve"> </w:t>
      </w:r>
      <w:r>
        <w:rPr>
          <w:rStyle w:val="VerbatimChar"/>
        </w:rPr>
        <w:t xml:space="preserve">LOGIN_LOCKED</w:t>
      </w:r>
      <w:r>
        <w:rPr>
          <w:rFonts w:hint="eastAsia"/>
        </w:rPr>
        <w:t xml:space="preserve">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初始管理员</w:t>
      </w:r>
      <w:r>
        <w:rPr>
          <w:rFonts w:hint="eastAsia"/>
        </w:rPr>
        <w:t xml:space="preserve">：首次启动时创建，初始密码由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指定，首次登录须修改。</w:t>
      </w:r>
    </w:p>
    <w:bookmarkEnd w:id="65"/>
    <w:bookmarkStart w:id="66" w:name="查询导出与操作日志"/>
    <w:p>
      <w:pPr>
        <w:pStyle w:val="Heading2"/>
      </w:pPr>
      <w:bookmarkStart w:id="9025" w:name="_toc25"/>
      <w:r>
        <w:t xml:space="preserve">3.9 </w:t>
      </w:r>
      <w:r>
        <w:rPr>
          <w:rFonts w:hint="eastAsia"/>
        </w:rPr>
        <w:t xml:space="preserve">查询、导出与操作日志</w:t>
      </w:r>
      <w:bookmarkEnd w:id="9025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），操作日志导出上限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操作日志内容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ID。被拒绝的写操作记为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，在独立事务中写入，业务回滚后日志仍保留。</w:t>
      </w:r>
    </w:p>
    <w:bookmarkEnd w:id="66"/>
    <w:bookmarkEnd w:id="67"/>
    <w:bookmarkStart w:id="76" w:name="第四章-非功能设计"/>
    <w:p>
      <w:pPr>
        <w:pStyle w:val="Heading1"/>
      </w:pPr>
      <w:bookmarkStart w:id="9026" w:name="_toc26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6"/>
    </w:p>
    <w:bookmarkStart w:id="68" w:name="安全设计"/>
    <w:p>
      <w:pPr>
        <w:pStyle w:val="Heading2"/>
      </w:pPr>
      <w:bookmarkStart w:id="9027" w:name="_toc27"/>
      <w:r>
        <w:t xml:space="preserve">4.1 </w:t>
      </w:r>
      <w:r>
        <w:rPr>
          <w:rFonts w:hint="eastAsia"/>
        </w:rPr>
        <w:t xml:space="preserve">安全设计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哈希存储；登录失败锁定；首次登录强制改密（见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3.9）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所有写操作（含失败）记录操作日志，保存不少于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8"/>
    <w:bookmarkStart w:id="69" w:name="性能与容量"/>
    <w:p>
      <w:pPr>
        <w:pStyle w:val="Heading2"/>
      </w:pPr>
      <w:bookmarkStart w:id="9028" w:name="_toc28"/>
      <w:r>
        <w:t xml:space="preserve">4.2 </w:t>
      </w:r>
      <w:r>
        <w:rPr>
          <w:rFonts w:hint="eastAsia"/>
        </w:rPr>
        <w:t xml:space="preserve">性能与容量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生成、导入按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9"/>
    <w:bookmarkStart w:id="70" w:name="并发与事务"/>
    <w:p>
      <w:pPr>
        <w:pStyle w:val="Heading2"/>
      </w:pPr>
      <w:bookmarkStart w:id="9029" w:name="_toc29"/>
      <w:r>
        <w:t xml:space="preserve">4.3 </w:t>
      </w:r>
      <w:r>
        <w:rPr>
          <w:rFonts w:hint="eastAsia"/>
        </w:rPr>
        <w:t xml:space="preserve">并发与事务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；生成、导入、转厂确认均在事务内写入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</w:t>
      </w:r>
    </w:p>
    <w:bookmarkEnd w:id="70"/>
    <w:bookmarkStart w:id="71" w:name="可靠性与异常处理"/>
    <w:p>
      <w:pPr>
        <w:pStyle w:val="Heading2"/>
      </w:pPr>
      <w:bookmarkStart w:id="9030" w:name="_toc30"/>
      <w:r>
        <w:t xml:space="preserve">4.4 </w:t>
      </w:r>
      <w:r>
        <w:rPr>
          <w:rFonts w:hint="eastAsia"/>
        </w:rPr>
        <w:t xml:space="preserve">可靠性与异常处理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失败日志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操作日志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1"/>
    <w:bookmarkStart w:id="72" w:name="可用性与备份恢复"/>
    <w:p>
      <w:pPr>
        <w:pStyle w:val="Heading2"/>
      </w:pPr>
      <w:bookmarkStart w:id="9031" w:name="_toc31"/>
      <w:r>
        <w:t xml:space="preserve">4.5 </w:t>
      </w:r>
      <w:r>
        <w:rPr>
          <w:rFonts w:hint="eastAsia"/>
        </w:rPr>
        <w:t xml:space="preserve">可用性与备份恢复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可按月分区单独备份历史分区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2"/>
    <w:bookmarkStart w:id="73" w:name="外部集成"/>
    <w:p>
      <w:pPr>
        <w:pStyle w:val="Heading2"/>
      </w:pPr>
      <w:bookmarkStart w:id="9032" w:name="_toc32"/>
      <w:r>
        <w:t xml:space="preserve">4.6 </w:t>
      </w:r>
      <w:r>
        <w:rPr>
          <w:rFonts w:hint="eastAsia"/>
        </w:rPr>
        <w:t xml:space="preserve">外部集成</w:t>
      </w:r>
      <w:bookmarkEnd w:id="903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3"/>
    <w:bookmarkStart w:id="74" w:name="可维护性"/>
    <w:p>
      <w:pPr>
        <w:pStyle w:val="Heading2"/>
      </w:pPr>
      <w:bookmarkStart w:id="9033" w:name="_toc33"/>
      <w:r>
        <w:t xml:space="preserve">4.7 </w:t>
      </w:r>
      <w:r>
        <w:rPr>
          <w:rFonts w:hint="eastAsia"/>
        </w:rPr>
        <w:t xml:space="preserve">可维护性</w:t>
      </w:r>
      <w:bookmarkEnd w:id="9033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和模拟金蝶服务，覆盖账户、快照、生成（并发、重复、容量、中断回收）、分配、领取幂等、回调、转厂、权限范围、分区归档和安全项；无法连接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4"/>
    <w:bookmarkStart w:id="75" w:name="监控与日志"/>
    <w:p>
      <w:pPr>
        <w:pStyle w:val="Heading2"/>
      </w:pPr>
      <w:bookmarkStart w:id="9034" w:name="_toc34"/>
      <w:r>
        <w:t xml:space="preserve">4.8 </w:t>
      </w:r>
      <w:r>
        <w:rPr>
          <w:rFonts w:hint="eastAsia"/>
        </w:rPr>
        <w:t xml:space="preserve">监控与日志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5"/>
    <w:bookmarkEnd w:id="76"/>
    <w:bookmarkStart w:id="77" w:name="第五章-风险与应对"/>
    <w:p>
      <w:pPr>
        <w:pStyle w:val="Heading1"/>
      </w:pPr>
      <w:bookmarkStart w:id="9035" w:name="_toc35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97"/>
        <w:gridCol w:w="2035"/>
        <w:gridCol w:w="3389"/>
        <w:gridCol w:w="3389"/>
      </w:tblGrid>
      <w:tr>
        <w:trPr>
          <w:tblHeader w:val="on"/>
          <w:tblHeader/>
        </w:trPr>
        <w:tc>
          <w:tcPr>
            <w:tcW w:w="5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3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登录失败计数保存在进程内存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多实例部署时，锁定阈值按实例分别计算，实际允许的尝试次数为阈值</w:t>
            </w:r>
            <w:r>
              <w:rPr>
                <w:sz w:val="18"/>
              </w:rPr>
              <w:t xml:space="preserve"> × </w:t>
            </w:r>
            <w:r>
              <w:rPr>
                <w:rFonts w:hint="eastAsia"/>
                <w:sz w:val="18"/>
              </w:rPr>
              <w:t xml:space="preserve">实例数；实例重启后计数清零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实例数较少时影响有限；如需严格控制，可将计数改存数据库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按月分区可冷热分离；上线后按月监控表空间与慢查询，提前扩容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5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3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7"/>
    <w:bookmarkStart w:id="78" w:name="附录-a-配置项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300"/>
        <w:gridCol w:w="1695"/>
        <w:gridCol w:w="3416"/>
      </w:tblGrid>
      <w:tr>
        <w:trPr>
          <w:tblHeader w:val="on"/>
          <w:tblHeader/>
        </w:trPr>
        <w:tc>
          <w:tcPr>
            <w:tcW w:w="43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4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连接池大小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登录失败锁定阈值与时长；阈值为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表示不锁定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初始管理员密码，首次登录须修改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 / 200000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单次历史导入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操作日志导出上限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操作日志在线保存天数；0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43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9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4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</w:tbl>
    <w:bookmarkEnd w:id="78"/>
    <w:bookmarkStart w:id="79" w:name="附录-b-主要错误码"/>
    <w:p>
      <w:pPr>
        <w:pStyle w:val="Heading1"/>
      </w:pPr>
      <w:bookmarkStart w:id="9037" w:name="_toc37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7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516"/>
        <w:gridCol w:w="1723"/>
        <w:gridCol w:w="3171"/>
      </w:tblGrid>
      <w:tr>
        <w:trPr>
          <w:tblHeader w:val="on"/>
          <w:tblHeader/>
        </w:trPr>
        <w:tc>
          <w:tcPr>
            <w:tcW w:w="45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1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首次登录或密码已重置，须先修改密码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登录失败次数过多，暂时锁定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重复，已停止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PI_INIT_LOCKED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已指定起始号或已生成，不能再初始化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51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1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9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2026-09-30T09:29:36Z</dcterms:created>
  <dcterms:modified xsi:type="dcterms:W3CDTF">2026-09-30T09:29:36Z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