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Personal Draft: Chris (Group Leader)</w:t>
      </w:r>
    </w:p>
    <w:p>
      <w:pPr>
        <w:spacing w:after="240"/>
      </w:pPr>
      <w:r>
        <w:rPr>
          <w:rFonts w:ascii="Times" w:hAnsi="Times" w:cs="Times"/>
          <w:sz w:val="24"/>
          <w:sz-cs w:val="24"/>
          <w:b/>
          <w:spacing w:val="0"/>
        </w:rPr>
        <w:t xml:space="preserve">PurityLoop AI Capstone Project</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i/>
          <w:spacing w:val="0"/>
        </w:rPr>
        <w:t xml:space="preserve">This document contains the exact drafted text for all sections assigned to Chris. The content is written in a formal, academic tone suitable for the final thesis submission.</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1.3 Research Objectives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This study aims to design, develop, and evaluate PurityLoop AI, an integrated waste contamination detection and analytics system, in pursuit of the following five core objectives: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1. </w:t>
      </w:r>
      <w:r>
        <w:rPr>
          <w:rFonts w:ascii="Times" w:hAnsi="Times" w:cs="Times"/>
          <w:sz w:val="24"/>
          <w:sz-cs w:val="24"/>
          <w:b/>
          <w:spacing w:val="0"/>
        </w:rPr>
        <w:t xml:space="preserve">Automate Multi-Class Waste Sorting:</w:t>
      </w:r>
      <w:r>
        <w:rPr>
          <w:rFonts w:ascii="Times" w:hAnsi="Times" w:cs="Times"/>
          <w:sz w:val="24"/>
          <w:sz-cs w:val="24"/>
          <w:spacing w:val="0"/>
        </w:rPr>
        <w:t xml:space="preserve"> To replace manual waste sorting with a high-speed computer vision pipeline (YOLOv8m-seg) capable of classifying highly heterogeneous waste streams into nine distinct categories, targeting an mAP@0.5 of â‰¥ 0.85.</w:t>
      </w:r>
    </w:p>
    <w:p>
      <w:pPr>
        <w:spacing w:after="240"/>
      </w:pPr>
      <w:r>
        <w:rPr>
          <w:rFonts w:ascii="Times" w:hAnsi="Times" w:cs="Times"/>
          <w:sz w:val="24"/>
          <w:sz-cs w:val="24"/>
          <w:spacing w:val="0"/>
        </w:rPr>
        <w:t xml:space="preserve">2. </w:t>
      </w:r>
      <w:r>
        <w:rPr>
          <w:rFonts w:ascii="Times" w:hAnsi="Times" w:cs="Times"/>
          <w:sz w:val="24"/>
          <w:sz-cs w:val="24"/>
          <w:b/>
          <w:spacing w:val="0"/>
        </w:rPr>
        <w:t xml:space="preserve">Prioritize Hazardous Item Detection:</w:t>
      </w:r>
      <w:r>
        <w:rPr>
          <w:rFonts w:ascii="Times" w:hAnsi="Times" w:cs="Times"/>
          <w:sz w:val="24"/>
          <w:sz-cs w:val="24"/>
          <w:spacing w:val="0"/>
        </w:rPr>
        <w:t xml:space="preserve"> To minimize workplace hazard exposure and facility fire risks by automating the detection and isolation of hazardous waste, specifically lithium-ion batteries, with a strict zero-tolerance false-positive threshold.</w:t>
      </w:r>
    </w:p>
    <w:p>
      <w:pPr>
        <w:spacing w:after="240"/>
      </w:pPr>
      <w:r>
        <w:rPr>
          <w:rFonts w:ascii="Times" w:hAnsi="Times" w:cs="Times"/>
          <w:sz w:val="24"/>
          <w:sz-cs w:val="24"/>
          <w:spacing w:val="0"/>
        </w:rPr>
        <w:t xml:space="preserve">3. </w:t>
      </w:r>
      <w:r>
        <w:rPr>
          <w:rFonts w:ascii="Times" w:hAnsi="Times" w:cs="Times"/>
          <w:sz w:val="24"/>
          <w:sz-cs w:val="24"/>
          <w:b/>
          <w:spacing w:val="0"/>
        </w:rPr>
        <w:t xml:space="preserve">Enable Real-Time Processing:</w:t>
      </w:r>
      <w:r>
        <w:rPr>
          <w:rFonts w:ascii="Times" w:hAnsi="Times" w:cs="Times"/>
          <w:sz w:val="24"/>
          <w:sz-cs w:val="24"/>
          <w:spacing w:val="0"/>
        </w:rPr>
        <w:t xml:space="preserve"> To ensure the system can operate at an inference speed of â‰¥ 25 FPS (â‰¤ 500ms latency per frame) to support active, real-time conveyor belt operations.</w:t>
      </w:r>
    </w:p>
    <w:p>
      <w:pPr>
        <w:spacing w:after="240"/>
      </w:pPr>
      <w:r>
        <w:rPr>
          <w:rFonts w:ascii="Times" w:hAnsi="Times" w:cs="Times"/>
          <w:sz w:val="24"/>
          <w:sz-cs w:val="24"/>
          <w:spacing w:val="0"/>
        </w:rPr>
        <w:t xml:space="preserve">4. </w:t>
      </w:r>
      <w:r>
        <w:rPr>
          <w:rFonts w:ascii="Times" w:hAnsi="Times" w:cs="Times"/>
          <w:sz w:val="24"/>
          <w:sz-cs w:val="24"/>
          <w:b/>
          <w:spacing w:val="0"/>
        </w:rPr>
        <w:t xml:space="preserve">Quantify Environmental Accountability:</w:t>
      </w:r>
      <w:r>
        <w:rPr>
          <w:rFonts w:ascii="Times" w:hAnsi="Times" w:cs="Times"/>
          <w:sz w:val="24"/>
          <w:sz-cs w:val="24"/>
          <w:spacing w:val="0"/>
        </w:rPr>
        <w:t xml:space="preserve"> To provide a data-driven, verifiable audit trail for corporate ESG reporting by calculating per-item carbon offsets (COâ‚‚e saved) based on established Life Cycle Assessment (LCA) emission factors.</w:t>
      </w:r>
    </w:p>
    <w:p>
      <w:pPr>
        <w:spacing w:after="240"/>
      </w:pPr>
      <w:r>
        <w:rPr>
          <w:rFonts w:ascii="Times" w:hAnsi="Times" w:cs="Times"/>
          <w:sz w:val="24"/>
          <w:sz-cs w:val="24"/>
          <w:spacing w:val="0"/>
        </w:rPr>
        <w:t xml:space="preserve">5. </w:t>
      </w:r>
      <w:r>
        <w:rPr>
          <w:rFonts w:ascii="Times" w:hAnsi="Times" w:cs="Times"/>
          <w:sz w:val="24"/>
          <w:sz-cs w:val="24"/>
          <w:b/>
          <w:spacing w:val="0"/>
        </w:rPr>
        <w:t xml:space="preserve">Promote Source-Level Behavioural Change:</w:t>
      </w:r>
      <w:r>
        <w:rPr>
          <w:rFonts w:ascii="Times" w:hAnsi="Times" w:cs="Times"/>
          <w:sz w:val="24"/>
          <w:sz-cs w:val="24"/>
          <w:spacing w:val="0"/>
        </w:rPr>
        <w:t xml:space="preserve"> To reduce contamination at the source through a user-facing, gamified web application that provides real-time educational feedback and token-economy incentives (Eco-Credits).</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2.6 Theme 5: DMAIC and Industry 4.0 Integration for Machine Learning Quality</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application of machine learning in industrial environments requires rigorous quality governance, bridging the gap between probabilistic model outputs and deterministic business requirements.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2.6.1 DMAIC as a Framework for ML Quality Governance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DMAIC (Define-Measure-Analyse-Improve-Control) framework, originating from Lean Six Sigma, provides a structured methodology for process improvement that translates effectively to Industry 4.0 deployments. Pongboonchai-Empl et al. (2023) demonstrated that DMAIC provides robust structural support for machine learning integration. In their systematic review, they mapped data mining and algorithmic training specifically to the </w:t>
      </w:r>
      <w:r>
        <w:rPr>
          <w:rFonts w:ascii="Times" w:hAnsi="Times" w:cs="Times"/>
          <w:sz w:val="24"/>
          <w:sz-cs w:val="24"/>
          <w:i/>
          <w:spacing w:val="0"/>
        </w:rPr>
        <w:t xml:space="preserve">Improve</w:t>
      </w:r>
      <w:r>
        <w:rPr>
          <w:rFonts w:ascii="Times" w:hAnsi="Times" w:cs="Times"/>
          <w:sz w:val="24"/>
          <w:sz-cs w:val="24"/>
          <w:spacing w:val="0"/>
        </w:rPr>
        <w:t xml:space="preserve"> phase, while assigning automated dashboard monitoring to the </w:t>
      </w:r>
      <w:r>
        <w:rPr>
          <w:rFonts w:ascii="Times" w:hAnsi="Times" w:cs="Times"/>
          <w:sz w:val="24"/>
          <w:sz-cs w:val="24"/>
          <w:i/>
          <w:spacing w:val="0"/>
        </w:rPr>
        <w:t xml:space="preserve">Control</w:t>
      </w:r>
      <w:r>
        <w:rPr>
          <w:rFonts w:ascii="Times" w:hAnsi="Times" w:cs="Times"/>
          <w:sz w:val="24"/>
          <w:sz-cs w:val="24"/>
          <w:spacing w:val="0"/>
        </w:rPr>
        <w:t xml:space="preserve"> phase. For the PurityLoop AI system, this framework ensures that the machine learning lifecycle is not treated merely as an isolated coding task, but as an industrial quality control initiative where every pipeline adjustment is directly traceable to the reduction of the baseline contamination defect rate.</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2.6.2 Karpathy Recipe as a Defensive ML Protocol</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In the context of deep learning development, relying solely on final validation metrics often masks underlying pipeline errors. To operationalize the DMAIC </w:t>
      </w:r>
      <w:r>
        <w:rPr>
          <w:rFonts w:ascii="Times" w:hAnsi="Times" w:cs="Times"/>
          <w:sz w:val="24"/>
          <w:sz-cs w:val="24"/>
          <w:i/>
          <w:spacing w:val="0"/>
        </w:rPr>
        <w:t xml:space="preserve">Analyse</w:t>
      </w:r>
      <w:r>
        <w:rPr>
          <w:rFonts w:ascii="Times" w:hAnsi="Times" w:cs="Times"/>
          <w:sz w:val="24"/>
          <w:sz-cs w:val="24"/>
          <w:spacing w:val="0"/>
        </w:rPr>
        <w:t xml:space="preserve"> and </w:t>
      </w:r>
      <w:r>
        <w:rPr>
          <w:rFonts w:ascii="Times" w:hAnsi="Times" w:cs="Times"/>
          <w:sz w:val="24"/>
          <w:sz-cs w:val="24"/>
          <w:i/>
          <w:spacing w:val="0"/>
        </w:rPr>
        <w:t xml:space="preserve">Control</w:t>
      </w:r>
      <w:r>
        <w:rPr>
          <w:rFonts w:ascii="Times" w:hAnsi="Times" w:cs="Times"/>
          <w:sz w:val="24"/>
          <w:sz-cs w:val="24"/>
          <w:spacing w:val="0"/>
        </w:rPr>
        <w:t xml:space="preserve"> phases at the code level, this project integrates Andrej Karpathy's (2019) defensive machine learning protocols. The "Karpathy Recipe" emphasizes a highly sceptical, data-centric approach to model training. It mandates rigorous manual data inspection and specific diagnostic testsâ€”such as verifying the theoretical initial loss and forcing the network to overfit a single batchâ€”before full-scale training commences. By nesting this defensive ML protocol within the broader DMAIC structure, PurityLoop AI ensures that subsequent performance gains are attributable to genuine feature learning rather than dataset leakage, label corruption, or algorithmic bugs, thereby preventing the "silent failures" that commonly plague deep learning projects.</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2.7 Critical Synthesis and Research Gap</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academic literature on automated waste management reveals a convergent gap across multiple disciplines. While computer vision research has produced highly capable single-model architectures for waste classification (Ahmad et al., 2025; Jocher et al., 2023), these models are frequently evaluated in isolation from the industrial operational contexts in which they must function. Conversely, literature on ESG reporting (Mustafa et al., 2025) highlights the growing demand for verifiable sustainability data but lacks industrial demonstrations of real-time, computer-vision-fed carbon audit systems. Furthermore, gamification research (Venturi et al., 2024) validates behavioural intervention applications but fails to link user applications to live, facility-level sorting data.</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The primary research gap is the absence of an end-to-end, integrated deployment pipeline.</w:t>
      </w:r>
      <w:r>
        <w:rPr>
          <w:rFonts w:ascii="Times" w:hAnsi="Times" w:cs="Times"/>
          <w:sz w:val="24"/>
          <w:sz-cs w:val="24"/>
          <w:spacing w:val="0"/>
        </w:rPr>
        <w:t xml:space="preserve"> Existing solutions either optimize the machine learning architecture without addressing downstream business intelligence, or they focus on web applications without a robust, real-time computer vision backend. PurityLoop AI directly addresses this gap by simultaneously operationalizing YOLOv8m-seg detection trained on a fused multi-dataset corpus, feeding a real-time ESG carbon dashboard, linked to a gamified user app, all governed by Lean Six Sigma DMAIC quality engineering. This holistic integration constitutes the primary originality and contribution of the study.</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3.1 Integrated Multi-Framework Approach</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development of PurityLoop AI presents a dual engineering challenge: integrating a probabilistic machine learning component (the YOLOv8m-seg pipeline) with a deterministic software component (the web application and ingestion scripts). Traditional Software Development Life Cycle (SDLC) frameworks are designed for deterministic systems and are inadequate for the non-deterministic, highly iterative nature of model training. Conversely, using a purely agile approach risks losing the strict quality controls required for industrial ESG compliance.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To resolve this, the project adopts an </w:t>
      </w:r>
      <w:r>
        <w:rPr>
          <w:rFonts w:ascii="Times" w:hAnsi="Times" w:cs="Times"/>
          <w:sz w:val="24"/>
          <w:sz-cs w:val="24"/>
          <w:b/>
          <w:spacing w:val="0"/>
        </w:rPr>
        <w:t xml:space="preserve">Integrated Multi-Framework Methodology</w:t>
      </w:r>
      <w:r>
        <w:rPr>
          <w:rFonts w:ascii="Times" w:hAnsi="Times" w:cs="Times"/>
          <w:sz w:val="24"/>
          <w:sz-cs w:val="24"/>
          <w:spacing w:val="0"/>
        </w:rPr>
        <w:t xml:space="preserve"> that assigns distinct frameworks to specific problem layers: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Macro Governance (Iterative Waterfall):</w:t>
      </w:r>
      <w:r>
        <w:rPr>
          <w:rFonts w:ascii="Times" w:hAnsi="Times" w:cs="Times"/>
          <w:sz w:val="24"/>
          <w:sz-cs w:val="24"/>
          <w:spacing w:val="0"/>
        </w:rPr>
        <w:t xml:space="preserve"> Ensures strict alignment with academic milestone phases (Proposal, Interim, Final Showcase) while allowing internal iterative sprints.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Quality Engineering Backbone (DMAIC):</w:t>
      </w:r>
      <w:r>
        <w:rPr>
          <w:rFonts w:ascii="Times" w:hAnsi="Times" w:cs="Times"/>
          <w:sz w:val="24"/>
          <w:sz-cs w:val="24"/>
          <w:spacing w:val="0"/>
        </w:rPr>
        <w:t xml:space="preserve"> Lean Six Sigma principles govern the overarching system quality, ensuring all outputs tie back to measurable reductions in the 30% manual sorting contamination rate.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Analytics Strategy (BALC + CRISP-DM):</w:t>
      </w:r>
      <w:r>
        <w:rPr>
          <w:rFonts w:ascii="Times" w:hAnsi="Times" w:cs="Times"/>
          <w:sz w:val="24"/>
          <w:sz-cs w:val="24"/>
          <w:spacing w:val="0"/>
        </w:rPr>
        <w:t xml:space="preserve"> The Business Analytics Life Cycle wraps the technical deliverables, ensuring traceability to business value (e.g., carbon offset reporting). The CRISP-DM loop dictates that if the model fails to reach the mAP target, development must cycle back to the data preparation phase.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ML Tactical Execution (OSEMN + Karpathy):</w:t>
      </w:r>
      <w:r>
        <w:rPr>
          <w:rFonts w:ascii="Times" w:hAnsi="Times" w:cs="Times"/>
          <w:sz w:val="24"/>
          <w:sz-cs w:val="24"/>
          <w:spacing w:val="0"/>
        </w:rPr>
        <w:t xml:space="preserve"> The day-to-day machine learning workflow follows the Obtain-Scrub-Explore-Model-iNterpret protocol, fortified by defensive coding checkpoints.</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3.4.3 Karpathy Defensive ML Checkpoints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To ensure model integrity and prevent silent failures during the YOLOv8m-seg training process, five mandatory defensive diagnostic checkpoints (Karpathy, 2019) were embedded into the pipeline before master training was authorized:</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1. </w:t>
      </w:r>
      <w:r>
        <w:rPr>
          <w:rFonts w:ascii="Times" w:hAnsi="Times" w:cs="Times"/>
          <w:sz w:val="24"/>
          <w:sz-cs w:val="24"/>
          <w:b/>
          <w:spacing w:val="0"/>
        </w:rPr>
        <w:t xml:space="preserve">Data Inspection (Pre-training):</w:t>
      </w:r>
      <w:r>
        <w:rPr>
          <w:rFonts w:ascii="Times" w:hAnsi="Times" w:cs="Times"/>
          <w:sz w:val="24"/>
          <w:sz-cs w:val="24"/>
          <w:spacing w:val="0"/>
        </w:rPr>
        <w:t xml:space="preserve"> A manual inspection of 100 random images per class was conducted to establish a baseline for human annotation error, identify visual biases, and verify class consistency.</w:t>
      </w:r>
    </w:p>
    <w:p>
      <w:pPr>
        <w:spacing w:after="240"/>
      </w:pPr>
      <w:r>
        <w:rPr>
          <w:rFonts w:ascii="Times" w:hAnsi="Times" w:cs="Times"/>
          <w:sz w:val="24"/>
          <w:sz-cs w:val="24"/>
          <w:spacing w:val="0"/>
        </w:rPr>
        <w:t xml:space="preserve">2. </w:t>
      </w:r>
      <w:r>
        <w:rPr>
          <w:rFonts w:ascii="Times" w:hAnsi="Times" w:cs="Times"/>
          <w:sz w:val="24"/>
          <w:sz-cs w:val="24"/>
          <w:b/>
          <w:spacing w:val="0"/>
        </w:rPr>
        <w:t xml:space="preserve">Loss at Initialisation:</w:t>
      </w:r>
      <w:r>
        <w:rPr>
          <w:rFonts w:ascii="Times" w:hAnsi="Times" w:cs="Times"/>
          <w:sz w:val="24"/>
          <w:sz-cs w:val="24"/>
          <w:spacing w:val="0"/>
        </w:rPr>
        <w:t xml:space="preserve"> The initial training loss was mathematically verified against the theoretical expectation for a 9-class softmax distribution (expected initial loss: âˆ’ln(1/9) â‰ˆ 2.20).</w:t>
      </w:r>
    </w:p>
    <w:p>
      <w:pPr>
        <w:spacing w:after="240"/>
      </w:pPr>
      <w:r>
        <w:rPr>
          <w:rFonts w:ascii="Times" w:hAnsi="Times" w:cs="Times"/>
          <w:sz w:val="24"/>
          <w:sz-cs w:val="24"/>
          <w:spacing w:val="0"/>
        </w:rPr>
        <w:t xml:space="preserve">3. </w:t>
      </w:r>
      <w:r>
        <w:rPr>
          <w:rFonts w:ascii="Times" w:hAnsi="Times" w:cs="Times"/>
          <w:sz w:val="24"/>
          <w:sz-cs w:val="24"/>
          <w:b/>
          <w:spacing w:val="0"/>
        </w:rPr>
        <w:t xml:space="preserve">Overfit-One-Batch Test:</w:t>
      </w:r>
      <w:r>
        <w:rPr>
          <w:rFonts w:ascii="Times" w:hAnsi="Times" w:cs="Times"/>
          <w:sz w:val="24"/>
          <w:sz-cs w:val="24"/>
          <w:spacing w:val="0"/>
        </w:rPr>
        <w:t xml:space="preserve"> A microscopic subset (2 images) was trained with augmentation disabled to verify that the model could achieve near-zero loss. This confirms that the backpropagation architecture, label coordinates, and data loading mechanisms are structurally sound.</w:t>
      </w:r>
    </w:p>
    <w:p>
      <w:pPr>
        <w:spacing w:after="240"/>
      </w:pPr>
      <w:r>
        <w:rPr>
          <w:rFonts w:ascii="Times" w:hAnsi="Times" w:cs="Times"/>
          <w:sz w:val="24"/>
          <w:sz-cs w:val="24"/>
          <w:spacing w:val="0"/>
        </w:rPr>
        <w:t xml:space="preserve">4. </w:t>
      </w:r>
      <w:r>
        <w:rPr>
          <w:rFonts w:ascii="Times" w:hAnsi="Times" w:cs="Times"/>
          <w:sz w:val="24"/>
          <w:sz-cs w:val="24"/>
          <w:b/>
          <w:spacing w:val="0"/>
        </w:rPr>
        <w:t xml:space="preserve">Visualise Before Net:</w:t>
      </w:r>
      <w:r>
        <w:rPr>
          <w:rFonts w:ascii="Times" w:hAnsi="Times" w:cs="Times"/>
          <w:sz w:val="24"/>
          <w:sz-cs w:val="24"/>
          <w:spacing w:val="0"/>
        </w:rPr>
        <w:t xml:space="preserve"> The `train_batch0.jpg` tensor output was manually inspected after the first epoch to verify that bounding boxes and segmentation masks correctly mapped to the augmented images.</w:t>
      </w:r>
    </w:p>
    <w:p>
      <w:pPr>
        <w:spacing w:after="240"/>
      </w:pPr>
      <w:r>
        <w:rPr>
          <w:rFonts w:ascii="Times" w:hAnsi="Times" w:cs="Times"/>
          <w:sz w:val="24"/>
          <w:sz-cs w:val="24"/>
          <w:spacing w:val="0"/>
        </w:rPr>
        <w:t xml:space="preserve">5. </w:t>
      </w:r>
      <w:r>
        <w:rPr>
          <w:rFonts w:ascii="Times" w:hAnsi="Times" w:cs="Times"/>
          <w:sz w:val="24"/>
          <w:sz-cs w:val="24"/>
          <w:b/>
          <w:spacing w:val="0"/>
        </w:rPr>
        <w:t xml:space="preserve">Input-Independent Baseline Test:</w:t>
      </w:r>
      <w:r>
        <w:rPr>
          <w:rFonts w:ascii="Times" w:hAnsi="Times" w:cs="Times"/>
          <w:sz w:val="24"/>
          <w:sz-cs w:val="24"/>
          <w:spacing w:val="0"/>
        </w:rPr>
        <w:t xml:space="preserve"> The model was evaluated on an all-zero input tensor to confirm that performance dropped significantly compared to real data, proving that the model was genuinely learning visual features rather than exploiting dataset imbalances.</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3.6 Evaluation Protocol</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evaluation of the PurityLoop AI model is strictly governed by the </w:t>
      </w:r>
      <w:r>
        <w:rPr>
          <w:rFonts w:ascii="Times" w:hAnsi="Times" w:cs="Times"/>
          <w:sz w:val="24"/>
          <w:sz-cs w:val="24"/>
          <w:b/>
          <w:spacing w:val="0"/>
        </w:rPr>
        <w:t xml:space="preserve">Asymmetric Error Principle</w:t>
      </w:r>
      <w:r>
        <w:rPr>
          <w:rFonts w:ascii="Times" w:hAnsi="Times" w:cs="Times"/>
          <w:sz w:val="24"/>
          <w:sz-cs w:val="24"/>
          <w:spacing w:val="0"/>
        </w:rPr>
        <w:t xml:space="preserve">, which dictates that false positives on hazardous materials (e.g., classifying a battery as recyclable plastic) carry a significantly higher operational cost (fire risk) than false negatives. Therefore, the evaluation protocol heavily prioritizes precision and explicit uncertainty handling over pure recall.</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system is evaluated against the following primary metrics on the held-out test generalization set: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mAP@0.5:</w:t>
      </w:r>
      <w:r>
        <w:rPr>
          <w:rFonts w:ascii="Times" w:hAnsi="Times" w:cs="Times"/>
          <w:sz w:val="24"/>
          <w:sz-cs w:val="24"/>
          <w:spacing w:val="0"/>
        </w:rPr>
        <w:t xml:space="preserve"> The primary detection accuracy metric, with a strict minimum target of â‰¥ 0.85 across all classes.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mAP@0.5:0.95:</w:t>
      </w:r>
      <w:r>
        <w:rPr>
          <w:rFonts w:ascii="Times" w:hAnsi="Times" w:cs="Times"/>
          <w:sz w:val="24"/>
          <w:sz-cs w:val="24"/>
          <w:spacing w:val="0"/>
        </w:rPr>
        <w:t xml:space="preserve"> Evaluates the strictness of the segmentation boundaries, with a target of â‰¥ 0.70.</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Per-Class Precision:</w:t>
      </w:r>
      <w:r>
        <w:rPr>
          <w:rFonts w:ascii="Times" w:hAnsi="Times" w:cs="Times"/>
          <w:sz w:val="24"/>
          <w:sz-cs w:val="24"/>
          <w:spacing w:val="0"/>
        </w:rPr>
        <w:t xml:space="preserve"> Specifically monitored for the </w:t>
      </w:r>
      <w:r>
        <w:rPr>
          <w:rFonts w:ascii="Times" w:hAnsi="Times" w:cs="Times"/>
          <w:sz w:val="24"/>
          <w:sz-cs w:val="24"/>
          <w:i/>
          <w:spacing w:val="0"/>
        </w:rPr>
        <w:t xml:space="preserve">Battery</w:t>
      </w:r>
      <w:r>
        <w:rPr>
          <w:rFonts w:ascii="Times" w:hAnsi="Times" w:cs="Times"/>
          <w:sz w:val="24"/>
          <w:sz-cs w:val="24"/>
          <w:spacing w:val="0"/>
        </w:rPr>
        <w:t xml:space="preserve"> class. A single false positive for this class on the generalization set triggers a mandatory retraining cycle.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F1-Score:</w:t>
      </w:r>
      <w:r>
        <w:rPr>
          <w:rFonts w:ascii="Times" w:hAnsi="Times" w:cs="Times"/>
          <w:sz w:val="24"/>
          <w:sz-cs w:val="24"/>
          <w:spacing w:val="0"/>
        </w:rPr>
        <w:t xml:space="preserve"> The harmonic mean of precision and recall, ensuring balanced classification capabilities, targeted at â‰¥ 0.82.</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Inference FPS:</w:t>
      </w:r>
      <w:r>
        <w:rPr>
          <w:rFonts w:ascii="Times" w:hAnsi="Times" w:cs="Times"/>
          <w:sz w:val="24"/>
          <w:sz-cs w:val="24"/>
          <w:spacing w:val="0"/>
        </w:rPr>
        <w:t xml:space="preserve"> Latency must remain below 500ms per frame (â‰¥ 25 FPS on demonstration hardware) to ensure viability for live conveyor belt deployment.</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Predictions falling below the confidence threshold (0.85 for general classes, 0.90 for batteries) are deliberately routed to a "Yellow/Amber" zone. This explicitly engineers uncertainty into the pipeline, requiring human review and establishing a robust contamination firewall.</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4.3 Impact to the Model as New Knowledge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A prevailing assumption in applied computer vision is that performance gains are primarily achieved through architectural modifications (e.g., upgrading from YOLOv5 to YOLOv8). However, the development of PurityLoop AI contributes new knowledge to the field by demonstrating the overwhelming efficacy of a </w:t>
      </w:r>
      <w:r>
        <w:rPr>
          <w:rFonts w:ascii="Times" w:hAnsi="Times" w:cs="Times"/>
          <w:sz w:val="24"/>
          <w:sz-cs w:val="24"/>
          <w:b/>
          <w:spacing w:val="0"/>
        </w:rPr>
        <w:t xml:space="preserve">data-centric MLOps methodology</w:t>
      </w:r>
      <w:r>
        <w:rPr>
          <w:rFonts w:ascii="Times" w:hAnsi="Times" w:cs="Times"/>
          <w:sz w:val="24"/>
          <w:sz-cs w:val="24"/>
          <w:spacing w:val="0"/>
        </w:rPr>
        <w:t xml:space="preserve"> applied to heterogeneous waste streams.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By maintaining a static model architecture (YOLOv8m-seg) and iteratively refining the datasetâ€”through multi-dataset fusion to inject missing hazardous classes, targeted augmentation (rotation, Gaussian blur), and rigorous perceptual hash deduplicationâ€”the system proves that pipeline-level data governance is as consequential as algorithmic selection. Furthermore, by explicitly modelling uncertainty through a 3-tier confidence gating system (Auto-Accept, Flag for Review, Reject), this project proves that computer vision systems in waste management do not need to be perfectly accurate to be operationally viable; they simply need to be perfectly transparent about their uncertainty.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