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FE2A" w14:textId="12E86588" w:rsidR="00B00862" w:rsidRPr="00BD22B8" w:rsidRDefault="002C531C">
      <w:pPr>
        <w:rPr>
          <w:lang w:val="en-US"/>
        </w:rPr>
      </w:pPr>
      <w:r>
        <w:rPr>
          <w:rFonts w:ascii="Times" w:hAnsi="Times" w:cs="Times"/>
          <w:b/>
          <w:sz w:val="48"/>
          <w:lang w:val="en-US"/>
        </w:rPr>
        <w:tab/>
      </w:r>
    </w:p>
    <w:p w14:paraId="1CEC7EA8" w14:textId="77777777" w:rsidR="00B00862" w:rsidRDefault="00B00862"/>
    <w:p w14:paraId="37C3AE00" w14:textId="77777777" w:rsidR="00B00862" w:rsidRDefault="00B00862"/>
    <w:p w14:paraId="68F70DF7" w14:textId="77777777" w:rsidR="00B00862" w:rsidRDefault="00000000">
      <w:pPr>
        <w:spacing w:after="280"/>
      </w:pPr>
      <w:r>
        <w:rPr>
          <w:rFonts w:ascii="Times" w:hAnsi="Times" w:cs="Times"/>
          <w:b/>
          <w:sz w:val="28"/>
        </w:rPr>
        <w:t>Backend Squad</w:t>
      </w:r>
    </w:p>
    <w:p w14:paraId="68DFA002" w14:textId="77777777" w:rsidR="00B00862" w:rsidRDefault="00B00862"/>
    <w:p w14:paraId="660A606A" w14:textId="77777777" w:rsidR="00B00862" w:rsidRDefault="00000000">
      <w:pPr>
        <w:spacing w:after="240"/>
      </w:pPr>
      <w:r>
        <w:rPr>
          <w:rFonts w:ascii="Times" w:hAnsi="Times" w:cs="Times"/>
          <w:b/>
        </w:rPr>
        <w:t>1. Naomi (Data Preparation &amp; Annotation)</w:t>
      </w:r>
    </w:p>
    <w:p w14:paraId="3721ADBB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Focus:</w:t>
      </w:r>
      <w:r>
        <w:rPr>
          <w:rFonts w:ascii="Times" w:hAnsi="Times" w:cs="Times"/>
        </w:rPr>
        <w:t xml:space="preserve"> Data gathering, cleaning, and annotation tools (CVAT) for Plastic, Paper, and Cardboard datasets, plus Data Governance and Proposal Structure.</w:t>
      </w:r>
    </w:p>
    <w:p w14:paraId="2212B601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1.1 Background and Context</w:t>
      </w:r>
    </w:p>
    <w:p w14:paraId="42DCFA63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1.7 Structure of the Proposal</w:t>
      </w:r>
    </w:p>
    <w:p w14:paraId="327E8062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2.3 Theme 2: Dataset Landscape &amp; Fusion Strategies</w:t>
      </w:r>
    </w:p>
    <w:p w14:paraId="3A0FEFF7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3.3 Dataset Preparation (Entire section: 3.3.1 to 3.3.5)</w:t>
      </w:r>
    </w:p>
    <w:p w14:paraId="1075B1B2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3.7 Ethical and Data Governance Considerations</w:t>
      </w:r>
    </w:p>
    <w:p w14:paraId="0E2EC0C6" w14:textId="77777777" w:rsidR="00B00862" w:rsidRDefault="00B00862"/>
    <w:p w14:paraId="32A62DDE" w14:textId="77777777" w:rsidR="00B00862" w:rsidRDefault="00000000">
      <w:pPr>
        <w:spacing w:after="240"/>
      </w:pPr>
      <w:r>
        <w:rPr>
          <w:rFonts w:ascii="Times" w:hAnsi="Times" w:cs="Times"/>
          <w:b/>
        </w:rPr>
        <w:t>2. Talvin (Main Model Training &amp; Tuning)</w:t>
      </w:r>
    </w:p>
    <w:p w14:paraId="2C3A717F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Focus:</w:t>
      </w:r>
      <w:r>
        <w:rPr>
          <w:rFonts w:ascii="Times" w:hAnsi="Times" w:cs="Times"/>
        </w:rPr>
        <w:t xml:space="preserve"> The core YOLOv8 architecture, hyperparameter tuning, master training for Metal, Glass, and Textiles datasets, plus planning and academic protocols.</w:t>
      </w:r>
    </w:p>
    <w:p w14:paraId="5920D26D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1.2 Problem Statement</w:t>
      </w:r>
    </w:p>
    <w:p w14:paraId="5B358FC4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2.1 Literature Search Protocol</w:t>
      </w:r>
    </w:p>
    <w:p w14:paraId="30D928D2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2.2 Theme 1: Deep Learning for Automated Waste Classification</w:t>
      </w:r>
    </w:p>
    <w:p w14:paraId="15FFD93B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3.4.1 YOLOv8m-seg Architecture, 3.4.2 Training Configuration, 3.4.4 Two-Phase Training Protocol</w:t>
      </w:r>
    </w:p>
    <w:p w14:paraId="133D7737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5:</w:t>
      </w:r>
      <w:r>
        <w:rPr>
          <w:rFonts w:ascii="Times" w:hAnsi="Times" w:cs="Times"/>
        </w:rPr>
        <w:t xml:space="preserve"> 5.2 Gantt Chart Project Schedule</w:t>
      </w:r>
    </w:p>
    <w:p w14:paraId="38133719" w14:textId="77777777" w:rsidR="00B00862" w:rsidRDefault="00B00862"/>
    <w:p w14:paraId="543583D0" w14:textId="77777777" w:rsidR="00B00862" w:rsidRDefault="00000000">
      <w:pPr>
        <w:spacing w:after="240"/>
      </w:pPr>
      <w:r>
        <w:rPr>
          <w:rFonts w:ascii="Times" w:hAnsi="Times" w:cs="Times"/>
          <w:b/>
        </w:rPr>
        <w:t>3. Chris (Model Debugging &amp; Generalisation)</w:t>
      </w:r>
    </w:p>
    <w:p w14:paraId="240E9237" w14:textId="77777777" w:rsidR="00B00862" w:rsidRDefault="00000000">
      <w:pPr>
        <w:ind w:left="720"/>
      </w:pPr>
      <w:r>
        <w:rPr>
          <w:rFonts w:ascii="Times" w:hAnsi="Times" w:cs="Times"/>
          <w:b/>
        </w:rPr>
        <w:lastRenderedPageBreak/>
        <w:tab/>
        <w:t>•</w:t>
      </w:r>
      <w:r>
        <w:rPr>
          <w:rFonts w:ascii="Times" w:hAnsi="Times" w:cs="Times"/>
          <w:b/>
        </w:rPr>
        <w:tab/>
        <w:t>Focus:</w:t>
      </w:r>
      <w:r>
        <w:rPr>
          <w:rFonts w:ascii="Times" w:hAnsi="Times" w:cs="Times"/>
        </w:rPr>
        <w:t xml:space="preserve"> Model generalisation, defensive ML checkpoints, training for Food/Organic Waste, Battery, and General Trash datasets, plus overall methodology frameworks.</w:t>
      </w:r>
    </w:p>
    <w:p w14:paraId="5E0BFEAD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1.3 Research Objectives</w:t>
      </w:r>
    </w:p>
    <w:p w14:paraId="0D36239E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2.6 Theme 5: DMAIC and Industry 4.0 Integration</w:t>
      </w:r>
    </w:p>
    <w:p w14:paraId="71012608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2.7 Critical Synthesis and Research Gap</w:t>
      </w:r>
    </w:p>
    <w:p w14:paraId="541D059A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3.1 Integrated Multi-Framework Approach</w:t>
      </w:r>
    </w:p>
    <w:p w14:paraId="786CD928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3.4.3 </w:t>
      </w:r>
      <w:proofErr w:type="spellStart"/>
      <w:r>
        <w:rPr>
          <w:rFonts w:ascii="Times" w:hAnsi="Times" w:cs="Times"/>
        </w:rPr>
        <w:t>Karpathy</w:t>
      </w:r>
      <w:proofErr w:type="spellEnd"/>
      <w:r>
        <w:rPr>
          <w:rFonts w:ascii="Times" w:hAnsi="Times" w:cs="Times"/>
        </w:rPr>
        <w:t xml:space="preserve"> Defensive ML Checkpoints, 3.6 Evaluation Protocol</w:t>
      </w:r>
    </w:p>
    <w:p w14:paraId="02D3C92C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4:</w:t>
      </w:r>
      <w:r>
        <w:rPr>
          <w:rFonts w:ascii="Times" w:hAnsi="Times" w:cs="Times"/>
        </w:rPr>
        <w:t xml:space="preserve"> 4.3 Impact to the Model as New Knowledge</w:t>
      </w:r>
    </w:p>
    <w:p w14:paraId="11D95735" w14:textId="77777777" w:rsidR="00B00862" w:rsidRDefault="00B00862"/>
    <w:p w14:paraId="59F344E7" w14:textId="77777777" w:rsidR="00B00862" w:rsidRDefault="00B00862"/>
    <w:p w14:paraId="64A728AF" w14:textId="77777777" w:rsidR="00B00862" w:rsidRDefault="00B00862"/>
    <w:p w14:paraId="7BD0A873" w14:textId="77777777" w:rsidR="00B00862" w:rsidRDefault="00000000">
      <w:pPr>
        <w:spacing w:after="280"/>
      </w:pPr>
      <w:r>
        <w:rPr>
          <w:rFonts w:ascii="Times" w:hAnsi="Times" w:cs="Times"/>
          <w:b/>
          <w:sz w:val="28"/>
        </w:rPr>
        <w:t>Frontend Squad</w:t>
      </w:r>
    </w:p>
    <w:p w14:paraId="0EDB2CAE" w14:textId="77777777" w:rsidR="00B00862" w:rsidRDefault="00B00862"/>
    <w:p w14:paraId="094DCE14" w14:textId="77777777" w:rsidR="00B00862" w:rsidRDefault="00000000">
      <w:pPr>
        <w:spacing w:after="240"/>
      </w:pPr>
      <w:r>
        <w:rPr>
          <w:rFonts w:ascii="Times" w:hAnsi="Times" w:cs="Times"/>
          <w:b/>
        </w:rPr>
        <w:t>4. Kong (Website Functionality &amp; Integration)</w:t>
      </w:r>
    </w:p>
    <w:p w14:paraId="08E797F5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Focus:</w:t>
      </w:r>
      <w:r>
        <w:rPr>
          <w:rFonts w:ascii="Times" w:hAnsi="Times" w:cs="Times"/>
        </w:rPr>
        <w:t xml:space="preserve"> Website integration, the RPA pipeline connecting ML to the frontend, technical requirements, and project management overview.</w:t>
      </w:r>
    </w:p>
    <w:p w14:paraId="37BD3871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1.4 Research Questions</w:t>
      </w:r>
    </w:p>
    <w:p w14:paraId="712B27DB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2.8 Requirement Elicitation Approach</w:t>
      </w:r>
    </w:p>
    <w:p w14:paraId="1FA4F07A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3.1.4 Framework Layer 4: Web Development â€” Iterative Prototyping</w:t>
      </w:r>
    </w:p>
    <w:p w14:paraId="15AA2BCD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3.2 System Requirements Specification (Functional requirements)</w:t>
      </w:r>
    </w:p>
    <w:p w14:paraId="3C5F02C8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3.5 Python RPA Ingestion Pipeline</w:t>
      </w:r>
    </w:p>
    <w:p w14:paraId="23FA8C0C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5:</w:t>
      </w:r>
      <w:r>
        <w:rPr>
          <w:rFonts w:ascii="Times" w:hAnsi="Times" w:cs="Times"/>
        </w:rPr>
        <w:t xml:space="preserve"> 5.1 Overview (Project Management)</w:t>
      </w:r>
    </w:p>
    <w:p w14:paraId="5DDB7695" w14:textId="77777777" w:rsidR="00B00862" w:rsidRDefault="00B00862"/>
    <w:p w14:paraId="4761243F" w14:textId="77777777" w:rsidR="00B00862" w:rsidRDefault="00000000">
      <w:pPr>
        <w:spacing w:after="240"/>
      </w:pPr>
      <w:r>
        <w:rPr>
          <w:rFonts w:ascii="Times" w:hAnsi="Times" w:cs="Times"/>
          <w:b/>
        </w:rPr>
        <w:t>5. Georgene (UI/UX Designer &amp; Website Interface)</w:t>
      </w:r>
    </w:p>
    <w:p w14:paraId="74B850DC" w14:textId="77777777" w:rsidR="00B00862" w:rsidRDefault="00000000">
      <w:pPr>
        <w:ind w:left="720"/>
      </w:pPr>
      <w:r>
        <w:rPr>
          <w:rFonts w:ascii="Times" w:hAnsi="Times" w:cs="Times"/>
          <w:b/>
        </w:rPr>
        <w:lastRenderedPageBreak/>
        <w:tab/>
        <w:t>•</w:t>
      </w:r>
      <w:r>
        <w:rPr>
          <w:rFonts w:ascii="Times" w:hAnsi="Times" w:cs="Times"/>
          <w:b/>
        </w:rPr>
        <w:tab/>
        <w:t>Focus:</w:t>
      </w:r>
      <w:r>
        <w:rPr>
          <w:rFonts w:ascii="Times" w:hAnsi="Times" w:cs="Times"/>
        </w:rPr>
        <w:t xml:space="preserve"> The user journey flow, Gamification elements, scope definitions, and team delegation matrix.</w:t>
      </w:r>
    </w:p>
    <w:p w14:paraId="5E030F2A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1.5 Scope and Delimitations</w:t>
      </w:r>
    </w:p>
    <w:p w14:paraId="3669B937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2.5 Theme 4: Gamification for Behavioural Change in Recycling</w:t>
      </w:r>
    </w:p>
    <w:p w14:paraId="10F34F98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3:</w:t>
      </w:r>
      <w:r>
        <w:rPr>
          <w:rFonts w:ascii="Times" w:hAnsi="Times" w:cs="Times"/>
        </w:rPr>
        <w:t xml:space="preserve"> </w:t>
      </w:r>
      <w:r>
        <w:rPr>
          <w:rFonts w:ascii="Times" w:hAnsi="Times" w:cs="Times"/>
          <w:b/>
        </w:rPr>
        <w:t>[NEW]</w:t>
      </w:r>
      <w:r>
        <w:rPr>
          <w:rFonts w:ascii="Times" w:hAnsi="Times" w:cs="Times"/>
        </w:rPr>
        <w:t xml:space="preserve"> 3.1.6 User Interface Design â€” Wireframes &amp; User Journey</w:t>
      </w:r>
    </w:p>
    <w:p w14:paraId="6141412D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4:</w:t>
      </w:r>
      <w:r>
        <w:rPr>
          <w:rFonts w:ascii="Times" w:hAnsi="Times" w:cs="Times"/>
        </w:rPr>
        <w:t xml:space="preserve"> 4.1 Overview (Value Evaluation)</w:t>
      </w:r>
    </w:p>
    <w:p w14:paraId="1F6E35B7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5:</w:t>
      </w:r>
      <w:r>
        <w:rPr>
          <w:rFonts w:ascii="Times" w:hAnsi="Times" w:cs="Times"/>
        </w:rPr>
        <w:t xml:space="preserve"> 5.3 Delegation of Work Matrix</w:t>
      </w:r>
    </w:p>
    <w:p w14:paraId="620F6334" w14:textId="77777777" w:rsidR="00B00862" w:rsidRDefault="00B00862"/>
    <w:p w14:paraId="035DA4CD" w14:textId="77777777" w:rsidR="00B00862" w:rsidRDefault="00000000">
      <w:pPr>
        <w:spacing w:after="240"/>
      </w:pPr>
      <w:r>
        <w:rPr>
          <w:rFonts w:ascii="Times" w:hAnsi="Times" w:cs="Times"/>
          <w:b/>
        </w:rPr>
        <w:t>6. Feng (Visualisation &amp; ESG Dashboards)</w:t>
      </w:r>
    </w:p>
    <w:p w14:paraId="3A87F6F5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Focus:</w:t>
      </w:r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PowerBI</w:t>
      </w:r>
      <w:proofErr w:type="spellEnd"/>
      <w:r>
        <w:rPr>
          <w:rFonts w:ascii="Times" w:hAnsi="Times" w:cs="Times"/>
        </w:rPr>
        <w:t>/Tableau dashboards, business intelligence, ESG reporting, and finalizing industry impacts.</w:t>
      </w:r>
    </w:p>
    <w:p w14:paraId="0D19EE79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1:</w:t>
      </w:r>
      <w:r>
        <w:rPr>
          <w:rFonts w:ascii="Times" w:hAnsi="Times" w:cs="Times"/>
        </w:rPr>
        <w:t xml:space="preserve"> 1.6 Significance of the Study</w:t>
      </w:r>
    </w:p>
    <w:p w14:paraId="36DE46CA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2:</w:t>
      </w:r>
      <w:r>
        <w:rPr>
          <w:rFonts w:ascii="Times" w:hAnsi="Times" w:cs="Times"/>
        </w:rPr>
        <w:t xml:space="preserve"> 2.4 Theme 3: ESG Reporting and AI-Driven Carbon Accountability</w:t>
      </w:r>
    </w:p>
    <w:p w14:paraId="084E7B05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4:</w:t>
      </w:r>
      <w:r>
        <w:rPr>
          <w:rFonts w:ascii="Times" w:hAnsi="Times" w:cs="Times"/>
        </w:rPr>
        <w:t xml:space="preserve"> 4.2 Impact to the Waste Management Industry</w:t>
      </w:r>
    </w:p>
    <w:p w14:paraId="45D214CE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4:</w:t>
      </w:r>
      <w:r>
        <w:rPr>
          <w:rFonts w:ascii="Times" w:hAnsi="Times" w:cs="Times"/>
        </w:rPr>
        <w:t xml:space="preserve"> 4.4 Summary of Expected Sustainability &amp; ESG Benefits</w:t>
      </w:r>
    </w:p>
    <w:p w14:paraId="27750033" w14:textId="77777777" w:rsidR="00B00862" w:rsidRDefault="00000000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  <w:t>Chapter 5:</w:t>
      </w:r>
      <w:r>
        <w:rPr>
          <w:rFonts w:ascii="Times" w:hAnsi="Times" w:cs="Times"/>
        </w:rPr>
        <w:t xml:space="preserve"> 5.4 Conclusion</w:t>
      </w:r>
    </w:p>
    <w:sectPr w:rsidR="00B008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">
    <w:altName w:val="Times New Roman"/>
    <w:panose1 w:val="020B0604020202020204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0862"/>
    <w:rsid w:val="00237394"/>
    <w:rsid w:val="002C531C"/>
    <w:rsid w:val="00801E71"/>
    <w:rsid w:val="00B00862"/>
    <w:rsid w:val="00BD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7BD47"/>
  <w15:docId w15:val="{BEFEE678-D7A7-C445-8B9E-E26CBB4E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EFBBF19E-03F8-FE40-9C81-8F037E55067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WONG LIHONG</cp:lastModifiedBy>
  <cp:revision>3</cp:revision>
  <dcterms:created xsi:type="dcterms:W3CDTF">2026-05-19T14:37:00Z</dcterms:created>
  <dcterms:modified xsi:type="dcterms:W3CDTF">2026-05-20T07:45:00Z</dcterms:modified>
</cp:coreProperties>
</file>