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剣で斬る短い音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Slash1より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余韻が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長い。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5連撃で斬る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（ザンザンザンザンザン）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力をため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た後、素早く連続で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斬る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（シュイー…ズババババン）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Slash５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力強く切る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Slash６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3回斬る（ブン、ブン、ブオン）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