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zhqjrn56p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Study Pages 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ub64cjkj8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Case Study Landing Page (From Hamburger Quick Link Section)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hamburger menu, we have a landing page that displays all case studies together as an overview.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32wt9n8qx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page correctly serves as a hub for all case studies.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should contain four case studies.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Currently, only three are visible.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pk8bx9ka4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Correction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the missing fourth case study.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four brand partners are represented consistently.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uniform layout and spacing across all case study cards.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i1sxnm7kg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Individual Case Study Pages (Linked from Homepage Review Cards)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users scroll down on the Homepage and click on the review cards, they are redirected to the individual case study pages.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website brief, each case study must follow the same structured pattern.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ipzaucsq7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Required Structure for Each Individual Case Study Page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page must strictly follow the format and content exactly how it is in the website brief for this individual pages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e6qwrev65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Current Issues Identified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7fgfofqa2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Page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should be four individual case study pages.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three are currently available.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o28cdey1f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Not Fully Applied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content from the website brief is not fully implemented.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are not properly expanded.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are underdeveloped.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and impact summaries as in brief are not represented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uhvflz015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Mock-Up Image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mock-up placeholder image is present.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should be removed.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real, relevant brand-related visuals should be used.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