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3F" w:rsidRDefault="005A454F">
      <w:pPr>
        <w:rPr>
          <w:b/>
          <w:sz w:val="30"/>
        </w:rPr>
      </w:pPr>
      <w:r>
        <w:rPr>
          <w:b/>
          <w:sz w:val="30"/>
        </w:rPr>
        <w:t>Most of the software for a big web application lives in either the “Web Tier” or the “Business Tire”</w:t>
      </w:r>
    </w:p>
    <w:p w:rsidR="00262B74" w:rsidRDefault="006104AF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814564" cy="4968671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AF" w:rsidRDefault="00B41D4E">
      <w:pPr>
        <w:rPr>
          <w:sz w:val="30"/>
        </w:rPr>
      </w:pPr>
      <w:r>
        <w:rPr>
          <w:sz w:val="30"/>
        </w:rPr>
        <w:t>As we’ve seen, it’s very common for a web application to be made of many different kinds of software components. The web tier</w:t>
      </w:r>
      <w:r w:rsidR="00C27DFD">
        <w:rPr>
          <w:sz w:val="30"/>
        </w:rPr>
        <w:t xml:space="preserve"> frequently contains HTML pages, JSPs, </w:t>
      </w:r>
      <w:proofErr w:type="spellStart"/>
      <w:r w:rsidR="00C27DFD">
        <w:rPr>
          <w:sz w:val="30"/>
        </w:rPr>
        <w:t>servlets</w:t>
      </w:r>
      <w:proofErr w:type="spellEnd"/>
      <w:r w:rsidR="00C27DFD">
        <w:rPr>
          <w:sz w:val="30"/>
        </w:rPr>
        <w:t xml:space="preserve">, controllers, model components, images, and so on. The business tier can contain </w:t>
      </w:r>
      <w:r w:rsidR="00C27DFD">
        <w:rPr>
          <w:b/>
          <w:sz w:val="30"/>
        </w:rPr>
        <w:t xml:space="preserve">EJBs, </w:t>
      </w:r>
      <w:r w:rsidR="00C27DFD">
        <w:rPr>
          <w:sz w:val="30"/>
        </w:rPr>
        <w:t>legacy applications, lookup registers, and in most cases database drivers, and databases.</w:t>
      </w:r>
    </w:p>
    <w:p w:rsidR="00E50290" w:rsidRDefault="00CA307B">
      <w:pPr>
        <w:rPr>
          <w:b/>
          <w:sz w:val="36"/>
        </w:rPr>
      </w:pPr>
      <w:r>
        <w:rPr>
          <w:b/>
          <w:sz w:val="36"/>
        </w:rPr>
        <w:t>A software design pattern is “a repeatable solution for a commonly-</w:t>
      </w:r>
      <w:r w:rsidR="00EC75ED">
        <w:rPr>
          <w:b/>
          <w:sz w:val="36"/>
        </w:rPr>
        <w:t>occurring</w:t>
      </w:r>
      <w:r>
        <w:rPr>
          <w:b/>
          <w:sz w:val="36"/>
        </w:rPr>
        <w:t xml:space="preserve"> software problem.</w:t>
      </w:r>
    </w:p>
    <w:sectPr w:rsidR="00E50290" w:rsidSect="00C9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454F"/>
    <w:rsid w:val="0012314E"/>
    <w:rsid w:val="001C7213"/>
    <w:rsid w:val="001D269C"/>
    <w:rsid w:val="001E5BAC"/>
    <w:rsid w:val="00206658"/>
    <w:rsid w:val="00262B74"/>
    <w:rsid w:val="00303E53"/>
    <w:rsid w:val="00385EC5"/>
    <w:rsid w:val="00583041"/>
    <w:rsid w:val="005A454F"/>
    <w:rsid w:val="005C6B3F"/>
    <w:rsid w:val="005F6EC6"/>
    <w:rsid w:val="006104AF"/>
    <w:rsid w:val="006E0296"/>
    <w:rsid w:val="00703D69"/>
    <w:rsid w:val="00712D07"/>
    <w:rsid w:val="00745BFA"/>
    <w:rsid w:val="008562E7"/>
    <w:rsid w:val="00881B93"/>
    <w:rsid w:val="008D6DE9"/>
    <w:rsid w:val="00A8059C"/>
    <w:rsid w:val="00AA08E7"/>
    <w:rsid w:val="00AA13DF"/>
    <w:rsid w:val="00B27DA5"/>
    <w:rsid w:val="00B41D4E"/>
    <w:rsid w:val="00B54A25"/>
    <w:rsid w:val="00B877FE"/>
    <w:rsid w:val="00BE7BC8"/>
    <w:rsid w:val="00C27DFD"/>
    <w:rsid w:val="00C41F3F"/>
    <w:rsid w:val="00C93239"/>
    <w:rsid w:val="00CA307B"/>
    <w:rsid w:val="00E50290"/>
    <w:rsid w:val="00EC75ED"/>
    <w:rsid w:val="00F34A1A"/>
    <w:rsid w:val="00F35CFD"/>
    <w:rsid w:val="00FE26D9"/>
    <w:rsid w:val="00FF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2017-02-02T06:48:00Z</dcterms:created>
  <dcterms:modified xsi:type="dcterms:W3CDTF">2017-03-30T07:17:00Z</dcterms:modified>
</cp:coreProperties>
</file>