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BB" w:rsidRDefault="002A5ABB" w:rsidP="002A5ABB">
      <w:pPr>
        <w:rPr>
          <w:b/>
          <w:sz w:val="36"/>
        </w:rPr>
      </w:pPr>
      <w:r>
        <w:rPr>
          <w:b/>
          <w:sz w:val="36"/>
        </w:rPr>
        <w:t>Digging into Details</w:t>
      </w:r>
    </w:p>
    <w:p w:rsidR="002A5ABB" w:rsidRPr="00977355" w:rsidRDefault="002A5ABB" w:rsidP="002A5ABB">
      <w:pPr>
        <w:rPr>
          <w:sz w:val="30"/>
        </w:rPr>
      </w:pPr>
      <w:r>
        <w:rPr>
          <w:sz w:val="30"/>
        </w:rPr>
        <w:t xml:space="preserve">In our </w:t>
      </w:r>
      <w:r>
        <w:rPr>
          <w:i/>
          <w:sz w:val="30"/>
        </w:rPr>
        <w:t xml:space="preserve">Employee </w:t>
      </w:r>
      <w:r>
        <w:rPr>
          <w:sz w:val="30"/>
        </w:rPr>
        <w:t>example, the name of the table is the same as that of the class (EMPOYEE and Employee, respectively). Thus, we did not mention the table name when declaring the @</w:t>
      </w:r>
      <w:r w:rsidRPr="00977355">
        <w:rPr>
          <w:i/>
          <w:sz w:val="30"/>
        </w:rPr>
        <w:t>Entity</w:t>
      </w:r>
      <w:r>
        <w:rPr>
          <w:sz w:val="30"/>
        </w:rPr>
        <w:t xml:space="preserve"> annotation. Let’s suppose our table name is </w:t>
      </w:r>
      <w:r w:rsidRPr="00FB0A2D">
        <w:rPr>
          <w:i/>
          <w:sz w:val="30"/>
        </w:rPr>
        <w:t>TBL_EMPLOYEE</w:t>
      </w:r>
      <w:r>
        <w:rPr>
          <w:i/>
          <w:sz w:val="30"/>
        </w:rPr>
        <w:t xml:space="preserve">; </w:t>
      </w:r>
      <w:r>
        <w:rPr>
          <w:sz w:val="30"/>
        </w:rPr>
        <w:t>then we need to let Hibernate know that by adding a @</w:t>
      </w:r>
      <w:r w:rsidRPr="006E495E">
        <w:rPr>
          <w:i/>
          <w:sz w:val="30"/>
        </w:rPr>
        <w:t>Table</w:t>
      </w:r>
      <w:r>
        <w:rPr>
          <w:sz w:val="30"/>
        </w:rPr>
        <w:t xml:space="preserve"> annotation too:</w:t>
      </w:r>
    </w:p>
    <w:p w:rsidR="002A5ABB" w:rsidRDefault="002A5ABB" w:rsidP="002A5ABB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415749" cy="1013548"/>
            <wp:effectExtent l="19050" t="0" r="3601" b="0"/>
            <wp:docPr id="3" name="Picture 2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B" w:rsidRDefault="002A5ABB" w:rsidP="002A5ABB">
      <w:pPr>
        <w:rPr>
          <w:sz w:val="30"/>
        </w:rPr>
      </w:pPr>
    </w:p>
    <w:p w:rsidR="002A5ABB" w:rsidRDefault="002A5ABB" w:rsidP="002A5ABB">
      <w:pPr>
        <w:rPr>
          <w:sz w:val="30"/>
        </w:rPr>
      </w:pPr>
    </w:p>
    <w:p w:rsidR="002A5ABB" w:rsidRDefault="002A5ABB" w:rsidP="002A5ABB">
      <w:pPr>
        <w:rPr>
          <w:sz w:val="30"/>
        </w:rPr>
      </w:pPr>
    </w:p>
    <w:p w:rsidR="002A5ABB" w:rsidRDefault="002A5ABB" w:rsidP="002A5ABB">
      <w:pPr>
        <w:rPr>
          <w:sz w:val="30"/>
        </w:rPr>
      </w:pPr>
    </w:p>
    <w:p w:rsidR="002A5ABB" w:rsidRDefault="002A5ABB" w:rsidP="002A5ABB">
      <w:pPr>
        <w:rPr>
          <w:sz w:val="30"/>
        </w:rPr>
      </w:pPr>
      <w:r>
        <w:rPr>
          <w:sz w:val="30"/>
        </w:rPr>
        <w:t>Similarly, as we have already seen in the case of id, if your variable doesn’t match the column name, you must specify the column name using the @</w:t>
      </w:r>
      <w:r>
        <w:rPr>
          <w:i/>
          <w:sz w:val="30"/>
        </w:rPr>
        <w:t xml:space="preserve">Column </w:t>
      </w:r>
      <w:r>
        <w:rPr>
          <w:sz w:val="30"/>
        </w:rPr>
        <w:t>annotation:</w:t>
      </w:r>
    </w:p>
    <w:p w:rsidR="002A5ABB" w:rsidRDefault="002A5ABB" w:rsidP="002A5ABB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278578" cy="746825"/>
            <wp:effectExtent l="19050" t="0" r="7422" b="0"/>
            <wp:docPr id="9" name="Picture 8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B" w:rsidRPr="00977355" w:rsidRDefault="002A5ABB" w:rsidP="002A5ABB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522439" cy="594412"/>
            <wp:effectExtent l="19050" t="0" r="0" b="0"/>
            <wp:docPr id="10" name="Picture 9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B" w:rsidRDefault="002A5ABB" w:rsidP="002A5ABB">
      <w:pPr>
        <w:rPr>
          <w:sz w:val="30"/>
        </w:rPr>
      </w:pPr>
      <w:r>
        <w:rPr>
          <w:sz w:val="30"/>
        </w:rPr>
        <w:t>We can also set a few more option for each column using the @</w:t>
      </w:r>
      <w:r>
        <w:rPr>
          <w:i/>
          <w:sz w:val="30"/>
        </w:rPr>
        <w:t xml:space="preserve">Column </w:t>
      </w:r>
      <w:r>
        <w:rPr>
          <w:sz w:val="30"/>
        </w:rPr>
        <w:t xml:space="preserve">attributes. For example, if the column accepts non-dull data, we fulfill this option by setting </w:t>
      </w:r>
      <w:proofErr w:type="spellStart"/>
      <w:r>
        <w:rPr>
          <w:i/>
          <w:sz w:val="30"/>
        </w:rPr>
        <w:t>nullable</w:t>
      </w:r>
      <w:proofErr w:type="spellEnd"/>
      <w:r>
        <w:rPr>
          <w:i/>
          <w:sz w:val="30"/>
        </w:rPr>
        <w:t xml:space="preserve">=false. </w:t>
      </w:r>
      <w:r>
        <w:rPr>
          <w:sz w:val="30"/>
        </w:rPr>
        <w:t xml:space="preserve">Or we specify </w:t>
      </w:r>
      <w:r>
        <w:rPr>
          <w:i/>
          <w:sz w:val="30"/>
        </w:rPr>
        <w:t xml:space="preserve">unique=true </w:t>
      </w:r>
      <w:r>
        <w:rPr>
          <w:sz w:val="30"/>
        </w:rPr>
        <w:t xml:space="preserve">if the column </w:t>
      </w:r>
      <w:r>
        <w:rPr>
          <w:sz w:val="30"/>
        </w:rPr>
        <w:lastRenderedPageBreak/>
        <w:t>should be generated with a unique constraint. These attributes are shown in the following snippet:</w:t>
      </w:r>
    </w:p>
    <w:p w:rsidR="002A5ABB" w:rsidRPr="00225B6F" w:rsidRDefault="002A5ABB" w:rsidP="002A5ABB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892464" cy="1295512"/>
            <wp:effectExtent l="19050" t="0" r="3386" b="0"/>
            <wp:docPr id="12" name="Picture 11" descr="AcroRd32_2017-01-13_14-5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13_14-55-4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BB" w:rsidRDefault="002A5ABB" w:rsidP="002A5ABB">
      <w:pPr>
        <w:rPr>
          <w:sz w:val="30"/>
        </w:rPr>
      </w:pPr>
      <w:r>
        <w:rPr>
          <w:sz w:val="30"/>
        </w:rPr>
        <w:t>We can set the identifier of each object by employing various strategies. We’ll see this in next section.</w:t>
      </w:r>
    </w:p>
    <w:p w:rsidR="00077D00" w:rsidRDefault="00077D00"/>
    <w:sectPr w:rsidR="0007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5ABB"/>
    <w:rsid w:val="00077D00"/>
    <w:rsid w:val="002A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2017-01-13T16:55:00Z</dcterms:created>
  <dcterms:modified xsi:type="dcterms:W3CDTF">2017-01-13T16:55:00Z</dcterms:modified>
</cp:coreProperties>
</file>