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89D">
      <w:pPr>
        <w:rPr>
          <w:b/>
          <w:sz w:val="50"/>
        </w:rPr>
      </w:pPr>
      <w:r>
        <w:rPr>
          <w:b/>
          <w:sz w:val="50"/>
        </w:rPr>
        <w:t>Persisting Sets</w:t>
      </w:r>
    </w:p>
    <w:p w:rsidR="0004789D" w:rsidRDefault="00634017">
      <w:pPr>
        <w:rPr>
          <w:sz w:val="30"/>
        </w:rPr>
      </w:pPr>
      <w:proofErr w:type="spellStart"/>
      <w:r>
        <w:rPr>
          <w:i/>
          <w:sz w:val="30"/>
        </w:rPr>
        <w:t>Java.util.Set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>represents an unordered data structure where duplicates are not allowed. Using sets is a straightforward just like lists. We’ll revisit the showroom cars example from the previous example to demonstrate how sets are used with Hibernate.</w:t>
      </w:r>
    </w:p>
    <w:p w:rsidR="00634017" w:rsidRDefault="00634017">
      <w:pPr>
        <w:rPr>
          <w:sz w:val="30"/>
        </w:rPr>
      </w:pPr>
      <w:r>
        <w:rPr>
          <w:sz w:val="30"/>
        </w:rPr>
        <w:t xml:space="preserve"> In our modified example, the collection of cars that belong to a showroom is modeled as </w:t>
      </w:r>
      <w:proofErr w:type="spellStart"/>
      <w:r>
        <w:rPr>
          <w:i/>
          <w:sz w:val="30"/>
        </w:rPr>
        <w:t>java.util.Set</w:t>
      </w:r>
      <w:proofErr w:type="spellEnd"/>
      <w:r>
        <w:rPr>
          <w:sz w:val="30"/>
        </w:rPr>
        <w:t xml:space="preserve">; thus we define the cars variable as the Set type. We use </w:t>
      </w:r>
      <w:proofErr w:type="spellStart"/>
      <w:r w:rsidRPr="00634017">
        <w:rPr>
          <w:i/>
          <w:sz w:val="30"/>
        </w:rPr>
        <w:t>HashSet</w:t>
      </w:r>
      <w:proofErr w:type="spellEnd"/>
      <w:r>
        <w:rPr>
          <w:sz w:val="30"/>
        </w:rPr>
        <w:t xml:space="preserve"> as our concrete implementation of the </w:t>
      </w:r>
      <w:r w:rsidRPr="00634017">
        <w:rPr>
          <w:i/>
          <w:sz w:val="30"/>
        </w:rPr>
        <w:t>Set</w:t>
      </w:r>
      <w:r>
        <w:rPr>
          <w:sz w:val="30"/>
        </w:rPr>
        <w:t xml:space="preserve"> interface.</w:t>
      </w:r>
    </w:p>
    <w:p w:rsidR="002507BC" w:rsidRDefault="002507BC">
      <w:pPr>
        <w:rPr>
          <w:sz w:val="30"/>
        </w:rPr>
      </w:pPr>
      <w:r>
        <w:rPr>
          <w:sz w:val="30"/>
        </w:rPr>
        <w:t xml:space="preserve">The </w:t>
      </w:r>
      <w:r>
        <w:rPr>
          <w:i/>
          <w:sz w:val="30"/>
        </w:rPr>
        <w:t xml:space="preserve">Showroom </w:t>
      </w:r>
      <w:r>
        <w:rPr>
          <w:sz w:val="30"/>
        </w:rPr>
        <w:t>class is shown here:</w:t>
      </w:r>
    </w:p>
    <w:p w:rsidR="002507BC" w:rsidRDefault="002507BC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667231" cy="1882303"/>
            <wp:effectExtent l="19050" t="0" r="0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6B" w:rsidRDefault="0049346B">
      <w:pPr>
        <w:rPr>
          <w:sz w:val="30"/>
        </w:rPr>
      </w:pPr>
    </w:p>
    <w:p w:rsidR="0049346B" w:rsidRDefault="0049346B">
      <w:pPr>
        <w:rPr>
          <w:sz w:val="30"/>
        </w:rPr>
      </w:pPr>
    </w:p>
    <w:p w:rsidR="0049346B" w:rsidRDefault="0049346B">
      <w:pPr>
        <w:rPr>
          <w:sz w:val="30"/>
        </w:rPr>
      </w:pPr>
    </w:p>
    <w:p w:rsidR="0049346B" w:rsidRDefault="0049346B">
      <w:pPr>
        <w:rPr>
          <w:sz w:val="30"/>
        </w:rPr>
      </w:pPr>
    </w:p>
    <w:p w:rsidR="0049346B" w:rsidRDefault="0049346B">
      <w:pPr>
        <w:rPr>
          <w:sz w:val="30"/>
        </w:rPr>
      </w:pPr>
    </w:p>
    <w:p w:rsidR="0049346B" w:rsidRDefault="0049346B">
      <w:pPr>
        <w:rPr>
          <w:sz w:val="30"/>
        </w:rPr>
      </w:pPr>
    </w:p>
    <w:p w:rsidR="002507BC" w:rsidRDefault="00267A79">
      <w:pPr>
        <w:rPr>
          <w:sz w:val="30"/>
        </w:rPr>
      </w:pPr>
      <w:r>
        <w:rPr>
          <w:sz w:val="30"/>
        </w:rPr>
        <w:lastRenderedPageBreak/>
        <w:t xml:space="preserve">The notable change is the use of the </w:t>
      </w:r>
      <w:r>
        <w:rPr>
          <w:i/>
          <w:sz w:val="30"/>
        </w:rPr>
        <w:t xml:space="preserve">Set </w:t>
      </w:r>
      <w:r>
        <w:rPr>
          <w:sz w:val="30"/>
        </w:rPr>
        <w:t>collection instead of List.</w:t>
      </w:r>
      <w:r w:rsidR="00B862D9">
        <w:rPr>
          <w:sz w:val="30"/>
        </w:rPr>
        <w:t xml:space="preserve"> Once you finish modifying the </w:t>
      </w:r>
      <w:r w:rsidR="00B862D9">
        <w:rPr>
          <w:i/>
          <w:sz w:val="30"/>
        </w:rPr>
        <w:t xml:space="preserve">Showroom </w:t>
      </w:r>
      <w:r w:rsidR="00B862D9">
        <w:rPr>
          <w:sz w:val="30"/>
        </w:rPr>
        <w:t xml:space="preserve">class, the mapping of </w:t>
      </w:r>
      <w:r w:rsidR="00B862D9">
        <w:rPr>
          <w:i/>
          <w:sz w:val="30"/>
        </w:rPr>
        <w:t xml:space="preserve">Set </w:t>
      </w:r>
      <w:r w:rsidR="00B862D9">
        <w:rPr>
          <w:sz w:val="30"/>
        </w:rPr>
        <w:t>is done via the set tag, as demonstrated in the following snippet:</w:t>
      </w:r>
    </w:p>
    <w:p w:rsidR="00B862D9" w:rsidRDefault="0049346B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044877" cy="4092295"/>
            <wp:effectExtent l="19050" t="0" r="3373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6B" w:rsidRDefault="0049346B">
      <w:pPr>
        <w:rPr>
          <w:sz w:val="30"/>
        </w:rPr>
      </w:pPr>
      <w:r>
        <w:rPr>
          <w:sz w:val="30"/>
        </w:rPr>
        <w:t>A Showroom instance is mapped to SHOWROOM_SET table, whereas the cars variable representing the set Collection is mapped to the CARS_SET table, as expected.</w:t>
      </w:r>
      <w:r w:rsidR="00673743">
        <w:rPr>
          <w:sz w:val="30"/>
        </w:rPr>
        <w:t xml:space="preserve"> The key element represents the presence of a foreign key in the CARS_SET table.</w:t>
      </w:r>
      <w:r w:rsidR="002B03FB">
        <w:rPr>
          <w:sz w:val="30"/>
        </w:rPr>
        <w:t xml:space="preserve"> Hibernate </w:t>
      </w:r>
      <w:proofErr w:type="gramStart"/>
      <w:r w:rsidR="002B03FB">
        <w:rPr>
          <w:sz w:val="30"/>
        </w:rPr>
        <w:t>adds</w:t>
      </w:r>
      <w:proofErr w:type="gramEnd"/>
      <w:r w:rsidR="002B03FB">
        <w:rPr>
          <w:sz w:val="30"/>
        </w:rPr>
        <w:t xml:space="preserve"> this foreign key to the CARS_SE table automatically. Hence, the CARS_SET table, which is created and managed by Hibernate, will have the additional foreign key SHOWROOM_ID, thus associating the two tables.</w:t>
      </w:r>
    </w:p>
    <w:p w:rsidR="00F27C6C" w:rsidRDefault="00F27C6C">
      <w:pPr>
        <w:rPr>
          <w:sz w:val="30"/>
        </w:rPr>
      </w:pPr>
    </w:p>
    <w:p w:rsidR="00F27C6C" w:rsidRDefault="00F27C6C">
      <w:pPr>
        <w:rPr>
          <w:sz w:val="30"/>
        </w:rPr>
      </w:pPr>
    </w:p>
    <w:p w:rsidR="00F27C6C" w:rsidRDefault="00F27C6C">
      <w:pPr>
        <w:rPr>
          <w:sz w:val="30"/>
        </w:rPr>
      </w:pPr>
    </w:p>
    <w:p w:rsidR="00F27C6C" w:rsidRDefault="00F27C6C">
      <w:pPr>
        <w:rPr>
          <w:sz w:val="30"/>
        </w:rPr>
      </w:pPr>
      <w:r>
        <w:rPr>
          <w:sz w:val="30"/>
        </w:rPr>
        <w:lastRenderedPageBreak/>
        <w:t>Create a test client as shown here:</w:t>
      </w:r>
    </w:p>
    <w:p w:rsidR="00F27C6C" w:rsidRDefault="00F27C6C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305673" cy="3528366"/>
            <wp:effectExtent l="19050" t="0" r="0" b="0"/>
            <wp:docPr id="3" name="Picture 2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62" w:rsidRDefault="00D26DF2">
      <w:pPr>
        <w:rPr>
          <w:sz w:val="30"/>
        </w:rPr>
      </w:pPr>
      <w:r>
        <w:rPr>
          <w:sz w:val="30"/>
        </w:rPr>
        <w:t xml:space="preserve">In the preceding example, we created a </w:t>
      </w:r>
      <w:r>
        <w:rPr>
          <w:i/>
          <w:sz w:val="30"/>
        </w:rPr>
        <w:t xml:space="preserve">Showroom </w:t>
      </w:r>
      <w:r>
        <w:rPr>
          <w:sz w:val="30"/>
        </w:rPr>
        <w:t>object to which we’ve added three new cars.</w:t>
      </w:r>
      <w:r>
        <w:rPr>
          <w:i/>
          <w:sz w:val="30"/>
        </w:rPr>
        <w:t xml:space="preserve"> </w:t>
      </w:r>
      <w:r>
        <w:rPr>
          <w:sz w:val="30"/>
        </w:rPr>
        <w:t xml:space="preserve">We are using </w:t>
      </w:r>
      <w:proofErr w:type="spellStart"/>
      <w:r>
        <w:rPr>
          <w:i/>
          <w:sz w:val="30"/>
        </w:rPr>
        <w:t>HashSet</w:t>
      </w:r>
      <w:proofErr w:type="spellEnd"/>
      <w:r>
        <w:rPr>
          <w:sz w:val="30"/>
        </w:rPr>
        <w:t xml:space="preserve"> as our concrete implementation for our </w:t>
      </w:r>
      <w:r>
        <w:rPr>
          <w:i/>
          <w:sz w:val="30"/>
        </w:rPr>
        <w:t xml:space="preserve">cars </w:t>
      </w:r>
      <w:r>
        <w:rPr>
          <w:sz w:val="30"/>
        </w:rPr>
        <w:t>collection. Did you notice that we are trying to add another BMW to the set? The set would identify these two cars</w:t>
      </w:r>
      <w:r w:rsidR="005375DE">
        <w:rPr>
          <w:sz w:val="30"/>
        </w:rPr>
        <w:t xml:space="preserve"> as identical bases on equality matching and hence would throw away the duplicate one.</w:t>
      </w:r>
    </w:p>
    <w:p w:rsidR="00870F0F" w:rsidRDefault="00870F0F">
      <w:pPr>
        <w:rPr>
          <w:sz w:val="30"/>
        </w:rPr>
      </w:pPr>
      <w:r>
        <w:rPr>
          <w:sz w:val="30"/>
        </w:rPr>
        <w:t xml:space="preserve">When working with sets, we need to satisfy an equality requirement: we must create </w:t>
      </w:r>
      <w:r>
        <w:rPr>
          <w:i/>
          <w:sz w:val="30"/>
        </w:rPr>
        <w:t xml:space="preserve">equals </w:t>
      </w:r>
      <w:r>
        <w:rPr>
          <w:sz w:val="30"/>
        </w:rPr>
        <w:t xml:space="preserve">and </w:t>
      </w:r>
      <w:proofErr w:type="spellStart"/>
      <w:r>
        <w:rPr>
          <w:i/>
          <w:sz w:val="30"/>
        </w:rPr>
        <w:t>hashCode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 xml:space="preserve">methods in the </w:t>
      </w:r>
      <w:r>
        <w:rPr>
          <w:i/>
          <w:sz w:val="30"/>
        </w:rPr>
        <w:t xml:space="preserve">Car </w:t>
      </w:r>
      <w:r>
        <w:rPr>
          <w:sz w:val="30"/>
        </w:rPr>
        <w:t xml:space="preserve">object. As we know, each individual item that’s being added to the set must be unique. The equals and </w:t>
      </w:r>
      <w:proofErr w:type="spellStart"/>
      <w:r>
        <w:rPr>
          <w:i/>
          <w:sz w:val="30"/>
        </w:rPr>
        <w:t>hashCode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 xml:space="preserve">methods would help to satisfy this requirement. Make sure the </w:t>
      </w:r>
      <w:r>
        <w:rPr>
          <w:i/>
          <w:sz w:val="30"/>
        </w:rPr>
        <w:t xml:space="preserve">equals </w:t>
      </w:r>
      <w:r>
        <w:rPr>
          <w:sz w:val="30"/>
        </w:rPr>
        <w:t xml:space="preserve">and </w:t>
      </w:r>
      <w:proofErr w:type="spellStart"/>
      <w:r>
        <w:rPr>
          <w:i/>
          <w:sz w:val="30"/>
        </w:rPr>
        <w:t>hashCode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>contracts are fulfilled correctly—for example, use the fields that fields will identify a car uniquely.</w:t>
      </w:r>
    </w:p>
    <w:p w:rsidR="002A6581" w:rsidRDefault="002A6581">
      <w:pPr>
        <w:rPr>
          <w:sz w:val="30"/>
        </w:rPr>
      </w:pPr>
    </w:p>
    <w:p w:rsidR="00416FF8" w:rsidRDefault="002A6581">
      <w:pPr>
        <w:rPr>
          <w:i/>
          <w:sz w:val="30"/>
        </w:rPr>
      </w:pPr>
      <w:r>
        <w:rPr>
          <w:sz w:val="30"/>
        </w:rPr>
        <w:lastRenderedPageBreak/>
        <w:t xml:space="preserve">The </w:t>
      </w:r>
      <w:proofErr w:type="spellStart"/>
      <w:r>
        <w:rPr>
          <w:i/>
          <w:sz w:val="30"/>
        </w:rPr>
        <w:t>retrieveSets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>test method would fetch the persisted set from the database, as shown in this listing:</w:t>
      </w:r>
    </w:p>
    <w:p w:rsidR="00416FF8" w:rsidRDefault="00416FF8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943600" cy="1147445"/>
            <wp:effectExtent l="19050" t="0" r="0" b="0"/>
            <wp:docPr id="4" name="Picture 3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04" w:rsidRDefault="008244D4">
      <w:pPr>
        <w:rPr>
          <w:sz w:val="30"/>
        </w:rPr>
      </w:pPr>
      <w:r>
        <w:rPr>
          <w:sz w:val="30"/>
        </w:rPr>
        <w:t>Did you notice that the BMW isn’t listed, although we added to the set earlier? This demonstrates the set’s “exclusion of duplicates” policy</w:t>
      </w:r>
      <w:r w:rsidR="00A34E04">
        <w:rPr>
          <w:sz w:val="30"/>
        </w:rPr>
        <w:t>.</w:t>
      </w:r>
    </w:p>
    <w:p w:rsidR="00A34E04" w:rsidRPr="00A34E04" w:rsidRDefault="00A34E04">
      <w:pPr>
        <w:rPr>
          <w:sz w:val="32"/>
        </w:rPr>
      </w:pPr>
    </w:p>
    <w:sectPr w:rsidR="00A34E04" w:rsidRPr="00A3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789D"/>
    <w:rsid w:val="0004789D"/>
    <w:rsid w:val="002507BC"/>
    <w:rsid w:val="00267A79"/>
    <w:rsid w:val="002A6581"/>
    <w:rsid w:val="002B03FB"/>
    <w:rsid w:val="00416FF8"/>
    <w:rsid w:val="0049346B"/>
    <w:rsid w:val="0053042F"/>
    <w:rsid w:val="005375DE"/>
    <w:rsid w:val="00634017"/>
    <w:rsid w:val="00670F2E"/>
    <w:rsid w:val="00673743"/>
    <w:rsid w:val="007974C3"/>
    <w:rsid w:val="008244D4"/>
    <w:rsid w:val="00870F0F"/>
    <w:rsid w:val="00A34E04"/>
    <w:rsid w:val="00B862D9"/>
    <w:rsid w:val="00C20D62"/>
    <w:rsid w:val="00D26DF2"/>
    <w:rsid w:val="00F2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2017-01-17T04:49:00Z</dcterms:created>
  <dcterms:modified xsi:type="dcterms:W3CDTF">2017-01-17T05:44:00Z</dcterms:modified>
</cp:coreProperties>
</file>