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14B7">
      <w:pPr>
        <w:rPr>
          <w:b/>
          <w:sz w:val="30"/>
        </w:rPr>
      </w:pPr>
      <w:r>
        <w:rPr>
          <w:b/>
          <w:sz w:val="50"/>
        </w:rPr>
        <w:t>Persisting Collection Using Annotations</w:t>
      </w:r>
    </w:p>
    <w:p w:rsidR="00751900" w:rsidRDefault="00751900">
      <w:pPr>
        <w:rPr>
          <w:sz w:val="30"/>
        </w:rPr>
      </w:pPr>
      <w:r>
        <w:rPr>
          <w:sz w:val="30"/>
        </w:rPr>
        <w:t>In the previous sections, we have seen the inner workings of saving collections using the XML mapping route. As an alternative, we can follow the annotations path for persisting the collections. The first thing we need to do is decorate the entities with the appropriate annotations. We’ll enhance the car showroom example in this section.</w:t>
      </w:r>
    </w:p>
    <w:p w:rsidR="0026027C" w:rsidRPr="00751900" w:rsidRDefault="0026027C">
      <w:pPr>
        <w:rPr>
          <w:sz w:val="30"/>
        </w:rPr>
      </w:pPr>
      <w:r>
        <w:rPr>
          <w:sz w:val="30"/>
        </w:rPr>
        <w:t>There are two methods of preparing our code for annotations: using a foreign key or using an intermediary join table. We’ll cover both of them next.</w:t>
      </w:r>
    </w:p>
    <w:sectPr w:rsidR="0026027C" w:rsidRPr="00751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814B7"/>
    <w:rsid w:val="000814B7"/>
    <w:rsid w:val="0026027C"/>
    <w:rsid w:val="00751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2017-01-17T16:44:00Z</dcterms:created>
  <dcterms:modified xsi:type="dcterms:W3CDTF">2017-01-17T16:47:00Z</dcterms:modified>
</cp:coreProperties>
</file>