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E5" w:rsidRDefault="005E1897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</w:pPr>
      <w:r w:rsidRPr="005E1897">
        <w:rPr>
          <w:rFonts w:ascii="FranklinGothic-DemiItal" w:hAnsi="FranklinGothic-DemiItal" w:cs="FranklinGothic-DemiItal"/>
          <w:b/>
          <w:bCs/>
          <w:i/>
          <w:iCs/>
          <w:color w:val="00704A"/>
          <w:sz w:val="29"/>
          <w:szCs w:val="25"/>
        </w:rPr>
        <w:t>Importing and mixing configurations</w:t>
      </w:r>
    </w:p>
    <w:p w:rsidR="005E1897" w:rsidRPr="008B082C" w:rsidRDefault="005E1897" w:rsidP="005E1897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You’re free to mix component scanning and </w:t>
      </w:r>
      <w:proofErr w:type="spellStart"/>
      <w:r>
        <w:rPr>
          <w:sz w:val="26"/>
        </w:rPr>
        <w:t>autowiring</w:t>
      </w:r>
      <w:proofErr w:type="spellEnd"/>
      <w:r>
        <w:rPr>
          <w:sz w:val="26"/>
        </w:rPr>
        <w:t xml:space="preserve"> with </w:t>
      </w:r>
      <w:proofErr w:type="spellStart"/>
      <w:r>
        <w:rPr>
          <w:sz w:val="26"/>
        </w:rPr>
        <w:t>JavaConfig</w:t>
      </w:r>
      <w:proofErr w:type="spellEnd"/>
      <w:r>
        <w:rPr>
          <w:sz w:val="26"/>
        </w:rPr>
        <w:t xml:space="preserve"> and /or XML configuration.  </w:t>
      </w:r>
    </w:p>
    <w:p w:rsidR="008B082C" w:rsidRPr="008B082C" w:rsidRDefault="008B082C" w:rsidP="005E1897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The first thing to know about mixing configuration styles is that when it comes to </w:t>
      </w:r>
      <w:proofErr w:type="spellStart"/>
      <w:r>
        <w:rPr>
          <w:sz w:val="26"/>
        </w:rPr>
        <w:t>autowiring</w:t>
      </w:r>
      <w:proofErr w:type="spellEnd"/>
      <w:r>
        <w:rPr>
          <w:sz w:val="26"/>
        </w:rPr>
        <w:t xml:space="preserve">, it doesn’t matter where the bean to be wired comes from. </w:t>
      </w:r>
      <w:proofErr w:type="spellStart"/>
      <w:r>
        <w:rPr>
          <w:sz w:val="26"/>
        </w:rPr>
        <w:t>Autowiring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considers  all</w:t>
      </w:r>
      <w:proofErr w:type="gramEnd"/>
      <w:r>
        <w:rPr>
          <w:sz w:val="26"/>
        </w:rPr>
        <w:t xml:space="preserve"> beans in the Spring container, regardless of whether they were declared in </w:t>
      </w:r>
      <w:proofErr w:type="spellStart"/>
      <w:r>
        <w:rPr>
          <w:sz w:val="26"/>
        </w:rPr>
        <w:t>JavaConfig</w:t>
      </w:r>
      <w:proofErr w:type="spellEnd"/>
      <w:r>
        <w:rPr>
          <w:sz w:val="26"/>
        </w:rPr>
        <w:t xml:space="preserve"> or XML or picked up by component scanning.</w:t>
      </w:r>
    </w:p>
    <w:p w:rsidR="008B082C" w:rsidRPr="0096719F" w:rsidRDefault="003534C2" w:rsidP="005E1897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That leaves you with how to reference beans when doing explicit configuration, either with XML configuration or with Java configuration. Let’s start by seeing how to reference XML-configured beans from </w:t>
      </w:r>
      <w:proofErr w:type="spellStart"/>
      <w:r>
        <w:rPr>
          <w:sz w:val="26"/>
        </w:rPr>
        <w:t>JavaConfig</w:t>
      </w:r>
      <w:proofErr w:type="spellEnd"/>
      <w:r>
        <w:rPr>
          <w:sz w:val="26"/>
        </w:rPr>
        <w:t>.</w:t>
      </w:r>
    </w:p>
    <w:p w:rsidR="0096719F" w:rsidRDefault="0096719F" w:rsidP="0096719F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 xml:space="preserve">Referencing XML configuration in </w:t>
      </w:r>
      <w:proofErr w:type="spellStart"/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JavaConfig</w:t>
      </w:r>
      <w:proofErr w:type="spellEnd"/>
    </w:p>
    <w:p w:rsidR="0096719F" w:rsidRPr="000D1EFE" w:rsidRDefault="00EF5FC3" w:rsidP="0096719F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Let’s break out the </w:t>
      </w:r>
      <w:proofErr w:type="spellStart"/>
      <w:r>
        <w:rPr>
          <w:i/>
          <w:sz w:val="26"/>
        </w:rPr>
        <w:t>BlankDisc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bean from </w:t>
      </w:r>
      <w:proofErr w:type="spellStart"/>
      <w:r>
        <w:rPr>
          <w:i/>
          <w:sz w:val="26"/>
        </w:rPr>
        <w:t>CDPlayerConfig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into its own </w:t>
      </w:r>
      <w:proofErr w:type="spellStart"/>
      <w:r>
        <w:rPr>
          <w:i/>
          <w:sz w:val="26"/>
        </w:rPr>
        <w:t>CDConfig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>Class, like this:</w:t>
      </w:r>
    </w:p>
    <w:p w:rsidR="000D1EFE" w:rsidRDefault="000D1EFE" w:rsidP="000D1EFE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19814" cy="358171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FE" w:rsidRDefault="000D1EFE" w:rsidP="000D1EFE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52329" cy="1394581"/>
            <wp:effectExtent l="19050" t="0" r="0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16560D" w:rsidRDefault="0016560D" w:rsidP="000D1EFE">
      <w:pPr>
        <w:pStyle w:val="ListParagraph"/>
        <w:ind w:left="1080"/>
        <w:rPr>
          <w:b/>
          <w:sz w:val="26"/>
        </w:rPr>
      </w:pPr>
    </w:p>
    <w:p w:rsidR="002F0932" w:rsidRPr="0016560D" w:rsidRDefault="00CF297A" w:rsidP="00CF297A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lastRenderedPageBreak/>
        <w:t xml:space="preserve">Now that the </w:t>
      </w:r>
      <w:proofErr w:type="spellStart"/>
      <w:proofErr w:type="gramStart"/>
      <w:r>
        <w:rPr>
          <w:i/>
          <w:sz w:val="26"/>
        </w:rPr>
        <w:t>compactDisc</w:t>
      </w:r>
      <w:proofErr w:type="spellEnd"/>
      <w:r>
        <w:rPr>
          <w:i/>
          <w:sz w:val="26"/>
        </w:rPr>
        <w:t>(</w:t>
      </w:r>
      <w:proofErr w:type="gramEnd"/>
      <w:r>
        <w:rPr>
          <w:i/>
          <w:sz w:val="26"/>
        </w:rPr>
        <w:t xml:space="preserve">) </w:t>
      </w:r>
      <w:r>
        <w:rPr>
          <w:sz w:val="26"/>
        </w:rPr>
        <w:t xml:space="preserve">method is gone from </w:t>
      </w:r>
      <w:proofErr w:type="spellStart"/>
      <w:r>
        <w:rPr>
          <w:i/>
          <w:sz w:val="26"/>
        </w:rPr>
        <w:t>CDPlayerConfig</w:t>
      </w:r>
      <w:proofErr w:type="spellEnd"/>
      <w:r>
        <w:rPr>
          <w:sz w:val="26"/>
        </w:rPr>
        <w:t>, you need a way to bring the two configuration classes together.</w:t>
      </w:r>
      <w:r w:rsidR="00A90895">
        <w:rPr>
          <w:sz w:val="26"/>
        </w:rPr>
        <w:t xml:space="preserve"> One way is to import </w:t>
      </w:r>
      <w:proofErr w:type="spellStart"/>
      <w:r w:rsidR="00A90895">
        <w:rPr>
          <w:i/>
          <w:sz w:val="26"/>
        </w:rPr>
        <w:t>CDConfig</w:t>
      </w:r>
      <w:proofErr w:type="spellEnd"/>
      <w:r w:rsidR="00A90895">
        <w:rPr>
          <w:i/>
          <w:sz w:val="26"/>
        </w:rPr>
        <w:t xml:space="preserve"> </w:t>
      </w:r>
      <w:r w:rsidR="00A90895">
        <w:rPr>
          <w:sz w:val="26"/>
        </w:rPr>
        <w:t xml:space="preserve">from </w:t>
      </w:r>
      <w:proofErr w:type="spellStart"/>
      <w:r w:rsidR="00A90895">
        <w:rPr>
          <w:i/>
          <w:sz w:val="26"/>
        </w:rPr>
        <w:t>CDPlayerConfig</w:t>
      </w:r>
      <w:proofErr w:type="spellEnd"/>
      <w:r w:rsidR="00A90895">
        <w:rPr>
          <w:i/>
          <w:sz w:val="26"/>
        </w:rPr>
        <w:t xml:space="preserve"> </w:t>
      </w:r>
      <w:r w:rsidR="00A90895">
        <w:rPr>
          <w:sz w:val="26"/>
        </w:rPr>
        <w:t xml:space="preserve">using the </w:t>
      </w:r>
      <w:r w:rsidR="00A90895" w:rsidRPr="00A90895">
        <w:rPr>
          <w:i/>
          <w:sz w:val="26"/>
        </w:rPr>
        <w:t>@Import</w:t>
      </w:r>
      <w:r w:rsidR="00A90895">
        <w:rPr>
          <w:i/>
          <w:sz w:val="26"/>
        </w:rPr>
        <w:t xml:space="preserve"> </w:t>
      </w:r>
      <w:r w:rsidR="00A90895">
        <w:rPr>
          <w:sz w:val="26"/>
        </w:rPr>
        <w:t>annotation:</w:t>
      </w:r>
    </w:p>
    <w:p w:rsidR="00A90895" w:rsidRDefault="0016560D" w:rsidP="00A90895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154531" cy="2715491"/>
            <wp:effectExtent l="19050" t="0" r="8019" b="0"/>
            <wp:docPr id="3" name="Picture 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643" cy="27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E" w:rsidRPr="00BA476E" w:rsidRDefault="00E162A8" w:rsidP="00E162A8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>Or, better yet, you can leave @</w:t>
      </w:r>
      <w:r>
        <w:rPr>
          <w:i/>
          <w:sz w:val="26"/>
        </w:rPr>
        <w:t xml:space="preserve">Import </w:t>
      </w:r>
      <w:r>
        <w:rPr>
          <w:sz w:val="26"/>
        </w:rPr>
        <w:t xml:space="preserve">out of </w:t>
      </w:r>
      <w:proofErr w:type="spellStart"/>
      <w:r w:rsidRPr="00E162A8">
        <w:rPr>
          <w:i/>
          <w:sz w:val="26"/>
        </w:rPr>
        <w:t>CDPlayerConfig</w:t>
      </w:r>
      <w:proofErr w:type="spellEnd"/>
      <w:r>
        <w:rPr>
          <w:sz w:val="26"/>
        </w:rPr>
        <w:t xml:space="preserve">  and instead create a higher-level  </w:t>
      </w:r>
      <w:proofErr w:type="spellStart"/>
      <w:r>
        <w:rPr>
          <w:i/>
          <w:sz w:val="26"/>
        </w:rPr>
        <w:t>SoundSystemConfig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>that uses @</w:t>
      </w:r>
      <w:r w:rsidRPr="00E162A8">
        <w:rPr>
          <w:i/>
          <w:sz w:val="26"/>
        </w:rPr>
        <w:t>Import</w:t>
      </w:r>
      <w:r>
        <w:rPr>
          <w:sz w:val="26"/>
        </w:rPr>
        <w:t xml:space="preserve"> to bring configurations together:</w:t>
      </w:r>
    </w:p>
    <w:p w:rsidR="0016560D" w:rsidRDefault="00E162A8" w:rsidP="00BA476E">
      <w:pPr>
        <w:pStyle w:val="ListParagraph"/>
        <w:ind w:left="1080"/>
        <w:rPr>
          <w:sz w:val="26"/>
        </w:rPr>
      </w:pPr>
      <w:r>
        <w:rPr>
          <w:sz w:val="26"/>
        </w:rPr>
        <w:t xml:space="preserve"> </w:t>
      </w:r>
      <w:r w:rsidR="00F616ED">
        <w:rPr>
          <w:b/>
          <w:noProof/>
          <w:sz w:val="26"/>
        </w:rPr>
        <w:drawing>
          <wp:inline distT="0" distB="0" distL="0" distR="0">
            <wp:extent cx="5943600" cy="1607820"/>
            <wp:effectExtent l="19050" t="0" r="0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7B5B81" w:rsidRDefault="007B5B81" w:rsidP="00BA476E">
      <w:pPr>
        <w:pStyle w:val="ListParagraph"/>
        <w:ind w:left="1080"/>
        <w:rPr>
          <w:sz w:val="26"/>
        </w:rPr>
      </w:pPr>
    </w:p>
    <w:p w:rsidR="00F616ED" w:rsidRPr="003F4649" w:rsidRDefault="003F4649" w:rsidP="003F4649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lastRenderedPageBreak/>
        <w:t xml:space="preserve">Either way, you’ve separated the configuration of </w:t>
      </w:r>
      <w:proofErr w:type="spellStart"/>
      <w:r>
        <w:rPr>
          <w:i/>
          <w:sz w:val="26"/>
        </w:rPr>
        <w:t>CDPlayer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from the configuration of </w:t>
      </w:r>
      <w:proofErr w:type="spellStart"/>
      <w:r>
        <w:rPr>
          <w:i/>
          <w:sz w:val="26"/>
        </w:rPr>
        <w:t>BlankDisc</w:t>
      </w:r>
      <w:proofErr w:type="spellEnd"/>
      <w:r>
        <w:rPr>
          <w:i/>
          <w:sz w:val="26"/>
        </w:rPr>
        <w:t xml:space="preserve">. </w:t>
      </w:r>
      <w:r>
        <w:rPr>
          <w:sz w:val="26"/>
        </w:rPr>
        <w:t xml:space="preserve">Now let’s suppose that you want to configure the </w:t>
      </w:r>
      <w:proofErr w:type="spellStart"/>
      <w:r>
        <w:rPr>
          <w:i/>
          <w:sz w:val="26"/>
        </w:rPr>
        <w:t>BlankDisc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>bean in XML like this:</w:t>
      </w:r>
    </w:p>
    <w:p w:rsidR="003F4649" w:rsidRDefault="007B5B81" w:rsidP="003F4649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671955"/>
            <wp:effectExtent l="19050" t="0" r="0" b="0"/>
            <wp:docPr id="5" name="Picture 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0" w:rsidRDefault="00BA7960" w:rsidP="003F4649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85595"/>
            <wp:effectExtent l="19050" t="0" r="0" b="0"/>
            <wp:docPr id="6" name="Picture 5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60" w:rsidRPr="00EF5699" w:rsidRDefault="00BA7960" w:rsidP="00BA7960">
      <w:pPr>
        <w:pStyle w:val="ListParagraph"/>
        <w:numPr>
          <w:ilvl w:val="0"/>
          <w:numId w:val="2"/>
        </w:numPr>
        <w:rPr>
          <w:b/>
          <w:sz w:val="26"/>
        </w:rPr>
      </w:pPr>
      <w:proofErr w:type="gramStart"/>
      <w:r>
        <w:rPr>
          <w:sz w:val="26"/>
        </w:rPr>
        <w:t xml:space="preserve">With </w:t>
      </w:r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BlankDisc</w:t>
      </w:r>
      <w:proofErr w:type="spellEnd"/>
      <w:proofErr w:type="gramEnd"/>
      <w:r>
        <w:rPr>
          <w:i/>
        </w:rPr>
        <w:t xml:space="preserve"> </w:t>
      </w:r>
      <w:r>
        <w:rPr>
          <w:sz w:val="28"/>
        </w:rPr>
        <w:t>being declared in XML, how can you have Spring load it in along with the rest of your Java-based configuration?</w:t>
      </w:r>
    </w:p>
    <w:p w:rsidR="00EF5699" w:rsidRPr="00EF5699" w:rsidRDefault="00EF5699" w:rsidP="00BA7960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8"/>
        </w:rPr>
        <w:t>The answer lies with the @</w:t>
      </w:r>
      <w:proofErr w:type="spellStart"/>
      <w:r>
        <w:rPr>
          <w:i/>
          <w:sz w:val="28"/>
        </w:rPr>
        <w:t>ImportResource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annotation. Assuming that the </w:t>
      </w:r>
      <w:proofErr w:type="spellStart"/>
      <w:r>
        <w:rPr>
          <w:i/>
          <w:sz w:val="28"/>
        </w:rPr>
        <w:t>BlankDisc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bean is declared in a file named cd-config.xml that can be found at the root of the </w:t>
      </w:r>
      <w:proofErr w:type="spellStart"/>
      <w:r>
        <w:rPr>
          <w:sz w:val="28"/>
        </w:rPr>
        <w:t>classpath</w:t>
      </w:r>
      <w:proofErr w:type="spellEnd"/>
      <w:r>
        <w:rPr>
          <w:sz w:val="28"/>
        </w:rPr>
        <w:t xml:space="preserve">, you can change </w:t>
      </w:r>
      <w:proofErr w:type="spellStart"/>
      <w:r>
        <w:rPr>
          <w:i/>
          <w:sz w:val="28"/>
        </w:rPr>
        <w:t>SoundSystemConfig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to use @</w:t>
      </w:r>
      <w:proofErr w:type="spellStart"/>
      <w:r>
        <w:rPr>
          <w:i/>
          <w:sz w:val="28"/>
        </w:rPr>
        <w:t>ImportResource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like this:</w:t>
      </w:r>
    </w:p>
    <w:p w:rsidR="00EF5699" w:rsidRDefault="00EF5699" w:rsidP="00EF5699">
      <w:pPr>
        <w:pStyle w:val="ListParagraph"/>
        <w:ind w:left="1080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912620"/>
            <wp:effectExtent l="19050" t="0" r="0" b="0"/>
            <wp:docPr id="7" name="Picture 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99" w:rsidRPr="00AC2BC8" w:rsidRDefault="006E6B7C" w:rsidP="006E6B7C">
      <w:pPr>
        <w:pStyle w:val="ListParagraph"/>
        <w:numPr>
          <w:ilvl w:val="0"/>
          <w:numId w:val="2"/>
        </w:numPr>
        <w:rPr>
          <w:b/>
          <w:sz w:val="26"/>
        </w:rPr>
      </w:pPr>
      <w:r>
        <w:rPr>
          <w:sz w:val="26"/>
        </w:rPr>
        <w:t xml:space="preserve">Both beans – </w:t>
      </w:r>
      <w:proofErr w:type="spellStart"/>
      <w:r>
        <w:rPr>
          <w:i/>
          <w:sz w:val="26"/>
        </w:rPr>
        <w:t>CDPlayer</w:t>
      </w:r>
      <w:proofErr w:type="spellEnd"/>
      <w:r>
        <w:rPr>
          <w:sz w:val="26"/>
        </w:rPr>
        <w:t xml:space="preserve"> configured in </w:t>
      </w:r>
      <w:proofErr w:type="spellStart"/>
      <w:r w:rsidRPr="006E6B7C">
        <w:rPr>
          <w:i/>
          <w:sz w:val="26"/>
        </w:rPr>
        <w:t>JavaConfig</w:t>
      </w:r>
      <w:proofErr w:type="spellEnd"/>
      <w:r>
        <w:rPr>
          <w:sz w:val="26"/>
        </w:rPr>
        <w:t xml:space="preserve"> </w:t>
      </w:r>
      <w:r>
        <w:rPr>
          <w:i/>
          <w:sz w:val="26"/>
        </w:rPr>
        <w:t xml:space="preserve">and </w:t>
      </w:r>
      <w:proofErr w:type="spellStart"/>
      <w:r w:rsidRPr="006E6B7C">
        <w:rPr>
          <w:i/>
          <w:sz w:val="26"/>
        </w:rPr>
        <w:t>BlankDisc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configured in XML – will be loaded into the </w:t>
      </w:r>
      <w:proofErr w:type="gramStart"/>
      <w:r>
        <w:rPr>
          <w:sz w:val="26"/>
        </w:rPr>
        <w:t>Spring</w:t>
      </w:r>
      <w:proofErr w:type="gramEnd"/>
      <w:r>
        <w:rPr>
          <w:sz w:val="26"/>
        </w:rPr>
        <w:t xml:space="preserve"> container. And because </w:t>
      </w:r>
      <w:proofErr w:type="spellStart"/>
      <w:r>
        <w:rPr>
          <w:i/>
          <w:sz w:val="26"/>
        </w:rPr>
        <w:t>CDPlayer’s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lastRenderedPageBreak/>
        <w:t>@</w:t>
      </w:r>
      <w:r>
        <w:rPr>
          <w:i/>
          <w:sz w:val="26"/>
        </w:rPr>
        <w:t xml:space="preserve">Bean </w:t>
      </w:r>
      <w:r>
        <w:rPr>
          <w:sz w:val="26"/>
        </w:rPr>
        <w:t xml:space="preserve">method accepts a </w:t>
      </w:r>
      <w:proofErr w:type="spellStart"/>
      <w:r>
        <w:rPr>
          <w:i/>
          <w:sz w:val="26"/>
        </w:rPr>
        <w:t>CompactDisc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 xml:space="preserve">as a parameter, the </w:t>
      </w:r>
      <w:proofErr w:type="spellStart"/>
      <w:r>
        <w:rPr>
          <w:i/>
          <w:sz w:val="26"/>
        </w:rPr>
        <w:t>BlankDisc</w:t>
      </w:r>
      <w:proofErr w:type="spellEnd"/>
      <w:r>
        <w:rPr>
          <w:i/>
          <w:sz w:val="26"/>
        </w:rPr>
        <w:t xml:space="preserve"> </w:t>
      </w:r>
      <w:r>
        <w:rPr>
          <w:sz w:val="26"/>
        </w:rPr>
        <w:t>bean will be wired into it, even though it’s configured in XML.</w:t>
      </w:r>
    </w:p>
    <w:p w:rsidR="00AC2BC8" w:rsidRDefault="00AC2BC8" w:rsidP="00AC2BC8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AC2BC8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 xml:space="preserve">Referencing </w:t>
      </w:r>
      <w:proofErr w:type="spellStart"/>
      <w:r w:rsidRPr="00AC2BC8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JavaConfig</w:t>
      </w:r>
      <w:proofErr w:type="spellEnd"/>
      <w:r w:rsidRPr="00AC2BC8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 xml:space="preserve"> in XML configuration</w:t>
      </w:r>
    </w:p>
    <w:p w:rsidR="00AC2BC8" w:rsidRPr="008857BA" w:rsidRDefault="00AC2BC8" w:rsidP="00AC2BC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28"/>
        </w:rPr>
        <w:t xml:space="preserve">In XML, you can use the </w:t>
      </w:r>
      <w:r>
        <w:rPr>
          <w:i/>
          <w:sz w:val="28"/>
        </w:rPr>
        <w:t xml:space="preserve">&lt;import&gt; </w:t>
      </w:r>
      <w:r>
        <w:rPr>
          <w:sz w:val="28"/>
        </w:rPr>
        <w:t>element to split up the XML configuration.</w:t>
      </w:r>
    </w:p>
    <w:p w:rsidR="008857BA" w:rsidRPr="008857BA" w:rsidRDefault="008857BA" w:rsidP="00AC2BC8">
      <w:pPr>
        <w:pStyle w:val="ListParagraph"/>
        <w:numPr>
          <w:ilvl w:val="0"/>
          <w:numId w:val="2"/>
        </w:numPr>
        <w:rPr>
          <w:b/>
          <w:sz w:val="30"/>
        </w:rPr>
      </w:pPr>
      <w:r>
        <w:rPr>
          <w:sz w:val="28"/>
        </w:rPr>
        <w:t xml:space="preserve">For example, suppose you were to split out the </w:t>
      </w:r>
      <w:proofErr w:type="spellStart"/>
      <w:r>
        <w:rPr>
          <w:i/>
          <w:sz w:val="28"/>
        </w:rPr>
        <w:t>BlankDisc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bean into its own configuration file called cd-config.xml, as you did when working with @</w:t>
      </w:r>
      <w:proofErr w:type="spellStart"/>
      <w:r>
        <w:rPr>
          <w:i/>
          <w:sz w:val="28"/>
        </w:rPr>
        <w:t>ImportResource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You can reference that file from the XML configuration file using </w:t>
      </w:r>
      <w:r w:rsidRPr="008857BA">
        <w:rPr>
          <w:i/>
          <w:sz w:val="28"/>
        </w:rPr>
        <w:t>&lt;</w:t>
      </w:r>
      <w:proofErr w:type="spellStart"/>
      <w:r w:rsidRPr="008857BA">
        <w:rPr>
          <w:i/>
          <w:sz w:val="28"/>
        </w:rPr>
        <w:t>imort</w:t>
      </w:r>
      <w:proofErr w:type="spellEnd"/>
      <w:r w:rsidRPr="008857BA">
        <w:rPr>
          <w:i/>
          <w:sz w:val="28"/>
        </w:rPr>
        <w:t>&gt;:</w:t>
      </w:r>
    </w:p>
    <w:p w:rsidR="008857BA" w:rsidRDefault="007F78A2" w:rsidP="008857BA">
      <w:pPr>
        <w:pStyle w:val="ListParagraph"/>
        <w:ind w:left="108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943600" cy="1109345"/>
            <wp:effectExtent l="19050" t="0" r="0" b="0"/>
            <wp:docPr id="8" name="Picture 7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A2" w:rsidRDefault="007F78A2" w:rsidP="008857BA">
      <w:pPr>
        <w:pStyle w:val="ListParagraph"/>
        <w:ind w:left="108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3962744" cy="1425064"/>
            <wp:effectExtent l="19050" t="0" r="0" b="0"/>
            <wp:docPr id="9" name="Picture 8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A2" w:rsidRPr="00F10641" w:rsidRDefault="00F10641" w:rsidP="007F78A2">
      <w:pPr>
        <w:pStyle w:val="ListParagraph"/>
        <w:numPr>
          <w:ilvl w:val="0"/>
          <w:numId w:val="2"/>
        </w:numPr>
        <w:rPr>
          <w:b/>
          <w:sz w:val="28"/>
        </w:rPr>
      </w:pPr>
      <w:r w:rsidRPr="00F10641">
        <w:rPr>
          <w:sz w:val="28"/>
        </w:rPr>
        <w:t xml:space="preserve">Now, suppose that instead of configuring </w:t>
      </w:r>
      <w:proofErr w:type="spellStart"/>
      <w:r w:rsidRPr="00F10641">
        <w:rPr>
          <w:i/>
          <w:sz w:val="28"/>
        </w:rPr>
        <w:t>BlankDisc</w:t>
      </w:r>
      <w:proofErr w:type="spellEnd"/>
      <w:r w:rsidRPr="00F10641">
        <w:rPr>
          <w:i/>
          <w:sz w:val="28"/>
        </w:rPr>
        <w:t xml:space="preserve"> </w:t>
      </w:r>
      <w:r w:rsidRPr="00F10641">
        <w:rPr>
          <w:sz w:val="28"/>
        </w:rPr>
        <w:t xml:space="preserve">in XML, you want </w:t>
      </w:r>
      <w:r>
        <w:rPr>
          <w:sz w:val="28"/>
        </w:rPr>
        <w:t xml:space="preserve">to configure it in XML while leaving the </w:t>
      </w:r>
      <w:proofErr w:type="spellStart"/>
      <w:r>
        <w:rPr>
          <w:i/>
          <w:sz w:val="28"/>
        </w:rPr>
        <w:t>CDPlayer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configuration in </w:t>
      </w:r>
      <w:proofErr w:type="spellStart"/>
      <w:r w:rsidRPr="00F10641">
        <w:rPr>
          <w:i/>
          <w:sz w:val="28"/>
        </w:rPr>
        <w:t>JavaConfig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How can your XML-based configuration reference a </w:t>
      </w:r>
      <w:proofErr w:type="spellStart"/>
      <w:r>
        <w:rPr>
          <w:i/>
          <w:sz w:val="28"/>
        </w:rPr>
        <w:t>JavaConfig</w:t>
      </w:r>
      <w:proofErr w:type="spellEnd"/>
      <w:r>
        <w:rPr>
          <w:sz w:val="28"/>
        </w:rPr>
        <w:t xml:space="preserve"> class?</w:t>
      </w:r>
    </w:p>
    <w:p w:rsidR="00F10641" w:rsidRPr="00A07808" w:rsidRDefault="00A07808" w:rsidP="007F78A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The </w:t>
      </w:r>
      <w:r>
        <w:rPr>
          <w:i/>
          <w:sz w:val="28"/>
        </w:rPr>
        <w:t xml:space="preserve">&lt;import&gt; </w:t>
      </w:r>
      <w:r>
        <w:rPr>
          <w:sz w:val="28"/>
        </w:rPr>
        <w:t xml:space="preserve">element only work to import other XML configuration files, and there isn’t an XML element whose job it is to import </w:t>
      </w:r>
      <w:proofErr w:type="spellStart"/>
      <w:r>
        <w:rPr>
          <w:sz w:val="28"/>
        </w:rPr>
        <w:t>JavaConfig</w:t>
      </w:r>
      <w:proofErr w:type="spellEnd"/>
      <w:r>
        <w:rPr>
          <w:sz w:val="28"/>
        </w:rPr>
        <w:t xml:space="preserve"> class into an XML configuration, you declare it as bean like this:</w:t>
      </w:r>
    </w:p>
    <w:p w:rsidR="00A07808" w:rsidRDefault="00C76037" w:rsidP="00C76037">
      <w:pPr>
        <w:pStyle w:val="ListParagraph"/>
        <w:ind w:left="108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625725"/>
            <wp:effectExtent l="19050" t="0" r="0" b="0"/>
            <wp:docPr id="10" name="Picture 9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37" w:rsidRPr="007C4B17" w:rsidRDefault="007C4B17" w:rsidP="007C4B1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And just like that, the two configurations – one expressed in XML and one expressed in Java – have been brought together. Similarly, you might consider a higher level configuration file that doesn’t declare any beans but that brings two or more configuration together. For example, you could leave the </w:t>
      </w:r>
      <w:proofErr w:type="spellStart"/>
      <w:r>
        <w:rPr>
          <w:i/>
          <w:sz w:val="28"/>
        </w:rPr>
        <w:t>CDConfig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bean out of the previous XML configuration and instead have a third configuration file that joins them:</w:t>
      </w:r>
    </w:p>
    <w:p w:rsidR="007C4B17" w:rsidRPr="00F10641" w:rsidRDefault="006708A2" w:rsidP="000C437A">
      <w:pPr>
        <w:pStyle w:val="ListParagraph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298797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4B17" w:rsidRPr="00F10641" w:rsidSect="00E8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6B3F"/>
    <w:multiLevelType w:val="hybridMultilevel"/>
    <w:tmpl w:val="4C9C8384"/>
    <w:lvl w:ilvl="0" w:tplc="158CDD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Ital" w:hint="default"/>
        <w:i/>
        <w:color w:val="00704A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1E19"/>
    <w:multiLevelType w:val="hybridMultilevel"/>
    <w:tmpl w:val="7F4032DE"/>
    <w:lvl w:ilvl="0" w:tplc="F00A4BD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1897"/>
    <w:rsid w:val="000C437A"/>
    <w:rsid w:val="000D1EFE"/>
    <w:rsid w:val="0016560D"/>
    <w:rsid w:val="002F0932"/>
    <w:rsid w:val="003534C2"/>
    <w:rsid w:val="003766CC"/>
    <w:rsid w:val="003F4649"/>
    <w:rsid w:val="005E1897"/>
    <w:rsid w:val="006708A2"/>
    <w:rsid w:val="006E6B7C"/>
    <w:rsid w:val="007B5B81"/>
    <w:rsid w:val="007C4B17"/>
    <w:rsid w:val="007F78A2"/>
    <w:rsid w:val="008857BA"/>
    <w:rsid w:val="008B082C"/>
    <w:rsid w:val="0096719F"/>
    <w:rsid w:val="00A07808"/>
    <w:rsid w:val="00A90895"/>
    <w:rsid w:val="00AC2BC8"/>
    <w:rsid w:val="00BA476E"/>
    <w:rsid w:val="00BA7960"/>
    <w:rsid w:val="00C76037"/>
    <w:rsid w:val="00CF297A"/>
    <w:rsid w:val="00E162A8"/>
    <w:rsid w:val="00E85FE5"/>
    <w:rsid w:val="00EF5699"/>
    <w:rsid w:val="00EF5FC3"/>
    <w:rsid w:val="00F10641"/>
    <w:rsid w:val="00F309CB"/>
    <w:rsid w:val="00F6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2017-07-10T09:46:00Z</dcterms:created>
  <dcterms:modified xsi:type="dcterms:W3CDTF">2017-10-28T17:27:00Z</dcterms:modified>
</cp:coreProperties>
</file>