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201B" w14:textId="59AFE16E" w:rsidR="00B805B2" w:rsidRPr="001A3F1A" w:rsidRDefault="00C50066" w:rsidP="00C50066">
      <w:pPr>
        <w:pStyle w:val="Title"/>
        <w:rPr>
          <w:rFonts w:asciiTheme="minorHAnsi" w:hAnsiTheme="minorHAnsi" w:cstheme="minorHAnsi"/>
        </w:rPr>
      </w:pPr>
      <w:r w:rsidRPr="001A3F1A">
        <w:rPr>
          <w:rFonts w:asciiTheme="minorHAnsi" w:hAnsiTheme="minorHAnsi" w:cstheme="minorHAnsi"/>
        </w:rPr>
        <w:t>London’s Healthiest Boroughs 2021</w:t>
      </w:r>
    </w:p>
    <w:p w14:paraId="1F167B61" w14:textId="6FFB853C" w:rsidR="00C50066" w:rsidRPr="001A3F1A" w:rsidRDefault="00C50066" w:rsidP="00C50066">
      <w:pPr>
        <w:tabs>
          <w:tab w:val="left" w:pos="1335"/>
        </w:tabs>
        <w:rPr>
          <w:rFonts w:asciiTheme="minorHAnsi" w:eastAsiaTheme="majorEastAsia" w:hAnsiTheme="minorHAnsi" w:cstheme="minorHAnsi"/>
          <w:b/>
          <w:spacing w:val="-10"/>
          <w:kern w:val="28"/>
          <w:sz w:val="56"/>
          <w:szCs w:val="56"/>
          <w:u w:val="single"/>
        </w:rPr>
      </w:pPr>
    </w:p>
    <w:p w14:paraId="1F333407" w14:textId="7415B88B" w:rsidR="00C50066" w:rsidRPr="001A3F1A" w:rsidRDefault="00C50066" w:rsidP="00C50066">
      <w:pPr>
        <w:pStyle w:val="Heading1"/>
        <w:rPr>
          <w:rFonts w:asciiTheme="minorHAnsi" w:hAnsiTheme="minorHAnsi" w:cstheme="minorHAnsi"/>
        </w:rPr>
      </w:pPr>
      <w:r w:rsidRPr="001A3F1A">
        <w:rPr>
          <w:rFonts w:asciiTheme="minorHAnsi" w:hAnsiTheme="minorHAnsi" w:cstheme="minorHAnsi"/>
        </w:rPr>
        <w:t>Introduction</w:t>
      </w:r>
    </w:p>
    <w:p w14:paraId="1CDA79A5" w14:textId="04796A4A" w:rsidR="00C50066" w:rsidRPr="001A3F1A" w:rsidRDefault="00C50066" w:rsidP="00C50066">
      <w:pPr>
        <w:rPr>
          <w:rFonts w:asciiTheme="minorHAnsi" w:hAnsiTheme="minorHAnsi" w:cstheme="minorHAnsi"/>
        </w:rPr>
      </w:pPr>
    </w:p>
    <w:p w14:paraId="40EF46F7" w14:textId="3AED15EA" w:rsidR="00C50066" w:rsidRPr="001A3F1A" w:rsidRDefault="00C50066" w:rsidP="00D20E20">
      <w:pPr>
        <w:pStyle w:val="Heading2"/>
      </w:pPr>
      <w:r w:rsidRPr="001A3F1A">
        <w:t xml:space="preserve">Background: </w:t>
      </w:r>
    </w:p>
    <w:p w14:paraId="7AB71878" w14:textId="5FE70218" w:rsidR="00B36167" w:rsidRPr="001A3F1A" w:rsidRDefault="00C50066" w:rsidP="002461C1">
      <w:pPr>
        <w:spacing w:line="240" w:lineRule="auto"/>
        <w:ind w:left="142"/>
        <w:rPr>
          <w:rFonts w:asciiTheme="minorHAnsi" w:hAnsiTheme="minorHAnsi" w:cstheme="minorHAnsi"/>
        </w:rPr>
      </w:pPr>
      <w:r w:rsidRPr="001A3F1A">
        <w:rPr>
          <w:rFonts w:asciiTheme="minorHAnsi" w:hAnsiTheme="minorHAnsi" w:cstheme="minorHAnsi"/>
        </w:rPr>
        <w:t xml:space="preserve">London is a sprawling city with a population of roughly 8.6 million people. It is by far the largest city in the United Kingdom. Being a metropolitan city, it is home to a vast </w:t>
      </w:r>
      <w:r w:rsidR="00B36167" w:rsidRPr="001A3F1A">
        <w:rPr>
          <w:rFonts w:asciiTheme="minorHAnsi" w:hAnsiTheme="minorHAnsi" w:cstheme="minorHAnsi"/>
        </w:rPr>
        <w:t xml:space="preserve">number </w:t>
      </w:r>
      <w:r w:rsidRPr="001A3F1A">
        <w:rPr>
          <w:rFonts w:asciiTheme="minorHAnsi" w:hAnsiTheme="minorHAnsi" w:cstheme="minorHAnsi"/>
        </w:rPr>
        <w:t>of food venues</w:t>
      </w:r>
      <w:r w:rsidR="00B36167" w:rsidRPr="001A3F1A">
        <w:rPr>
          <w:rFonts w:asciiTheme="minorHAnsi" w:hAnsiTheme="minorHAnsi" w:cstheme="minorHAnsi"/>
        </w:rPr>
        <w:t xml:space="preserve"> that serve a variety of cuisines to suite London’s incredibly diverse population. The availability and to some degree ease at which Londoners are able to order or dine out might explain why between 2017 and 2018 roughly 56% of adults were classified as overweight or obese. </w:t>
      </w:r>
    </w:p>
    <w:p w14:paraId="24AD41A2" w14:textId="77777777" w:rsidR="001F32B2" w:rsidRPr="001A3F1A" w:rsidRDefault="005C5D63" w:rsidP="002461C1">
      <w:pPr>
        <w:spacing w:line="240" w:lineRule="auto"/>
        <w:ind w:left="142"/>
        <w:rPr>
          <w:rFonts w:asciiTheme="minorHAnsi" w:hAnsiTheme="minorHAnsi" w:cstheme="minorHAnsi"/>
        </w:rPr>
      </w:pPr>
      <w:r w:rsidRPr="001A3F1A">
        <w:rPr>
          <w:rFonts w:asciiTheme="minorHAnsi" w:hAnsiTheme="minorHAnsi" w:cstheme="minorHAnsi"/>
        </w:rPr>
        <w:t xml:space="preserve">Over the past several years obesity has been on the rise within the UK. Organisations, such as, Cancer Research UK declared obesity to be the second biggest cause of preventable cancer in the UK in early 2021. Obesity related fatalities has further been </w:t>
      </w:r>
      <w:r w:rsidR="001F32B2" w:rsidRPr="001A3F1A">
        <w:rPr>
          <w:rFonts w:asciiTheme="minorHAnsi" w:hAnsiTheme="minorHAnsi" w:cstheme="minorHAnsi"/>
        </w:rPr>
        <w:t xml:space="preserve">exacerbated </w:t>
      </w:r>
      <w:r w:rsidRPr="001A3F1A">
        <w:rPr>
          <w:rFonts w:asciiTheme="minorHAnsi" w:hAnsiTheme="minorHAnsi" w:cstheme="minorHAnsi"/>
        </w:rPr>
        <w:t xml:space="preserve">by the appearance of the Covid-19 pandemic. </w:t>
      </w:r>
    </w:p>
    <w:p w14:paraId="2BD3DEB8" w14:textId="77777777" w:rsidR="001F32B2" w:rsidRPr="001A3F1A" w:rsidRDefault="005C5D63" w:rsidP="002461C1">
      <w:pPr>
        <w:spacing w:line="240" w:lineRule="auto"/>
        <w:ind w:left="142"/>
        <w:rPr>
          <w:rFonts w:asciiTheme="minorHAnsi" w:hAnsiTheme="minorHAnsi" w:cstheme="minorHAnsi"/>
        </w:rPr>
      </w:pPr>
      <w:r w:rsidRPr="001A3F1A">
        <w:rPr>
          <w:rFonts w:asciiTheme="minorHAnsi" w:hAnsiTheme="minorHAnsi" w:cstheme="minorHAnsi"/>
        </w:rPr>
        <w:t xml:space="preserve">One study conducted by The Royal Society of Public Health </w:t>
      </w:r>
      <w:r w:rsidR="004909ED" w:rsidRPr="001A3F1A">
        <w:rPr>
          <w:rFonts w:asciiTheme="minorHAnsi" w:hAnsiTheme="minorHAnsi" w:cstheme="minorHAnsi"/>
        </w:rPr>
        <w:t>estimated</w:t>
      </w:r>
      <w:r w:rsidRPr="001A3F1A">
        <w:rPr>
          <w:rFonts w:asciiTheme="minorHAnsi" w:hAnsiTheme="minorHAnsi" w:cstheme="minorHAnsi"/>
        </w:rPr>
        <w:t xml:space="preserve"> that for the </w:t>
      </w:r>
      <w:r w:rsidR="004909ED" w:rsidRPr="001A3F1A">
        <w:rPr>
          <w:rFonts w:asciiTheme="minorHAnsi" w:hAnsiTheme="minorHAnsi" w:cstheme="minorHAnsi"/>
        </w:rPr>
        <w:t>severely</w:t>
      </w:r>
      <w:r w:rsidRPr="001A3F1A">
        <w:rPr>
          <w:rFonts w:asciiTheme="minorHAnsi" w:hAnsiTheme="minorHAnsi" w:cstheme="minorHAnsi"/>
        </w:rPr>
        <w:t xml:space="preserve"> obese, at a population infection rate of 10</w:t>
      </w:r>
      <w:r w:rsidR="004909ED" w:rsidRPr="001A3F1A">
        <w:rPr>
          <w:rFonts w:asciiTheme="minorHAnsi" w:hAnsiTheme="minorHAnsi" w:cstheme="minorHAnsi"/>
        </w:rPr>
        <w:t xml:space="preserve">%, there is a direct impact of 240 and 479 excessive deaths in England and an indirect effect of 383 -767 deaths. </w:t>
      </w:r>
    </w:p>
    <w:p w14:paraId="7EEC3133" w14:textId="77777777" w:rsidR="001F32B2" w:rsidRPr="001A3F1A" w:rsidRDefault="004909ED" w:rsidP="002461C1">
      <w:pPr>
        <w:spacing w:after="0" w:line="240" w:lineRule="auto"/>
        <w:ind w:left="142"/>
        <w:rPr>
          <w:rFonts w:asciiTheme="minorHAnsi" w:hAnsiTheme="minorHAnsi" w:cstheme="minorHAnsi"/>
        </w:rPr>
      </w:pPr>
      <w:r w:rsidRPr="001A3F1A">
        <w:rPr>
          <w:rFonts w:asciiTheme="minorHAnsi" w:hAnsiTheme="minorHAnsi" w:cstheme="minorHAnsi"/>
        </w:rPr>
        <w:t>Furthermore, they found that, owing to BMI changes during Lockdown, 97,755 (5.4%: normal weight to overweight, 5.0%: overweight to obese and 1.3%: obese to severely obese) to 434,104 individuals (15%: normal weight to overweight, 15%: overweight to obese and 6%: obese to severely obese) would be at higher risk for COVID-19 over one year</w:t>
      </w:r>
      <w:r w:rsidR="001F32B2" w:rsidRPr="001A3F1A">
        <w:rPr>
          <w:rFonts w:asciiTheme="minorHAnsi" w:hAnsiTheme="minorHAnsi" w:cstheme="minorHAnsi"/>
        </w:rPr>
        <w:t xml:space="preserve">. </w:t>
      </w:r>
    </w:p>
    <w:p w14:paraId="3C482B96" w14:textId="681BCE63" w:rsidR="005C5D63" w:rsidRPr="001A3F1A" w:rsidRDefault="001F32B2" w:rsidP="002461C1">
      <w:pPr>
        <w:spacing w:line="240" w:lineRule="auto"/>
        <w:ind w:left="142"/>
        <w:rPr>
          <w:rFonts w:asciiTheme="minorHAnsi" w:hAnsiTheme="minorHAnsi" w:cstheme="minorHAnsi"/>
        </w:rPr>
      </w:pPr>
      <w:r w:rsidRPr="001A3F1A">
        <w:rPr>
          <w:rFonts w:asciiTheme="minorHAnsi" w:hAnsiTheme="minorHAnsi" w:cstheme="minorHAnsi"/>
        </w:rPr>
        <w:t>It is important to note here, that while this study found that the majority of BMI changes during the lockdown period increased. Many have utilised the extra time afford by the lockdown measures to workout at home and have seen an increase in their physical activity.</w:t>
      </w:r>
    </w:p>
    <w:p w14:paraId="1B2B0666" w14:textId="63A51C36" w:rsidR="004909ED" w:rsidRPr="001A3F1A" w:rsidRDefault="001F32B2" w:rsidP="002461C1">
      <w:pPr>
        <w:spacing w:line="240" w:lineRule="auto"/>
        <w:ind w:left="142"/>
        <w:rPr>
          <w:rFonts w:asciiTheme="minorHAnsi" w:hAnsiTheme="minorHAnsi" w:cstheme="minorHAnsi"/>
        </w:rPr>
      </w:pPr>
      <w:r w:rsidRPr="001A3F1A">
        <w:rPr>
          <w:rFonts w:asciiTheme="minorHAnsi" w:hAnsiTheme="minorHAnsi" w:cstheme="minorHAnsi"/>
        </w:rPr>
        <w:t>Nevertheless, i</w:t>
      </w:r>
      <w:r w:rsidR="004909ED" w:rsidRPr="001A3F1A">
        <w:rPr>
          <w:rFonts w:asciiTheme="minorHAnsi" w:hAnsiTheme="minorHAnsi" w:cstheme="minorHAnsi"/>
        </w:rPr>
        <w:t>t is clear</w:t>
      </w:r>
      <w:r w:rsidRPr="001A3F1A">
        <w:rPr>
          <w:rFonts w:asciiTheme="minorHAnsi" w:hAnsiTheme="minorHAnsi" w:cstheme="minorHAnsi"/>
        </w:rPr>
        <w:t xml:space="preserve"> </w:t>
      </w:r>
      <w:r w:rsidR="004909ED" w:rsidRPr="001A3F1A">
        <w:rPr>
          <w:rFonts w:asciiTheme="minorHAnsi" w:hAnsiTheme="minorHAnsi" w:cstheme="minorHAnsi"/>
        </w:rPr>
        <w:t>that the prevention of obesity and promotion of physical activity are as important as physical isolation during the pandemic</w:t>
      </w:r>
      <w:r w:rsidRPr="001A3F1A">
        <w:rPr>
          <w:rFonts w:asciiTheme="minorHAnsi" w:hAnsiTheme="minorHAnsi" w:cstheme="minorHAnsi"/>
        </w:rPr>
        <w:t>, particularly for those who have experienced a severe decline in physical activity</w:t>
      </w:r>
      <w:r w:rsidR="004909ED" w:rsidRPr="001A3F1A">
        <w:rPr>
          <w:rFonts w:asciiTheme="minorHAnsi" w:hAnsiTheme="minorHAnsi" w:cstheme="minorHAnsi"/>
        </w:rPr>
        <w:t>. Therefore</w:t>
      </w:r>
      <w:r w:rsidRPr="001A3F1A">
        <w:rPr>
          <w:rFonts w:asciiTheme="minorHAnsi" w:hAnsiTheme="minorHAnsi" w:cstheme="minorHAnsi"/>
        </w:rPr>
        <w:t>,</w:t>
      </w:r>
      <w:r w:rsidR="004909ED" w:rsidRPr="001A3F1A">
        <w:rPr>
          <w:rFonts w:asciiTheme="minorHAnsi" w:hAnsiTheme="minorHAnsi" w:cstheme="minorHAnsi"/>
        </w:rPr>
        <w:t xml:space="preserve"> it is advantageous for individuals to consider increasing their physical activity levels. </w:t>
      </w:r>
    </w:p>
    <w:p w14:paraId="2AB0B3FB" w14:textId="49E905C6" w:rsidR="00C50066" w:rsidRPr="001A3F1A" w:rsidRDefault="004909ED" w:rsidP="00D20E20">
      <w:pPr>
        <w:pStyle w:val="Heading2"/>
      </w:pPr>
      <w:r w:rsidRPr="001A3F1A">
        <w:t xml:space="preserve">Problem: </w:t>
      </w:r>
    </w:p>
    <w:p w14:paraId="175E1A2F" w14:textId="77777777" w:rsidR="00C33A8E" w:rsidRPr="001A3F1A" w:rsidRDefault="00460FC1" w:rsidP="002461C1">
      <w:pPr>
        <w:spacing w:line="240" w:lineRule="auto"/>
        <w:ind w:left="142"/>
        <w:rPr>
          <w:rFonts w:asciiTheme="minorHAnsi" w:hAnsiTheme="minorHAnsi" w:cstheme="minorHAnsi"/>
        </w:rPr>
      </w:pPr>
      <w:r w:rsidRPr="001A3F1A">
        <w:rPr>
          <w:rFonts w:asciiTheme="minorHAnsi" w:hAnsiTheme="minorHAnsi" w:cstheme="minorHAnsi"/>
        </w:rPr>
        <w:t xml:space="preserve">The question then becomes what is the ideal way to become more physical active, or how can one stay in shape as lockdown restrictions are lifted. For many, this is to join a gym or fitness centre of some sort. </w:t>
      </w:r>
      <w:r w:rsidR="00AF3B98" w:rsidRPr="001A3F1A">
        <w:rPr>
          <w:rFonts w:asciiTheme="minorHAnsi" w:hAnsiTheme="minorHAnsi" w:cstheme="minorHAnsi"/>
        </w:rPr>
        <w:t xml:space="preserve">Moreover, the potential of contracting Covid and the potential of future lockdown restrictions are a worry for many. Data, however, might prove effective in alleviating some of these worries. </w:t>
      </w:r>
    </w:p>
    <w:p w14:paraId="0B8F689B" w14:textId="50383535" w:rsidR="004909ED" w:rsidRPr="001A3F1A" w:rsidRDefault="00AF3B98" w:rsidP="002461C1">
      <w:pPr>
        <w:spacing w:line="240" w:lineRule="auto"/>
        <w:ind w:left="142"/>
        <w:rPr>
          <w:rFonts w:asciiTheme="minorHAnsi" w:hAnsiTheme="minorHAnsi" w:cstheme="minorHAnsi"/>
        </w:rPr>
      </w:pPr>
      <w:r w:rsidRPr="001A3F1A">
        <w:rPr>
          <w:rFonts w:asciiTheme="minorHAnsi" w:hAnsiTheme="minorHAnsi" w:cstheme="minorHAnsi"/>
        </w:rPr>
        <w:t xml:space="preserve">By utilising the average health index of each borough, the percentage of fully vaccinated residents per borough and the foursquare API. We can aim to predict which areas are likely to improve on over health of their borough and which borough may be more resistant to a high reproduction rate of covid in the future. Thus, allowing for gyms to remain open and member to continue to visit them. </w:t>
      </w:r>
    </w:p>
    <w:p w14:paraId="5176041F" w14:textId="30F9E127" w:rsidR="004909ED" w:rsidRPr="001A3F1A" w:rsidRDefault="00AF3B98" w:rsidP="00D20E20">
      <w:pPr>
        <w:pStyle w:val="Heading2"/>
      </w:pPr>
      <w:r w:rsidRPr="001A3F1A">
        <w:t xml:space="preserve">Interests: </w:t>
      </w:r>
    </w:p>
    <w:p w14:paraId="3817FFAA" w14:textId="77777777" w:rsidR="00C33A8E" w:rsidRPr="001A3F1A" w:rsidRDefault="00AF3B98" w:rsidP="002461C1">
      <w:pPr>
        <w:spacing w:line="240" w:lineRule="auto"/>
        <w:ind w:left="142"/>
        <w:rPr>
          <w:rFonts w:asciiTheme="minorHAnsi" w:hAnsiTheme="minorHAnsi" w:cstheme="minorHAnsi"/>
        </w:rPr>
      </w:pPr>
      <w:r w:rsidRPr="001A3F1A">
        <w:rPr>
          <w:rFonts w:asciiTheme="minorHAnsi" w:hAnsiTheme="minorHAnsi" w:cstheme="minorHAnsi"/>
        </w:rPr>
        <w:t xml:space="preserve">There are </w:t>
      </w:r>
      <w:r w:rsidR="0060113E" w:rsidRPr="001A3F1A">
        <w:rPr>
          <w:rFonts w:asciiTheme="minorHAnsi" w:hAnsiTheme="minorHAnsi" w:cstheme="minorHAnsi"/>
        </w:rPr>
        <w:t xml:space="preserve">several groups to whom this data will prove useful to. The, first and foremost, are those who are looking to move to a specific London borough. Whether or not they are looking at increasing their physical activities, knowing the overall healthy conditions of London’s borough in comparison to the overall trend of London, will provided useful information on deciding where to live in London. </w:t>
      </w:r>
    </w:p>
    <w:p w14:paraId="298AD3A1" w14:textId="77777777" w:rsidR="00C33A8E" w:rsidRPr="001A3F1A" w:rsidRDefault="0060113E" w:rsidP="002461C1">
      <w:pPr>
        <w:spacing w:line="240" w:lineRule="auto"/>
        <w:ind w:left="142"/>
        <w:rPr>
          <w:rFonts w:asciiTheme="minorHAnsi" w:hAnsiTheme="minorHAnsi" w:cstheme="minorHAnsi"/>
        </w:rPr>
      </w:pPr>
      <w:r w:rsidRPr="001A3F1A">
        <w:rPr>
          <w:rFonts w:asciiTheme="minorHAnsi" w:hAnsiTheme="minorHAnsi" w:cstheme="minorHAnsi"/>
        </w:rPr>
        <w:t xml:space="preserve">The second target audience, will be combination of those in the first group and those who are looking to increase their physical activity or maintain their current physical activities. Whether this is through joining a gym or by virtue of finding a borough where increasing physical activity is either supported or easier to achieve. </w:t>
      </w:r>
    </w:p>
    <w:p w14:paraId="7D3F72FA" w14:textId="2BF6A709" w:rsidR="00AF3B98" w:rsidRPr="001A3F1A" w:rsidRDefault="0060113E" w:rsidP="002461C1">
      <w:pPr>
        <w:spacing w:line="240" w:lineRule="auto"/>
        <w:ind w:left="142"/>
        <w:rPr>
          <w:rFonts w:asciiTheme="minorHAnsi" w:hAnsiTheme="minorHAnsi" w:cstheme="minorHAnsi"/>
        </w:rPr>
      </w:pPr>
      <w:r w:rsidRPr="001A3F1A">
        <w:rPr>
          <w:rFonts w:asciiTheme="minorHAnsi" w:hAnsiTheme="minorHAnsi" w:cstheme="minorHAnsi"/>
        </w:rPr>
        <w:t xml:space="preserve">The third and most </w:t>
      </w:r>
      <w:r w:rsidR="00C33A8E" w:rsidRPr="001A3F1A">
        <w:rPr>
          <w:rFonts w:asciiTheme="minorHAnsi" w:hAnsiTheme="minorHAnsi" w:cstheme="minorHAnsi"/>
        </w:rPr>
        <w:t xml:space="preserve">pertinent can be spilt into two. Firstly, those who are looking to switch or go to a gym wherein they can be somewhat assure that there is less chance of them contracting covid and that the area may be more resistant to the spread of covid and thus incredibly strict lockdown measures. And those who are looking to obtain </w:t>
      </w:r>
      <w:r w:rsidR="00C33A8E" w:rsidRPr="001A3F1A">
        <w:rPr>
          <w:rFonts w:asciiTheme="minorHAnsi" w:hAnsiTheme="minorHAnsi" w:cstheme="minorHAnsi"/>
        </w:rPr>
        <w:lastRenderedPageBreak/>
        <w:t xml:space="preserve">property or land with the intent of opening a gym or physical activity business, who are also looking for some assurances against the future spread of covid19. As we will see prospective business owners can be split even further into those who are looking to invest and see a return in the short term (less than 5 years) and those who are looking to invest and see a return in the long term (greater than 5 years). </w:t>
      </w:r>
    </w:p>
    <w:p w14:paraId="3072D245" w14:textId="3FF97E47" w:rsidR="00C33A8E" w:rsidRPr="001A3F1A" w:rsidRDefault="00C33A8E" w:rsidP="00AF3B98">
      <w:pPr>
        <w:ind w:left="142"/>
        <w:rPr>
          <w:rFonts w:asciiTheme="minorHAnsi" w:hAnsiTheme="minorHAnsi" w:cstheme="minorHAnsi"/>
        </w:rPr>
      </w:pPr>
    </w:p>
    <w:p w14:paraId="616E4222" w14:textId="61FFE94A" w:rsidR="00C33A8E" w:rsidRPr="001A3F1A" w:rsidRDefault="00C33A8E" w:rsidP="00C33A8E">
      <w:pPr>
        <w:pStyle w:val="Heading1"/>
        <w:rPr>
          <w:rFonts w:asciiTheme="minorHAnsi" w:hAnsiTheme="minorHAnsi" w:cstheme="minorHAnsi"/>
        </w:rPr>
      </w:pPr>
      <w:r w:rsidRPr="001A3F1A">
        <w:rPr>
          <w:rFonts w:asciiTheme="minorHAnsi" w:hAnsiTheme="minorHAnsi" w:cstheme="minorHAnsi"/>
        </w:rPr>
        <w:t xml:space="preserve">Data Acquisition and Cleaning </w:t>
      </w:r>
    </w:p>
    <w:p w14:paraId="6919A350" w14:textId="77777777" w:rsidR="00C33A8E" w:rsidRPr="001A3F1A" w:rsidRDefault="00C33A8E" w:rsidP="00C33A8E">
      <w:pPr>
        <w:rPr>
          <w:rFonts w:asciiTheme="minorHAnsi" w:hAnsiTheme="minorHAnsi" w:cstheme="minorHAnsi"/>
        </w:rPr>
      </w:pPr>
    </w:p>
    <w:p w14:paraId="47088A87" w14:textId="3581C702" w:rsidR="00C50066" w:rsidRPr="001A3F1A" w:rsidRDefault="00C33A8E" w:rsidP="00D20E20">
      <w:pPr>
        <w:pStyle w:val="Heading2"/>
      </w:pPr>
      <w:r w:rsidRPr="001A3F1A">
        <w:t>Data Sources</w:t>
      </w:r>
      <w:r w:rsidR="0068340D" w:rsidRPr="001A3F1A">
        <w:t>:</w:t>
      </w:r>
    </w:p>
    <w:p w14:paraId="4E7228BC" w14:textId="12E9FC53" w:rsidR="0068340D" w:rsidRPr="001A3F1A" w:rsidRDefault="00C33A8E" w:rsidP="0068340D">
      <w:pPr>
        <w:ind w:left="142"/>
        <w:rPr>
          <w:rFonts w:asciiTheme="minorHAnsi" w:hAnsiTheme="minorHAnsi" w:cstheme="minorHAnsi"/>
        </w:rPr>
      </w:pPr>
      <w:r w:rsidRPr="001A3F1A">
        <w:rPr>
          <w:rFonts w:asciiTheme="minorHAnsi" w:hAnsiTheme="minorHAnsi" w:cstheme="minorHAnsi"/>
        </w:rPr>
        <w:t xml:space="preserve">Most of the data on the health of a borough will be acquired from the National Office of Statistics’ </w:t>
      </w:r>
      <w:hyperlink r:id="rId7" w:history="1">
        <w:r w:rsidRPr="001A3F1A">
          <w:rPr>
            <w:rStyle w:val="Hyperlink"/>
            <w:rFonts w:asciiTheme="minorHAnsi" w:hAnsiTheme="minorHAnsi" w:cstheme="minorHAnsi"/>
          </w:rPr>
          <w:t>Health Index Data</w:t>
        </w:r>
      </w:hyperlink>
      <w:r w:rsidRPr="001A3F1A">
        <w:rPr>
          <w:rFonts w:asciiTheme="minorHAnsi" w:hAnsiTheme="minorHAnsi" w:cstheme="minorHAnsi"/>
        </w:rPr>
        <w:t xml:space="preserve">. </w:t>
      </w:r>
      <w:r w:rsidR="0068340D" w:rsidRPr="001A3F1A">
        <w:rPr>
          <w:rFonts w:asciiTheme="minorHAnsi" w:hAnsiTheme="minorHAnsi" w:cstheme="minorHAnsi"/>
        </w:rPr>
        <w:t>The health is an experimental statistic that is used to measure a broad definition of health, that can be tracked over time and compared between different areas. This will be used to offer an idea the varying levels of health between the boroughs. Please note, that measuring health in a form that allows for comparison is incredibly difficult and thus, this should only be taken as an estimate of the overall health levels in each borough.</w:t>
      </w:r>
    </w:p>
    <w:p w14:paraId="624C37EC" w14:textId="77777777" w:rsidR="0068340D" w:rsidRPr="001A3F1A" w:rsidRDefault="0068340D" w:rsidP="0068340D">
      <w:pPr>
        <w:ind w:left="142"/>
        <w:rPr>
          <w:rFonts w:asciiTheme="minorHAnsi" w:hAnsiTheme="minorHAnsi" w:cstheme="minorHAnsi"/>
        </w:rPr>
      </w:pPr>
      <w:r w:rsidRPr="001A3F1A">
        <w:rPr>
          <w:rFonts w:asciiTheme="minorHAnsi" w:hAnsiTheme="minorHAnsi" w:cstheme="minorHAnsi"/>
        </w:rPr>
        <w:t>The Health Index has been scaled to a base of 100 for England, with base year of 2015. Values higher than 100 indicate better health than England 2015, and values below 100 indicate worse health. The scale is such that a score of 110 represents a score one standard deviation higher than England 2015’s score for that same indicator. In this way comparisons both over time and within a single year are simple to understand.</w:t>
      </w:r>
    </w:p>
    <w:p w14:paraId="55C98C7D" w14:textId="49768153" w:rsidR="0068340D" w:rsidRPr="001A3F1A" w:rsidRDefault="0068340D" w:rsidP="0068340D">
      <w:pPr>
        <w:ind w:left="142"/>
        <w:rPr>
          <w:rFonts w:asciiTheme="minorHAnsi" w:hAnsiTheme="minorHAnsi" w:cstheme="minorHAnsi"/>
        </w:rPr>
      </w:pPr>
      <w:r w:rsidRPr="001A3F1A">
        <w:rPr>
          <w:rFonts w:asciiTheme="minorHAnsi" w:hAnsiTheme="minorHAnsi" w:cstheme="minorHAnsi"/>
        </w:rPr>
        <w:t>While this dataset is incredibly diverse and much of the data can be scoured for further insights. For the scope of this project, we will be looking at the three main domain scores</w:t>
      </w:r>
    </w:p>
    <w:p w14:paraId="301F784B" w14:textId="77777777" w:rsidR="0068340D" w:rsidRPr="001A3F1A" w:rsidRDefault="0068340D" w:rsidP="0068340D">
      <w:pPr>
        <w:numPr>
          <w:ilvl w:val="0"/>
          <w:numId w:val="2"/>
        </w:numPr>
        <w:spacing w:before="100" w:beforeAutospacing="1" w:after="100" w:afterAutospacing="1" w:line="240" w:lineRule="auto"/>
        <w:rPr>
          <w:rFonts w:asciiTheme="minorHAnsi" w:hAnsiTheme="minorHAnsi" w:cstheme="minorHAnsi"/>
        </w:rPr>
      </w:pPr>
      <w:r w:rsidRPr="001A3F1A">
        <w:rPr>
          <w:rFonts w:asciiTheme="minorHAnsi" w:hAnsiTheme="minorHAnsi" w:cstheme="minorHAnsi"/>
        </w:rPr>
        <w:t>Healthy People – focusing on health outcomes</w:t>
      </w:r>
    </w:p>
    <w:p w14:paraId="4256A9C4" w14:textId="77777777" w:rsidR="0068340D" w:rsidRPr="001A3F1A" w:rsidRDefault="0068340D" w:rsidP="0068340D">
      <w:pPr>
        <w:numPr>
          <w:ilvl w:val="0"/>
          <w:numId w:val="2"/>
        </w:numPr>
        <w:spacing w:before="100" w:beforeAutospacing="1" w:after="100" w:afterAutospacing="1" w:line="240" w:lineRule="auto"/>
        <w:rPr>
          <w:rFonts w:asciiTheme="minorHAnsi" w:hAnsiTheme="minorHAnsi" w:cstheme="minorHAnsi"/>
        </w:rPr>
      </w:pPr>
      <w:r w:rsidRPr="001A3F1A">
        <w:rPr>
          <w:rFonts w:asciiTheme="minorHAnsi" w:hAnsiTheme="minorHAnsi" w:cstheme="minorHAnsi"/>
        </w:rPr>
        <w:t>Healthy Lives – health-related behaviours and personal circumstances</w:t>
      </w:r>
    </w:p>
    <w:p w14:paraId="2172EECC" w14:textId="77777777" w:rsidR="0068340D" w:rsidRPr="001A3F1A" w:rsidRDefault="0068340D" w:rsidP="0068340D">
      <w:pPr>
        <w:numPr>
          <w:ilvl w:val="0"/>
          <w:numId w:val="2"/>
        </w:numPr>
        <w:spacing w:before="100" w:beforeAutospacing="1" w:after="100" w:afterAutospacing="1" w:line="240" w:lineRule="auto"/>
        <w:rPr>
          <w:rFonts w:asciiTheme="minorHAnsi" w:hAnsiTheme="minorHAnsi" w:cstheme="minorHAnsi"/>
        </w:rPr>
      </w:pPr>
      <w:r w:rsidRPr="001A3F1A">
        <w:rPr>
          <w:rFonts w:asciiTheme="minorHAnsi" w:hAnsiTheme="minorHAnsi" w:cstheme="minorHAnsi"/>
        </w:rPr>
        <w:t>Healthy Places – wider determinants of health, environmental factors</w:t>
      </w:r>
    </w:p>
    <w:p w14:paraId="6509E4E9" w14:textId="4CD4F975" w:rsidR="0068340D" w:rsidRPr="001A3F1A" w:rsidRDefault="0068340D" w:rsidP="0068340D">
      <w:pPr>
        <w:spacing w:before="100" w:beforeAutospacing="1" w:after="100" w:afterAutospacing="1" w:line="240" w:lineRule="auto"/>
        <w:ind w:left="142"/>
        <w:rPr>
          <w:rFonts w:asciiTheme="minorHAnsi" w:hAnsiTheme="minorHAnsi" w:cstheme="minorHAnsi"/>
        </w:rPr>
      </w:pPr>
      <w:r w:rsidRPr="001A3F1A">
        <w:rPr>
          <w:rFonts w:asciiTheme="minorHAnsi" w:hAnsiTheme="minorHAnsi" w:cstheme="minorHAnsi"/>
        </w:rPr>
        <w:t>And their overall scores between 2015 – 2018.</w:t>
      </w:r>
    </w:p>
    <w:p w14:paraId="122D5311" w14:textId="5766C45D" w:rsidR="0068340D" w:rsidRPr="001A3F1A" w:rsidRDefault="0068340D" w:rsidP="0068340D">
      <w:pPr>
        <w:ind w:left="142"/>
        <w:rPr>
          <w:rFonts w:asciiTheme="minorHAnsi" w:hAnsiTheme="minorHAnsi" w:cstheme="minorHAnsi"/>
        </w:rPr>
      </w:pPr>
      <w:r w:rsidRPr="001A3F1A">
        <w:rPr>
          <w:rFonts w:asciiTheme="minorHAnsi" w:hAnsiTheme="minorHAnsi" w:cstheme="minorHAnsi"/>
        </w:rPr>
        <w:t>The data on vaccination</w:t>
      </w:r>
      <w:r w:rsidR="00A06D84" w:rsidRPr="001A3F1A">
        <w:rPr>
          <w:rFonts w:asciiTheme="minorHAnsi" w:hAnsiTheme="minorHAnsi" w:cstheme="minorHAnsi"/>
        </w:rPr>
        <w:t>s</w:t>
      </w:r>
      <w:r w:rsidRPr="001A3F1A">
        <w:rPr>
          <w:rFonts w:asciiTheme="minorHAnsi" w:hAnsiTheme="minorHAnsi" w:cstheme="minorHAnsi"/>
        </w:rPr>
        <w:t xml:space="preserve"> in London will be obtained from the </w:t>
      </w:r>
      <w:hyperlink r:id="rId8" w:history="1">
        <w:r w:rsidRPr="001A3F1A">
          <w:rPr>
            <w:rStyle w:val="Hyperlink"/>
            <w:rFonts w:asciiTheme="minorHAnsi" w:hAnsiTheme="minorHAnsi" w:cstheme="minorHAnsi"/>
          </w:rPr>
          <w:t>Nation Health Service statistics</w:t>
        </w:r>
      </w:hyperlink>
      <w:r w:rsidRPr="001A3F1A">
        <w:rPr>
          <w:rFonts w:asciiTheme="minorHAnsi" w:hAnsiTheme="minorHAnsi" w:cstheme="minorHAnsi"/>
        </w:rPr>
        <w:t xml:space="preserve"> on vaccination rates in the UK. Please note that these statistics are constantly changing as more people are vaccinated. For this project, the June 17</w:t>
      </w:r>
      <w:r w:rsidRPr="001A3F1A">
        <w:rPr>
          <w:rFonts w:asciiTheme="minorHAnsi" w:hAnsiTheme="minorHAnsi" w:cstheme="minorHAnsi"/>
          <w:vertAlign w:val="superscript"/>
        </w:rPr>
        <w:t>th</w:t>
      </w:r>
      <w:r w:rsidRPr="001A3F1A">
        <w:rPr>
          <w:rFonts w:asciiTheme="minorHAnsi" w:hAnsiTheme="minorHAnsi" w:cstheme="minorHAnsi"/>
        </w:rPr>
        <w:t xml:space="preserve"> 2021 statistics will be used. </w:t>
      </w:r>
    </w:p>
    <w:p w14:paraId="04775192" w14:textId="4CFCE590" w:rsidR="0068340D" w:rsidRPr="001A3F1A" w:rsidRDefault="0068340D" w:rsidP="0068340D">
      <w:pPr>
        <w:ind w:left="142"/>
        <w:rPr>
          <w:rFonts w:asciiTheme="minorHAnsi" w:hAnsiTheme="minorHAnsi" w:cstheme="minorHAnsi"/>
        </w:rPr>
      </w:pPr>
      <w:r w:rsidRPr="001A3F1A">
        <w:rPr>
          <w:rFonts w:asciiTheme="minorHAnsi" w:hAnsiTheme="minorHAnsi" w:cstheme="minorHAnsi"/>
        </w:rPr>
        <w:t>Covid Vaccination data in London is going to be used for two prominent reasons. Firstly, this data will become useful in the long run to business</w:t>
      </w:r>
      <w:r w:rsidR="00A06D84" w:rsidRPr="001A3F1A">
        <w:rPr>
          <w:rFonts w:asciiTheme="minorHAnsi" w:hAnsiTheme="minorHAnsi" w:cstheme="minorHAnsi"/>
        </w:rPr>
        <w:t>es</w:t>
      </w:r>
      <w:r w:rsidRPr="001A3F1A">
        <w:rPr>
          <w:rFonts w:asciiTheme="minorHAnsi" w:hAnsiTheme="minorHAnsi" w:cstheme="minorHAnsi"/>
        </w:rPr>
        <w:t xml:space="preserve"> who are looking to open a gym. Gyms, saw a massive decline in profit and attendance due to the lockdown measures. </w:t>
      </w:r>
      <w:r w:rsidR="00A06D84" w:rsidRPr="001A3F1A">
        <w:rPr>
          <w:rFonts w:asciiTheme="minorHAnsi" w:hAnsiTheme="minorHAnsi" w:cstheme="minorHAnsi"/>
        </w:rPr>
        <w:t>As a preventative measure, h</w:t>
      </w:r>
      <w:r w:rsidRPr="001A3F1A">
        <w:rPr>
          <w:rFonts w:asciiTheme="minorHAnsi" w:hAnsiTheme="minorHAnsi" w:cstheme="minorHAnsi"/>
        </w:rPr>
        <w:t>aving information about which areas in London have a higher covid vaccination rate may offer some peace of mind</w:t>
      </w:r>
      <w:r w:rsidR="00A06D84" w:rsidRPr="001A3F1A">
        <w:rPr>
          <w:rFonts w:asciiTheme="minorHAnsi" w:hAnsiTheme="minorHAnsi" w:cstheme="minorHAnsi"/>
        </w:rPr>
        <w:t xml:space="preserve"> because it is possible for those</w:t>
      </w:r>
      <w:r w:rsidRPr="001A3F1A">
        <w:rPr>
          <w:rFonts w:asciiTheme="minorHAnsi" w:hAnsiTheme="minorHAnsi" w:cstheme="minorHAnsi"/>
        </w:rPr>
        <w:t xml:space="preserve"> area to have a lower covid reproduction rate</w:t>
      </w:r>
      <w:r w:rsidR="00A06D84" w:rsidRPr="001A3F1A">
        <w:rPr>
          <w:rFonts w:asciiTheme="minorHAnsi" w:hAnsiTheme="minorHAnsi" w:cstheme="minorHAnsi"/>
        </w:rPr>
        <w:t xml:space="preserve"> in the future</w:t>
      </w:r>
      <w:r w:rsidRPr="001A3F1A">
        <w:rPr>
          <w:rFonts w:asciiTheme="minorHAnsi" w:hAnsiTheme="minorHAnsi" w:cstheme="minorHAnsi"/>
        </w:rPr>
        <w:t xml:space="preserve">. </w:t>
      </w:r>
      <w:r w:rsidR="00A06D84" w:rsidRPr="001A3F1A">
        <w:rPr>
          <w:rFonts w:asciiTheme="minorHAnsi" w:hAnsiTheme="minorHAnsi" w:cstheme="minorHAnsi"/>
        </w:rPr>
        <w:t xml:space="preserve">Ensuring that </w:t>
      </w:r>
      <w:r w:rsidRPr="001A3F1A">
        <w:rPr>
          <w:rFonts w:asciiTheme="minorHAnsi" w:hAnsiTheme="minorHAnsi" w:cstheme="minorHAnsi"/>
        </w:rPr>
        <w:t xml:space="preserve">it is </w:t>
      </w:r>
      <w:r w:rsidR="00A06D84" w:rsidRPr="001A3F1A">
        <w:rPr>
          <w:rFonts w:asciiTheme="minorHAnsi" w:hAnsiTheme="minorHAnsi" w:cstheme="minorHAnsi"/>
        </w:rPr>
        <w:t>less likely</w:t>
      </w:r>
      <w:r w:rsidRPr="001A3F1A">
        <w:rPr>
          <w:rFonts w:asciiTheme="minorHAnsi" w:hAnsiTheme="minorHAnsi" w:cstheme="minorHAnsi"/>
        </w:rPr>
        <w:t xml:space="preserve"> (but not certain) that these areas will see</w:t>
      </w:r>
      <w:r w:rsidR="00A06D84" w:rsidRPr="001A3F1A">
        <w:rPr>
          <w:rFonts w:asciiTheme="minorHAnsi" w:hAnsiTheme="minorHAnsi" w:cstheme="minorHAnsi"/>
        </w:rPr>
        <w:t xml:space="preserve"> </w:t>
      </w:r>
      <w:r w:rsidRPr="001A3F1A">
        <w:rPr>
          <w:rFonts w:asciiTheme="minorHAnsi" w:hAnsiTheme="minorHAnsi" w:cstheme="minorHAnsi"/>
        </w:rPr>
        <w:t>strict lockdown measures. Meaning gyms in these areas may be able to remain open</w:t>
      </w:r>
      <w:r w:rsidR="00A06D84" w:rsidRPr="001A3F1A">
        <w:rPr>
          <w:rFonts w:asciiTheme="minorHAnsi" w:hAnsiTheme="minorHAnsi" w:cstheme="minorHAnsi"/>
        </w:rPr>
        <w:t xml:space="preserve"> for longer in comparison to other boroughs, where vaccination rates are lower.</w:t>
      </w:r>
    </w:p>
    <w:p w14:paraId="04E796CD" w14:textId="3A2B812C" w:rsidR="0068340D" w:rsidRPr="001A3F1A" w:rsidRDefault="0068340D" w:rsidP="0068340D">
      <w:pPr>
        <w:ind w:left="142"/>
        <w:rPr>
          <w:rFonts w:asciiTheme="minorHAnsi" w:hAnsiTheme="minorHAnsi" w:cstheme="minorHAnsi"/>
        </w:rPr>
      </w:pPr>
      <w:r w:rsidRPr="001A3F1A">
        <w:rPr>
          <w:rFonts w:asciiTheme="minorHAnsi" w:hAnsiTheme="minorHAnsi" w:cstheme="minorHAnsi"/>
        </w:rPr>
        <w:t xml:space="preserve">The second reason, in a similar vein, address clients. With Covid-19 being a worry, many people have realised that going to gyms carries the risk of catching covid. So, </w:t>
      </w:r>
      <w:r w:rsidR="00A06D84" w:rsidRPr="001A3F1A">
        <w:rPr>
          <w:rFonts w:asciiTheme="minorHAnsi" w:hAnsiTheme="minorHAnsi" w:cstheme="minorHAnsi"/>
        </w:rPr>
        <w:t>with the knowledge of</w:t>
      </w:r>
      <w:r w:rsidRPr="001A3F1A">
        <w:rPr>
          <w:rFonts w:asciiTheme="minorHAnsi" w:hAnsiTheme="minorHAnsi" w:cstheme="minorHAnsi"/>
        </w:rPr>
        <w:t xml:space="preserve"> which areas of London have a lower vaccination rate</w:t>
      </w:r>
      <w:r w:rsidR="00A06D84" w:rsidRPr="001A3F1A">
        <w:rPr>
          <w:rFonts w:asciiTheme="minorHAnsi" w:hAnsiTheme="minorHAnsi" w:cstheme="minorHAnsi"/>
        </w:rPr>
        <w:t>s</w:t>
      </w:r>
      <w:r w:rsidRPr="001A3F1A">
        <w:rPr>
          <w:rFonts w:asciiTheme="minorHAnsi" w:hAnsiTheme="minorHAnsi" w:cstheme="minorHAnsi"/>
        </w:rPr>
        <w:t xml:space="preserve"> may</w:t>
      </w:r>
      <w:r w:rsidR="00A06D84" w:rsidRPr="001A3F1A">
        <w:rPr>
          <w:rFonts w:asciiTheme="minorHAnsi" w:hAnsiTheme="minorHAnsi" w:cstheme="minorHAnsi"/>
        </w:rPr>
        <w:t xml:space="preserve"> help gym-goers identify area which have a </w:t>
      </w:r>
      <w:r w:rsidRPr="001A3F1A">
        <w:rPr>
          <w:rFonts w:asciiTheme="minorHAnsi" w:hAnsiTheme="minorHAnsi" w:cstheme="minorHAnsi"/>
        </w:rPr>
        <w:t>high</w:t>
      </w:r>
      <w:r w:rsidR="00A06D84" w:rsidRPr="001A3F1A">
        <w:rPr>
          <w:rFonts w:asciiTheme="minorHAnsi" w:hAnsiTheme="minorHAnsi" w:cstheme="minorHAnsi"/>
        </w:rPr>
        <w:t xml:space="preserve">er potential of </w:t>
      </w:r>
      <w:r w:rsidRPr="001A3F1A">
        <w:rPr>
          <w:rFonts w:asciiTheme="minorHAnsi" w:hAnsiTheme="minorHAnsi" w:cstheme="minorHAnsi"/>
        </w:rPr>
        <w:t>covid – 19 reproduction rates. It is</w:t>
      </w:r>
      <w:r w:rsidR="00A06D84" w:rsidRPr="001A3F1A">
        <w:rPr>
          <w:rFonts w:asciiTheme="minorHAnsi" w:hAnsiTheme="minorHAnsi" w:cstheme="minorHAnsi"/>
        </w:rPr>
        <w:t xml:space="preserve"> then</w:t>
      </w:r>
      <w:r w:rsidRPr="001A3F1A">
        <w:rPr>
          <w:rFonts w:asciiTheme="minorHAnsi" w:hAnsiTheme="minorHAnsi" w:cstheme="minorHAnsi"/>
        </w:rPr>
        <w:t xml:space="preserve"> possible to avoid </w:t>
      </w:r>
      <w:r w:rsidR="00A06D84" w:rsidRPr="001A3F1A">
        <w:rPr>
          <w:rFonts w:asciiTheme="minorHAnsi" w:hAnsiTheme="minorHAnsi" w:cstheme="minorHAnsi"/>
        </w:rPr>
        <w:t xml:space="preserve">either going to or join </w:t>
      </w:r>
      <w:r w:rsidRPr="001A3F1A">
        <w:rPr>
          <w:rFonts w:asciiTheme="minorHAnsi" w:hAnsiTheme="minorHAnsi" w:cstheme="minorHAnsi"/>
        </w:rPr>
        <w:t>gyms in th</w:t>
      </w:r>
      <w:r w:rsidR="00A06D84" w:rsidRPr="001A3F1A">
        <w:rPr>
          <w:rFonts w:asciiTheme="minorHAnsi" w:hAnsiTheme="minorHAnsi" w:cstheme="minorHAnsi"/>
        </w:rPr>
        <w:t>e</w:t>
      </w:r>
      <w:r w:rsidRPr="001A3F1A">
        <w:rPr>
          <w:rFonts w:asciiTheme="minorHAnsi" w:hAnsiTheme="minorHAnsi" w:cstheme="minorHAnsi"/>
        </w:rPr>
        <w:t>se areas and subscrib</w:t>
      </w:r>
      <w:r w:rsidR="00A06D84" w:rsidRPr="001A3F1A">
        <w:rPr>
          <w:rFonts w:asciiTheme="minorHAnsi" w:hAnsiTheme="minorHAnsi" w:cstheme="minorHAnsi"/>
        </w:rPr>
        <w:t>ing</w:t>
      </w:r>
      <w:r w:rsidRPr="001A3F1A">
        <w:rPr>
          <w:rFonts w:asciiTheme="minorHAnsi" w:hAnsiTheme="minorHAnsi" w:cstheme="minorHAnsi"/>
        </w:rPr>
        <w:t xml:space="preserve"> to gyms in boroughs where vaccinations</w:t>
      </w:r>
      <w:r w:rsidR="00A06D84" w:rsidRPr="001A3F1A">
        <w:rPr>
          <w:rFonts w:asciiTheme="minorHAnsi" w:hAnsiTheme="minorHAnsi" w:cstheme="minorHAnsi"/>
        </w:rPr>
        <w:t xml:space="preserve"> rates</w:t>
      </w:r>
      <w:r w:rsidRPr="001A3F1A">
        <w:rPr>
          <w:rFonts w:asciiTheme="minorHAnsi" w:hAnsiTheme="minorHAnsi" w:cstheme="minorHAnsi"/>
        </w:rPr>
        <w:t xml:space="preserve"> are high</w:t>
      </w:r>
      <w:r w:rsidR="00A06D84" w:rsidRPr="001A3F1A">
        <w:rPr>
          <w:rFonts w:asciiTheme="minorHAnsi" w:hAnsiTheme="minorHAnsi" w:cstheme="minorHAnsi"/>
        </w:rPr>
        <w:t>er</w:t>
      </w:r>
      <w:r w:rsidRPr="001A3F1A">
        <w:rPr>
          <w:rFonts w:asciiTheme="minorHAnsi" w:hAnsiTheme="minorHAnsi" w:cstheme="minorHAnsi"/>
        </w:rPr>
        <w:t>.</w:t>
      </w:r>
    </w:p>
    <w:p w14:paraId="3C64C22E" w14:textId="079939A9" w:rsidR="0068340D" w:rsidRPr="001A3F1A" w:rsidRDefault="0068340D" w:rsidP="0068340D">
      <w:pPr>
        <w:ind w:left="142"/>
        <w:rPr>
          <w:rFonts w:asciiTheme="minorHAnsi" w:hAnsiTheme="minorHAnsi" w:cstheme="minorHAnsi"/>
        </w:rPr>
      </w:pPr>
      <w:r w:rsidRPr="001A3F1A">
        <w:rPr>
          <w:rFonts w:asciiTheme="minorHAnsi" w:hAnsiTheme="minorHAnsi" w:cstheme="minorHAnsi"/>
        </w:rPr>
        <w:t>The dataset itself</w:t>
      </w:r>
      <w:r w:rsidR="00A06D84" w:rsidRPr="001A3F1A">
        <w:rPr>
          <w:rFonts w:asciiTheme="minorHAnsi" w:hAnsiTheme="minorHAnsi" w:cstheme="minorHAnsi"/>
        </w:rPr>
        <w:t xml:space="preserve"> </w:t>
      </w:r>
      <w:r w:rsidRPr="001A3F1A">
        <w:rPr>
          <w:rFonts w:asciiTheme="minorHAnsi" w:hAnsiTheme="minorHAnsi" w:cstheme="minorHAnsi"/>
        </w:rPr>
        <w:t xml:space="preserve">is quite comprehensive, it is broken into two major categories: 1st dose and 2nd dose. For this project, we will only be considering those who have had two doses as </w:t>
      </w:r>
      <w:r w:rsidR="00A06D84" w:rsidRPr="001A3F1A">
        <w:rPr>
          <w:rFonts w:asciiTheme="minorHAnsi" w:hAnsiTheme="minorHAnsi" w:cstheme="minorHAnsi"/>
        </w:rPr>
        <w:t xml:space="preserve">fully </w:t>
      </w:r>
      <w:r w:rsidRPr="001A3F1A">
        <w:rPr>
          <w:rFonts w:asciiTheme="minorHAnsi" w:hAnsiTheme="minorHAnsi" w:cstheme="minorHAnsi"/>
        </w:rPr>
        <w:t xml:space="preserve">vaccinated. </w:t>
      </w:r>
      <w:r w:rsidR="00A06D84" w:rsidRPr="001A3F1A">
        <w:rPr>
          <w:rFonts w:asciiTheme="minorHAnsi" w:hAnsiTheme="minorHAnsi" w:cstheme="minorHAnsi"/>
        </w:rPr>
        <w:t>However, we still be considering how these boroughs will change in future as those who have the 1</w:t>
      </w:r>
      <w:r w:rsidR="00A06D84" w:rsidRPr="001A3F1A">
        <w:rPr>
          <w:rFonts w:asciiTheme="minorHAnsi" w:hAnsiTheme="minorHAnsi" w:cstheme="minorHAnsi"/>
          <w:vertAlign w:val="superscript"/>
        </w:rPr>
        <w:t>st</w:t>
      </w:r>
      <w:r w:rsidR="00A06D84" w:rsidRPr="001A3F1A">
        <w:rPr>
          <w:rFonts w:asciiTheme="minorHAnsi" w:hAnsiTheme="minorHAnsi" w:cstheme="minorHAnsi"/>
        </w:rPr>
        <w:t xml:space="preserve"> dose will eventually get the second does. </w:t>
      </w:r>
    </w:p>
    <w:p w14:paraId="1C45C577" w14:textId="77777777" w:rsidR="00377569" w:rsidRPr="001A3F1A" w:rsidRDefault="00377569" w:rsidP="0068340D">
      <w:pPr>
        <w:ind w:left="142"/>
        <w:rPr>
          <w:rFonts w:asciiTheme="minorHAnsi" w:hAnsiTheme="minorHAnsi" w:cstheme="minorHAnsi"/>
        </w:rPr>
      </w:pPr>
    </w:p>
    <w:p w14:paraId="47E7EE9E" w14:textId="031A6D00" w:rsidR="00A06D84" w:rsidRPr="001A3F1A" w:rsidRDefault="00377569" w:rsidP="00D20E20">
      <w:pPr>
        <w:pStyle w:val="Heading2"/>
        <w:rPr>
          <w:rFonts w:eastAsiaTheme="minorHAnsi"/>
        </w:rPr>
      </w:pPr>
      <w:r w:rsidRPr="001A3F1A">
        <w:rPr>
          <w:rFonts w:eastAsiaTheme="minorHAnsi"/>
        </w:rPr>
        <w:t>Data Cleaning</w:t>
      </w:r>
    </w:p>
    <w:p w14:paraId="27D45CBD" w14:textId="5DACD802" w:rsidR="00377569" w:rsidRPr="001A3F1A" w:rsidRDefault="00377569" w:rsidP="00377569">
      <w:pPr>
        <w:ind w:left="142"/>
        <w:rPr>
          <w:rFonts w:asciiTheme="minorHAnsi" w:hAnsiTheme="minorHAnsi" w:cstheme="minorHAnsi"/>
        </w:rPr>
      </w:pPr>
      <w:r w:rsidRPr="001A3F1A">
        <w:rPr>
          <w:rFonts w:asciiTheme="minorHAnsi" w:hAnsiTheme="minorHAnsi" w:cstheme="minorHAnsi"/>
        </w:rPr>
        <w:t xml:space="preserve">Data is downloaded or scraped together from various sources online and combined into several different data frames. For the vast majority of the time both data sets downloaded contain several attributes that are </w:t>
      </w:r>
      <w:r w:rsidR="00E54289" w:rsidRPr="001A3F1A">
        <w:rPr>
          <w:rFonts w:asciiTheme="minorHAnsi" w:hAnsiTheme="minorHAnsi" w:cstheme="minorHAnsi"/>
        </w:rPr>
        <w:t xml:space="preserve">irrelevant to this this project. The scope of this project further applies limitations on the data gathered. If it were possible to extend the scope of this project. Then perhaps more of the data gathered could be used to gain insights into a borough’s health and its trends. Perhapse an in-depth analysis simply on individual boroughs may be conducted in another project. </w:t>
      </w:r>
    </w:p>
    <w:p w14:paraId="415868D9" w14:textId="00DABDCD" w:rsidR="0045407E" w:rsidRPr="001A3F1A" w:rsidRDefault="0045407E" w:rsidP="00377569">
      <w:pPr>
        <w:ind w:left="142"/>
        <w:rPr>
          <w:rFonts w:asciiTheme="minorHAnsi" w:hAnsiTheme="minorHAnsi" w:cstheme="minorHAnsi"/>
        </w:rPr>
      </w:pPr>
      <w:r w:rsidRPr="001A3F1A">
        <w:rPr>
          <w:rFonts w:asciiTheme="minorHAnsi" w:hAnsiTheme="minorHAnsi" w:cstheme="minorHAnsi"/>
        </w:rPr>
        <w:t xml:space="preserve">There were no major issues when building the data frame to visualise each borough. Some of the names have to be corrected from the web scraping and the areas code were gathered from directly from the health index. The coordinates for each borough were gathered from a CSV file obtained from the Greater London Authority. Once the latitude and longitude attributes were imported. These were all complied into a data frame and passed through the Geocoder API to generate </w:t>
      </w:r>
      <w:r w:rsidR="007D2278" w:rsidRPr="001A3F1A">
        <w:rPr>
          <w:rFonts w:asciiTheme="minorHAnsi" w:hAnsiTheme="minorHAnsi" w:cstheme="minorHAnsi"/>
        </w:rPr>
        <w:t xml:space="preserve">an interactive map. </w:t>
      </w:r>
    </w:p>
    <w:p w14:paraId="5691D28D" w14:textId="14C80BB8" w:rsidR="007D2278" w:rsidRPr="001A3F1A" w:rsidRDefault="007D2278" w:rsidP="007D2278">
      <w:pPr>
        <w:ind w:left="142"/>
        <w:rPr>
          <w:rFonts w:asciiTheme="minorHAnsi" w:hAnsiTheme="minorHAnsi" w:cstheme="minorHAnsi"/>
        </w:rPr>
      </w:pPr>
      <w:r w:rsidRPr="001A3F1A">
        <w:rPr>
          <w:rFonts w:asciiTheme="minorHAnsi" w:hAnsiTheme="minorHAnsi" w:cstheme="minorHAnsi"/>
        </w:rPr>
        <w:t>The data for the health index, however, was an entirely sperate issue. There were several issues with this dataset. To understand how the data was cleaned and utilised it is important to understand how the health index scores were developed. Firstly, the overall health index score for each borough is developed from the average score of its three subdomain scores for that year. If a borough has an overall health score of 98.3 for 2015. The 98.3 is the mean between all of its subdomains. Similarly, so, each one of the boroughs three subdomain scores is developed from the mean of its attribute scores. Which are as follows:</w:t>
      </w:r>
    </w:p>
    <w:p w14:paraId="109AD5C5" w14:textId="77777777" w:rsidR="005A7195" w:rsidRPr="001A3F1A" w:rsidRDefault="007D2278" w:rsidP="005A7195">
      <w:pPr>
        <w:pStyle w:val="ListParagraph"/>
        <w:numPr>
          <w:ilvl w:val="0"/>
          <w:numId w:val="3"/>
        </w:numPr>
        <w:ind w:left="567" w:hanging="283"/>
        <w:rPr>
          <w:rFonts w:asciiTheme="minorHAnsi" w:hAnsiTheme="minorHAnsi" w:cstheme="minorHAnsi"/>
        </w:rPr>
      </w:pPr>
      <w:r w:rsidRPr="001A3F1A">
        <w:rPr>
          <w:rFonts w:asciiTheme="minorHAnsi" w:hAnsiTheme="minorHAnsi" w:cstheme="minorHAnsi"/>
          <w:b/>
          <w:bCs/>
        </w:rPr>
        <w:t>Sub</w:t>
      </w:r>
      <w:r w:rsidR="005A7195" w:rsidRPr="001A3F1A">
        <w:rPr>
          <w:rFonts w:asciiTheme="minorHAnsi" w:hAnsiTheme="minorHAnsi" w:cstheme="minorHAnsi"/>
          <w:b/>
          <w:bCs/>
        </w:rPr>
        <w:t>-</w:t>
      </w:r>
      <w:r w:rsidRPr="001A3F1A">
        <w:rPr>
          <w:rFonts w:asciiTheme="minorHAnsi" w:hAnsiTheme="minorHAnsi" w:cstheme="minorHAnsi"/>
          <w:b/>
          <w:bCs/>
        </w:rPr>
        <w:t>domain Healthy People,</w:t>
      </w:r>
      <w:r w:rsidRPr="001A3F1A">
        <w:rPr>
          <w:rFonts w:asciiTheme="minorHAnsi" w:hAnsiTheme="minorHAnsi" w:cstheme="minorHAnsi"/>
        </w:rPr>
        <w:t xml:space="preserve"> as the name suggests, f</w:t>
      </w:r>
      <w:r w:rsidRPr="001A3F1A">
        <w:rPr>
          <w:rFonts w:asciiTheme="minorHAnsi" w:hAnsiTheme="minorHAnsi" w:cstheme="minorHAnsi"/>
        </w:rPr>
        <w:t xml:space="preserve">ocuses on health outcomes. The attributes used to </w:t>
      </w:r>
      <w:r w:rsidRPr="001A3F1A">
        <w:rPr>
          <w:rFonts w:asciiTheme="minorHAnsi" w:hAnsiTheme="minorHAnsi" w:cstheme="minorHAnsi"/>
        </w:rPr>
        <w:t>develop</w:t>
      </w:r>
      <w:r w:rsidRPr="001A3F1A">
        <w:rPr>
          <w:rFonts w:asciiTheme="minorHAnsi" w:hAnsiTheme="minorHAnsi" w:cstheme="minorHAnsi"/>
        </w:rPr>
        <w:t xml:space="preserve"> this index </w:t>
      </w:r>
      <w:r w:rsidRPr="001A3F1A">
        <w:rPr>
          <w:rFonts w:asciiTheme="minorHAnsi" w:hAnsiTheme="minorHAnsi" w:cstheme="minorHAnsi"/>
        </w:rPr>
        <w:t>score</w:t>
      </w:r>
      <w:r w:rsidRPr="001A3F1A">
        <w:rPr>
          <w:rFonts w:asciiTheme="minorHAnsi" w:hAnsiTheme="minorHAnsi" w:cstheme="minorHAnsi"/>
        </w:rPr>
        <w:t xml:space="preserve"> are: </w:t>
      </w:r>
      <w:r w:rsidRPr="001A3F1A">
        <w:rPr>
          <w:rFonts w:asciiTheme="minorHAnsi" w:hAnsiTheme="minorHAnsi" w:cstheme="minorHAnsi"/>
        </w:rPr>
        <w:t>Mortality</w:t>
      </w:r>
      <w:r w:rsidRPr="001A3F1A">
        <w:rPr>
          <w:rFonts w:asciiTheme="minorHAnsi" w:hAnsiTheme="minorHAnsi" w:cstheme="minorHAnsi"/>
        </w:rPr>
        <w:t xml:space="preserve">, Physical Health Conditions, Difficulties in daily life, Personal </w:t>
      </w:r>
      <w:r w:rsidRPr="001A3F1A">
        <w:rPr>
          <w:rFonts w:asciiTheme="minorHAnsi" w:hAnsiTheme="minorHAnsi" w:cstheme="minorHAnsi"/>
        </w:rPr>
        <w:t>wellbeing</w:t>
      </w:r>
      <w:r w:rsidRPr="001A3F1A">
        <w:rPr>
          <w:rFonts w:asciiTheme="minorHAnsi" w:hAnsiTheme="minorHAnsi" w:cstheme="minorHAnsi"/>
        </w:rPr>
        <w:t xml:space="preserve">, and Mental Health. </w:t>
      </w:r>
      <w:r w:rsidRPr="001A3F1A">
        <w:rPr>
          <w:rFonts w:asciiTheme="minorHAnsi" w:hAnsiTheme="minorHAnsi" w:cstheme="minorHAnsi"/>
        </w:rPr>
        <w:t>The factors used to develop this score are mainly ones that people generally don’t have much control over</w:t>
      </w:r>
      <w:r w:rsidR="005A7195" w:rsidRPr="001A3F1A">
        <w:rPr>
          <w:rFonts w:asciiTheme="minorHAnsi" w:hAnsiTheme="minorHAnsi" w:cstheme="minorHAnsi"/>
        </w:rPr>
        <w:t xml:space="preserve"> and are typically the inherent health indicators use to evaluate someone’s health.</w:t>
      </w:r>
    </w:p>
    <w:p w14:paraId="7FDE9E7C" w14:textId="77777777" w:rsidR="005A7195" w:rsidRPr="001A3F1A" w:rsidRDefault="005A7195" w:rsidP="005A7195">
      <w:pPr>
        <w:pStyle w:val="ListParagraph"/>
        <w:ind w:left="567"/>
        <w:rPr>
          <w:rFonts w:asciiTheme="minorHAnsi" w:hAnsiTheme="minorHAnsi" w:cstheme="minorHAnsi"/>
        </w:rPr>
      </w:pPr>
    </w:p>
    <w:p w14:paraId="1FE65FFC" w14:textId="77777777" w:rsidR="00317D50" w:rsidRPr="001A3F1A" w:rsidRDefault="005A7195" w:rsidP="00317D50">
      <w:pPr>
        <w:pStyle w:val="ListParagraph"/>
        <w:numPr>
          <w:ilvl w:val="0"/>
          <w:numId w:val="3"/>
        </w:numPr>
        <w:spacing w:after="0"/>
        <w:ind w:left="567" w:hanging="283"/>
        <w:rPr>
          <w:rFonts w:asciiTheme="minorHAnsi" w:hAnsiTheme="minorHAnsi" w:cstheme="minorHAnsi"/>
        </w:rPr>
      </w:pPr>
      <w:r w:rsidRPr="001A3F1A">
        <w:rPr>
          <w:rFonts w:asciiTheme="minorHAnsi" w:hAnsiTheme="minorHAnsi" w:cstheme="minorHAnsi"/>
          <w:b/>
          <w:bCs/>
        </w:rPr>
        <w:t>Sub-domain Healthy Lives,</w:t>
      </w:r>
      <w:r w:rsidRPr="001A3F1A">
        <w:rPr>
          <w:rFonts w:asciiTheme="minorHAnsi" w:hAnsiTheme="minorHAnsi" w:cstheme="minorHAnsi"/>
        </w:rPr>
        <w:t xml:space="preserve"> follows from above, but place more of a factor on the social factors that influence the health of people. </w:t>
      </w:r>
      <w:r w:rsidRPr="001A3F1A">
        <w:rPr>
          <w:rFonts w:asciiTheme="minorHAnsi" w:hAnsiTheme="minorHAnsi" w:cstheme="minorHAnsi"/>
        </w:rPr>
        <w:t xml:space="preserve">This Index score focuses on the healthy behaviours of people within each neighbourhood. This subdomain index was developed using the following </w:t>
      </w:r>
      <w:r w:rsidRPr="001A3F1A">
        <w:rPr>
          <w:rFonts w:asciiTheme="minorHAnsi" w:hAnsiTheme="minorHAnsi" w:cstheme="minorHAnsi"/>
        </w:rPr>
        <w:t>attributes</w:t>
      </w:r>
      <w:r w:rsidRPr="001A3F1A">
        <w:rPr>
          <w:rFonts w:asciiTheme="minorHAnsi" w:hAnsiTheme="minorHAnsi" w:cstheme="minorHAnsi"/>
        </w:rPr>
        <w:t>: Psychological risk factors</w:t>
      </w:r>
      <w:r w:rsidRPr="001A3F1A">
        <w:rPr>
          <w:rFonts w:asciiTheme="minorHAnsi" w:hAnsiTheme="minorHAnsi" w:cstheme="minorHAnsi"/>
        </w:rPr>
        <w:t>, b</w:t>
      </w:r>
      <w:r w:rsidRPr="001A3F1A">
        <w:rPr>
          <w:rFonts w:asciiTheme="minorHAnsi" w:hAnsiTheme="minorHAnsi" w:cstheme="minorHAnsi"/>
        </w:rPr>
        <w:t>ehavioural risk factors</w:t>
      </w:r>
      <w:r w:rsidRPr="001A3F1A">
        <w:rPr>
          <w:rFonts w:asciiTheme="minorHAnsi" w:hAnsiTheme="minorHAnsi" w:cstheme="minorHAnsi"/>
        </w:rPr>
        <w:t>, u</w:t>
      </w:r>
      <w:r w:rsidRPr="001A3F1A">
        <w:rPr>
          <w:rFonts w:asciiTheme="minorHAnsi" w:hAnsiTheme="minorHAnsi" w:cstheme="minorHAnsi"/>
        </w:rPr>
        <w:t>nemployment</w:t>
      </w:r>
      <w:r w:rsidRPr="001A3F1A">
        <w:rPr>
          <w:rFonts w:asciiTheme="minorHAnsi" w:hAnsiTheme="minorHAnsi" w:cstheme="minorHAnsi"/>
        </w:rPr>
        <w:t>, w</w:t>
      </w:r>
      <w:r w:rsidRPr="001A3F1A">
        <w:rPr>
          <w:rFonts w:asciiTheme="minorHAnsi" w:hAnsiTheme="minorHAnsi" w:cstheme="minorHAnsi"/>
        </w:rPr>
        <w:t>orking conditions</w:t>
      </w:r>
      <w:r w:rsidRPr="001A3F1A">
        <w:rPr>
          <w:rFonts w:asciiTheme="minorHAnsi" w:hAnsiTheme="minorHAnsi" w:cstheme="minorHAnsi"/>
        </w:rPr>
        <w:t>, r</w:t>
      </w:r>
      <w:r w:rsidRPr="001A3F1A">
        <w:rPr>
          <w:rFonts w:asciiTheme="minorHAnsi" w:hAnsiTheme="minorHAnsi" w:cstheme="minorHAnsi"/>
        </w:rPr>
        <w:t>isk factors for children</w:t>
      </w:r>
      <w:r w:rsidRPr="001A3F1A">
        <w:rPr>
          <w:rFonts w:asciiTheme="minorHAnsi" w:hAnsiTheme="minorHAnsi" w:cstheme="minorHAnsi"/>
        </w:rPr>
        <w:t>, c</w:t>
      </w:r>
      <w:r w:rsidRPr="001A3F1A">
        <w:rPr>
          <w:rFonts w:asciiTheme="minorHAnsi" w:hAnsiTheme="minorHAnsi" w:cstheme="minorHAnsi"/>
        </w:rPr>
        <w:t>hildren and young people's education</w:t>
      </w:r>
      <w:r w:rsidRPr="001A3F1A">
        <w:rPr>
          <w:rFonts w:asciiTheme="minorHAnsi" w:hAnsiTheme="minorHAnsi" w:cstheme="minorHAnsi"/>
        </w:rPr>
        <w:t>, and p</w:t>
      </w:r>
      <w:r w:rsidRPr="001A3F1A">
        <w:rPr>
          <w:rFonts w:asciiTheme="minorHAnsi" w:hAnsiTheme="minorHAnsi" w:cstheme="minorHAnsi"/>
        </w:rPr>
        <w:t>rotective measures</w:t>
      </w:r>
      <w:r w:rsidRPr="001A3F1A">
        <w:rPr>
          <w:rFonts w:asciiTheme="minorHAnsi" w:hAnsiTheme="minorHAnsi" w:cstheme="minorHAnsi"/>
        </w:rPr>
        <w:t xml:space="preserve">. </w:t>
      </w:r>
    </w:p>
    <w:p w14:paraId="098CB51B" w14:textId="709BB11C" w:rsidR="005A7195" w:rsidRPr="001A3F1A" w:rsidRDefault="005A7195" w:rsidP="00317D50">
      <w:pPr>
        <w:spacing w:after="0"/>
        <w:ind w:left="567"/>
        <w:rPr>
          <w:rFonts w:asciiTheme="minorHAnsi" w:hAnsiTheme="minorHAnsi" w:cstheme="minorHAnsi"/>
        </w:rPr>
      </w:pPr>
      <w:r w:rsidRPr="001A3F1A">
        <w:rPr>
          <w:rFonts w:asciiTheme="minorHAnsi" w:hAnsiTheme="minorHAnsi" w:cstheme="minorHAnsi"/>
        </w:rPr>
        <w:t xml:space="preserve">This </w:t>
      </w:r>
      <w:r w:rsidRPr="001A3F1A">
        <w:rPr>
          <w:rFonts w:asciiTheme="minorHAnsi" w:hAnsiTheme="minorHAnsi" w:cstheme="minorHAnsi"/>
        </w:rPr>
        <w:t>arguably</w:t>
      </w:r>
      <w:r w:rsidRPr="001A3F1A">
        <w:rPr>
          <w:rFonts w:asciiTheme="minorHAnsi" w:hAnsiTheme="minorHAnsi" w:cstheme="minorHAnsi"/>
        </w:rPr>
        <w:t xml:space="preserve"> is the most </w:t>
      </w:r>
      <w:r w:rsidRPr="001A3F1A">
        <w:rPr>
          <w:rFonts w:asciiTheme="minorHAnsi" w:hAnsiTheme="minorHAnsi" w:cstheme="minorHAnsi"/>
        </w:rPr>
        <w:t>important</w:t>
      </w:r>
      <w:r w:rsidRPr="001A3F1A">
        <w:rPr>
          <w:rFonts w:asciiTheme="minorHAnsi" w:hAnsiTheme="minorHAnsi" w:cstheme="minorHAnsi"/>
        </w:rPr>
        <w:t xml:space="preserve"> </w:t>
      </w:r>
      <w:r w:rsidRPr="001A3F1A">
        <w:rPr>
          <w:rFonts w:asciiTheme="minorHAnsi" w:hAnsiTheme="minorHAnsi" w:cstheme="minorHAnsi"/>
        </w:rPr>
        <w:t>sub-domain</w:t>
      </w:r>
      <w:r w:rsidRPr="001A3F1A">
        <w:rPr>
          <w:rFonts w:asciiTheme="minorHAnsi" w:hAnsiTheme="minorHAnsi" w:cstheme="minorHAnsi"/>
        </w:rPr>
        <w:t xml:space="preserve"> </w:t>
      </w:r>
      <w:r w:rsidRPr="001A3F1A">
        <w:rPr>
          <w:rFonts w:asciiTheme="minorHAnsi" w:hAnsiTheme="minorHAnsi" w:cstheme="minorHAnsi"/>
        </w:rPr>
        <w:t xml:space="preserve">for businesses and those who are looking to move into a borough. A lower score here informs people that there are social issues within the borough that can have negative effects upon your health. </w:t>
      </w:r>
    </w:p>
    <w:p w14:paraId="35863549" w14:textId="77777777" w:rsidR="005A7195" w:rsidRPr="001A3F1A" w:rsidRDefault="005A7195" w:rsidP="005A7195">
      <w:pPr>
        <w:pStyle w:val="ListParagraph"/>
        <w:rPr>
          <w:rFonts w:asciiTheme="minorHAnsi" w:hAnsiTheme="minorHAnsi" w:cstheme="minorHAnsi"/>
        </w:rPr>
      </w:pPr>
    </w:p>
    <w:p w14:paraId="17C79F2C" w14:textId="77777777" w:rsidR="00317D50" w:rsidRPr="001A3F1A" w:rsidRDefault="005A7195" w:rsidP="00317D50">
      <w:pPr>
        <w:pStyle w:val="ListParagraph"/>
        <w:numPr>
          <w:ilvl w:val="0"/>
          <w:numId w:val="5"/>
        </w:numPr>
        <w:tabs>
          <w:tab w:val="clear" w:pos="720"/>
          <w:tab w:val="num" w:pos="567"/>
        </w:tabs>
        <w:spacing w:before="100" w:beforeAutospacing="1" w:after="100" w:afterAutospacing="1" w:line="240" w:lineRule="auto"/>
        <w:ind w:left="567" w:hanging="207"/>
        <w:rPr>
          <w:rFonts w:asciiTheme="minorHAnsi" w:hAnsiTheme="minorHAnsi" w:cstheme="minorHAnsi"/>
        </w:rPr>
      </w:pPr>
      <w:r w:rsidRPr="001A3F1A">
        <w:rPr>
          <w:rFonts w:asciiTheme="minorHAnsi" w:hAnsiTheme="minorHAnsi" w:cstheme="minorHAnsi"/>
          <w:b/>
          <w:bCs/>
        </w:rPr>
        <w:t>Sub domain Healthy Places,</w:t>
      </w:r>
      <w:r w:rsidR="00317D50" w:rsidRPr="001A3F1A">
        <w:rPr>
          <w:rFonts w:asciiTheme="minorHAnsi" w:hAnsiTheme="minorHAnsi" w:cstheme="minorHAnsi"/>
        </w:rPr>
        <w:t xml:space="preserve"> examines</w:t>
      </w:r>
      <w:r w:rsidRPr="001A3F1A">
        <w:rPr>
          <w:rFonts w:asciiTheme="minorHAnsi" w:hAnsiTheme="minorHAnsi" w:cstheme="minorHAnsi"/>
        </w:rPr>
        <w:t xml:space="preserve"> </w:t>
      </w:r>
      <w:r w:rsidRPr="001A3F1A">
        <w:rPr>
          <w:rFonts w:asciiTheme="minorHAnsi" w:hAnsiTheme="minorHAnsi" w:cstheme="minorHAnsi"/>
        </w:rPr>
        <w:t xml:space="preserve">the quality of the </w:t>
      </w:r>
      <w:r w:rsidRPr="001A3F1A">
        <w:rPr>
          <w:rFonts w:asciiTheme="minorHAnsi" w:hAnsiTheme="minorHAnsi" w:cstheme="minorHAnsi"/>
        </w:rPr>
        <w:t>environment</w:t>
      </w:r>
      <w:r w:rsidR="00317D50" w:rsidRPr="001A3F1A">
        <w:rPr>
          <w:rFonts w:asciiTheme="minorHAnsi" w:hAnsiTheme="minorHAnsi" w:cstheme="minorHAnsi"/>
        </w:rPr>
        <w:t xml:space="preserve">. </w:t>
      </w:r>
      <w:r w:rsidRPr="001A3F1A">
        <w:rPr>
          <w:rFonts w:asciiTheme="minorHAnsi" w:hAnsiTheme="minorHAnsi" w:cstheme="minorHAnsi"/>
        </w:rPr>
        <w:t xml:space="preserve">The </w:t>
      </w:r>
      <w:r w:rsidRPr="001A3F1A">
        <w:rPr>
          <w:rFonts w:asciiTheme="minorHAnsi" w:hAnsiTheme="minorHAnsi" w:cstheme="minorHAnsi"/>
        </w:rPr>
        <w:t>attributes</w:t>
      </w:r>
      <w:r w:rsidRPr="001A3F1A">
        <w:rPr>
          <w:rFonts w:asciiTheme="minorHAnsi" w:hAnsiTheme="minorHAnsi" w:cstheme="minorHAnsi"/>
        </w:rPr>
        <w:t xml:space="preserve"> used to develop the </w:t>
      </w:r>
      <w:r w:rsidR="00317D50" w:rsidRPr="001A3F1A">
        <w:rPr>
          <w:rFonts w:asciiTheme="minorHAnsi" w:hAnsiTheme="minorHAnsi" w:cstheme="minorHAnsi"/>
        </w:rPr>
        <w:t>h</w:t>
      </w:r>
      <w:r w:rsidRPr="001A3F1A">
        <w:rPr>
          <w:rFonts w:asciiTheme="minorHAnsi" w:hAnsiTheme="minorHAnsi" w:cstheme="minorHAnsi"/>
        </w:rPr>
        <w:t xml:space="preserve">ealthy </w:t>
      </w:r>
      <w:r w:rsidR="00317D50" w:rsidRPr="001A3F1A">
        <w:rPr>
          <w:rFonts w:asciiTheme="minorHAnsi" w:hAnsiTheme="minorHAnsi" w:cstheme="minorHAnsi"/>
        </w:rPr>
        <w:t>p</w:t>
      </w:r>
      <w:r w:rsidRPr="001A3F1A">
        <w:rPr>
          <w:rFonts w:asciiTheme="minorHAnsi" w:hAnsiTheme="minorHAnsi" w:cstheme="minorHAnsi"/>
        </w:rPr>
        <w:t>laces index are:</w:t>
      </w:r>
      <w:r w:rsidRPr="001A3F1A">
        <w:rPr>
          <w:rFonts w:asciiTheme="minorHAnsi" w:hAnsiTheme="minorHAnsi" w:cstheme="minorHAnsi"/>
        </w:rPr>
        <w:t xml:space="preserve"> A</w:t>
      </w:r>
      <w:r w:rsidRPr="001A3F1A">
        <w:rPr>
          <w:rFonts w:asciiTheme="minorHAnsi" w:hAnsiTheme="minorHAnsi" w:cstheme="minorHAnsi"/>
        </w:rPr>
        <w:t>ccess to green space</w:t>
      </w:r>
      <w:r w:rsidRPr="001A3F1A">
        <w:rPr>
          <w:rFonts w:asciiTheme="minorHAnsi" w:hAnsiTheme="minorHAnsi" w:cstheme="minorHAnsi"/>
        </w:rPr>
        <w:t>, l</w:t>
      </w:r>
      <w:r w:rsidRPr="005A7195">
        <w:rPr>
          <w:rFonts w:asciiTheme="minorHAnsi" w:hAnsiTheme="minorHAnsi" w:cstheme="minorHAnsi"/>
        </w:rPr>
        <w:t>ocal environment</w:t>
      </w:r>
      <w:r w:rsidRPr="001A3F1A">
        <w:rPr>
          <w:rFonts w:asciiTheme="minorHAnsi" w:hAnsiTheme="minorHAnsi" w:cstheme="minorHAnsi"/>
        </w:rPr>
        <w:t>, a</w:t>
      </w:r>
      <w:r w:rsidRPr="005A7195">
        <w:rPr>
          <w:rFonts w:asciiTheme="minorHAnsi" w:hAnsiTheme="minorHAnsi" w:cstheme="minorHAnsi"/>
        </w:rPr>
        <w:t>ccess to services</w:t>
      </w:r>
      <w:r w:rsidRPr="001A3F1A">
        <w:rPr>
          <w:rFonts w:asciiTheme="minorHAnsi" w:hAnsiTheme="minorHAnsi" w:cstheme="minorHAnsi"/>
        </w:rPr>
        <w:t>, a</w:t>
      </w:r>
      <w:r w:rsidRPr="005A7195">
        <w:rPr>
          <w:rFonts w:asciiTheme="minorHAnsi" w:hAnsiTheme="minorHAnsi" w:cstheme="minorHAnsi"/>
        </w:rPr>
        <w:t>ccess to housing</w:t>
      </w:r>
      <w:r w:rsidRPr="001A3F1A">
        <w:rPr>
          <w:rFonts w:asciiTheme="minorHAnsi" w:hAnsiTheme="minorHAnsi" w:cstheme="minorHAnsi"/>
        </w:rPr>
        <w:t xml:space="preserve">, and crime. </w:t>
      </w:r>
    </w:p>
    <w:p w14:paraId="3DBC6DFD" w14:textId="77777777" w:rsidR="00317D50" w:rsidRPr="001A3F1A" w:rsidRDefault="00317D50" w:rsidP="00317D50">
      <w:pPr>
        <w:pStyle w:val="ListParagraph"/>
        <w:spacing w:before="100" w:beforeAutospacing="1" w:after="100" w:afterAutospacing="1" w:line="240" w:lineRule="auto"/>
        <w:ind w:left="567"/>
        <w:rPr>
          <w:rFonts w:asciiTheme="minorHAnsi" w:hAnsiTheme="minorHAnsi" w:cstheme="minorHAnsi"/>
        </w:rPr>
      </w:pPr>
      <w:r w:rsidRPr="001A3F1A">
        <w:rPr>
          <w:rFonts w:asciiTheme="minorHAnsi" w:hAnsiTheme="minorHAnsi" w:cstheme="minorHAnsi"/>
        </w:rPr>
        <w:t>This factor is rather important to many members of our target audience.</w:t>
      </w:r>
      <w:r w:rsidR="005A7195" w:rsidRPr="005A7195">
        <w:rPr>
          <w:rFonts w:asciiTheme="minorHAnsi" w:hAnsiTheme="minorHAnsi" w:cstheme="minorHAnsi"/>
        </w:rPr>
        <w:t xml:space="preserve"> A borough with a high crime rate is a risk and a </w:t>
      </w:r>
      <w:r w:rsidRPr="001A3F1A">
        <w:rPr>
          <w:rFonts w:asciiTheme="minorHAnsi" w:hAnsiTheme="minorHAnsi" w:cstheme="minorHAnsi"/>
        </w:rPr>
        <w:t>negative</w:t>
      </w:r>
      <w:r w:rsidR="005A7195" w:rsidRPr="005A7195">
        <w:rPr>
          <w:rFonts w:asciiTheme="minorHAnsi" w:hAnsiTheme="minorHAnsi" w:cstheme="minorHAnsi"/>
        </w:rPr>
        <w:t xml:space="preserve"> factor for each member of the target audience. </w:t>
      </w:r>
      <w:r w:rsidRPr="001A3F1A">
        <w:rPr>
          <w:rFonts w:asciiTheme="minorHAnsi" w:hAnsiTheme="minorHAnsi" w:cstheme="minorHAnsi"/>
        </w:rPr>
        <w:t xml:space="preserve">Gym -goers </w:t>
      </w:r>
      <w:r w:rsidR="005A7195" w:rsidRPr="005A7195">
        <w:rPr>
          <w:rFonts w:asciiTheme="minorHAnsi" w:hAnsiTheme="minorHAnsi" w:cstheme="minorHAnsi"/>
        </w:rPr>
        <w:t>would be less inclined to attend a gym in a specific borough over another if it meant</w:t>
      </w:r>
      <w:r w:rsidRPr="001A3F1A">
        <w:rPr>
          <w:rFonts w:asciiTheme="minorHAnsi" w:hAnsiTheme="minorHAnsi" w:cstheme="minorHAnsi"/>
        </w:rPr>
        <w:t xml:space="preserve"> endangering themselves.</w:t>
      </w:r>
    </w:p>
    <w:p w14:paraId="2216813E" w14:textId="77777777" w:rsidR="00317D50" w:rsidRPr="001A3F1A" w:rsidRDefault="005A7195" w:rsidP="00317D50">
      <w:pPr>
        <w:pStyle w:val="ListParagraph"/>
        <w:spacing w:before="100" w:beforeAutospacing="1" w:after="100" w:afterAutospacing="1" w:line="240" w:lineRule="auto"/>
        <w:ind w:left="567"/>
        <w:rPr>
          <w:rFonts w:asciiTheme="minorHAnsi" w:hAnsiTheme="minorHAnsi" w:cstheme="minorHAnsi"/>
        </w:rPr>
      </w:pPr>
      <w:r w:rsidRPr="001A3F1A">
        <w:rPr>
          <w:rFonts w:asciiTheme="minorHAnsi" w:hAnsiTheme="minorHAnsi" w:cstheme="minorHAnsi"/>
        </w:rPr>
        <w:t xml:space="preserve">Furthermore, factors like access to services and housing will </w:t>
      </w:r>
      <w:r w:rsidR="00317D50" w:rsidRPr="001A3F1A">
        <w:rPr>
          <w:rFonts w:asciiTheme="minorHAnsi" w:hAnsiTheme="minorHAnsi" w:cstheme="minorHAnsi"/>
        </w:rPr>
        <w:t>influence</w:t>
      </w:r>
      <w:r w:rsidRPr="001A3F1A">
        <w:rPr>
          <w:rFonts w:asciiTheme="minorHAnsi" w:hAnsiTheme="minorHAnsi" w:cstheme="minorHAnsi"/>
        </w:rPr>
        <w:t xml:space="preserve"> how likely people are to attend a gym. </w:t>
      </w:r>
      <w:r w:rsidR="00317D50" w:rsidRPr="001A3F1A">
        <w:rPr>
          <w:rFonts w:asciiTheme="minorHAnsi" w:hAnsiTheme="minorHAnsi" w:cstheme="minorHAnsi"/>
        </w:rPr>
        <w:t>A</w:t>
      </w:r>
      <w:r w:rsidRPr="001A3F1A">
        <w:rPr>
          <w:rFonts w:asciiTheme="minorHAnsi" w:hAnsiTheme="minorHAnsi" w:cstheme="minorHAnsi"/>
        </w:rPr>
        <w:t xml:space="preserve"> gym that is in a borough that has a higher access to daily services, like shops, banks, </w:t>
      </w:r>
      <w:r w:rsidR="00317D50" w:rsidRPr="001A3F1A">
        <w:rPr>
          <w:rFonts w:asciiTheme="minorHAnsi" w:hAnsiTheme="minorHAnsi" w:cstheme="minorHAnsi"/>
        </w:rPr>
        <w:t>restaurants</w:t>
      </w:r>
      <w:r w:rsidRPr="001A3F1A">
        <w:rPr>
          <w:rFonts w:asciiTheme="minorHAnsi" w:hAnsiTheme="minorHAnsi" w:cstheme="minorHAnsi"/>
        </w:rPr>
        <w:t xml:space="preserve"> and work </w:t>
      </w:r>
      <w:r w:rsidR="00317D50" w:rsidRPr="001A3F1A">
        <w:rPr>
          <w:rFonts w:asciiTheme="minorHAnsi" w:hAnsiTheme="minorHAnsi" w:cstheme="minorHAnsi"/>
        </w:rPr>
        <w:t>environments</w:t>
      </w:r>
      <w:r w:rsidRPr="001A3F1A">
        <w:rPr>
          <w:rFonts w:asciiTheme="minorHAnsi" w:hAnsiTheme="minorHAnsi" w:cstheme="minorHAnsi"/>
        </w:rPr>
        <w:t xml:space="preserve"> </w:t>
      </w:r>
      <w:r w:rsidR="00317D50" w:rsidRPr="001A3F1A">
        <w:rPr>
          <w:rFonts w:asciiTheme="minorHAnsi" w:hAnsiTheme="minorHAnsi" w:cstheme="minorHAnsi"/>
        </w:rPr>
        <w:t xml:space="preserve">is </w:t>
      </w:r>
      <w:r w:rsidRPr="001A3F1A">
        <w:rPr>
          <w:rFonts w:asciiTheme="minorHAnsi" w:hAnsiTheme="minorHAnsi" w:cstheme="minorHAnsi"/>
        </w:rPr>
        <w:t>advantageous.</w:t>
      </w:r>
      <w:r w:rsidR="00317D50" w:rsidRPr="001A3F1A">
        <w:rPr>
          <w:rFonts w:asciiTheme="minorHAnsi" w:hAnsiTheme="minorHAnsi" w:cstheme="minorHAnsi"/>
        </w:rPr>
        <w:t xml:space="preserve"> </w:t>
      </w:r>
    </w:p>
    <w:p w14:paraId="3583E477" w14:textId="77777777" w:rsidR="001A3F1A" w:rsidRPr="001A3F1A" w:rsidRDefault="00317D50" w:rsidP="00317D50">
      <w:pPr>
        <w:pStyle w:val="ListParagraph"/>
        <w:spacing w:before="100" w:beforeAutospacing="1" w:after="100" w:afterAutospacing="1" w:line="240" w:lineRule="auto"/>
        <w:ind w:left="567"/>
        <w:rPr>
          <w:rFonts w:asciiTheme="minorHAnsi" w:hAnsiTheme="minorHAnsi" w:cstheme="minorHAnsi"/>
        </w:rPr>
      </w:pPr>
      <w:r w:rsidRPr="001A3F1A">
        <w:rPr>
          <w:rFonts w:asciiTheme="minorHAnsi" w:hAnsiTheme="minorHAnsi" w:cstheme="minorHAnsi"/>
        </w:rPr>
        <w:t xml:space="preserve">Separately, for members of the target audience areas that </w:t>
      </w:r>
      <w:r w:rsidR="001A3F1A" w:rsidRPr="001A3F1A">
        <w:rPr>
          <w:rFonts w:asciiTheme="minorHAnsi" w:hAnsiTheme="minorHAnsi" w:cstheme="minorHAnsi"/>
        </w:rPr>
        <w:t xml:space="preserve">are more concerned with outdoor physical activity, the assessment of access to green spaces may be more important. </w:t>
      </w:r>
    </w:p>
    <w:p w14:paraId="10B19660" w14:textId="59F868FA" w:rsidR="001A3F1A" w:rsidRDefault="001A3F1A" w:rsidP="001A3F1A">
      <w:pPr>
        <w:spacing w:before="100" w:beforeAutospacing="1" w:after="100" w:afterAutospacing="1" w:line="240" w:lineRule="auto"/>
        <w:ind w:left="142"/>
        <w:rPr>
          <w:rFonts w:asciiTheme="minorHAnsi" w:hAnsiTheme="minorHAnsi" w:cstheme="minorHAnsi"/>
        </w:rPr>
      </w:pPr>
      <w:r>
        <w:rPr>
          <w:rFonts w:asciiTheme="minorHAnsi" w:hAnsiTheme="minorHAnsi" w:cstheme="minorHAnsi"/>
        </w:rPr>
        <w:t xml:space="preserve">Due, to the enormity of the data for each sub-domain and the fact that it was developed for each year. A large portion of the data clean took part in the excel. As, otherwise, it would have resulted in an incredibly long Jupyter Notebook before even any data exploration could take place. Beyond this were was not much data cleaning to be done.  From here on out the data was simply portioned in to different data frames for exploration. </w:t>
      </w:r>
    </w:p>
    <w:p w14:paraId="71B60F36" w14:textId="707280A0" w:rsidR="001A3F1A" w:rsidRDefault="001A3F1A" w:rsidP="001A3F1A">
      <w:pPr>
        <w:spacing w:before="100" w:beforeAutospacing="1" w:after="100" w:afterAutospacing="1" w:line="240" w:lineRule="auto"/>
        <w:rPr>
          <w:rFonts w:asciiTheme="minorHAnsi" w:hAnsiTheme="minorHAnsi" w:cstheme="minorHAnsi"/>
        </w:rPr>
      </w:pPr>
    </w:p>
    <w:p w14:paraId="73BD7D9F" w14:textId="2D7E8A8B" w:rsidR="001A3F1A" w:rsidRPr="00D20E20" w:rsidRDefault="001A3F1A" w:rsidP="001A3F1A">
      <w:pPr>
        <w:pStyle w:val="Heading1"/>
        <w:rPr>
          <w:rFonts w:asciiTheme="minorHAnsi" w:hAnsiTheme="minorHAnsi" w:cstheme="minorHAnsi"/>
        </w:rPr>
      </w:pPr>
      <w:r w:rsidRPr="00D20E20">
        <w:rPr>
          <w:rFonts w:asciiTheme="minorHAnsi" w:hAnsiTheme="minorHAnsi" w:cstheme="minorHAnsi"/>
        </w:rPr>
        <w:t>Data Exploration</w:t>
      </w:r>
    </w:p>
    <w:p w14:paraId="753AEC8A" w14:textId="295ADFD6" w:rsidR="001A3F1A" w:rsidRPr="00D20E20" w:rsidRDefault="001A3F1A" w:rsidP="00D20E20">
      <w:pPr>
        <w:pStyle w:val="Heading2"/>
        <w:numPr>
          <w:ilvl w:val="0"/>
          <w:numId w:val="0"/>
        </w:numPr>
        <w:ind w:left="567"/>
      </w:pPr>
    </w:p>
    <w:p w14:paraId="5B5C3297" w14:textId="7166E466" w:rsidR="005A7195" w:rsidRDefault="001A3F1A" w:rsidP="00D20E20">
      <w:pPr>
        <w:pStyle w:val="Heading2"/>
      </w:pPr>
      <w:r w:rsidRPr="00D20E20">
        <w:t xml:space="preserve">Health </w:t>
      </w:r>
      <w:r w:rsidR="00991EE2" w:rsidRPr="00D20E20">
        <w:t>Trends</w:t>
      </w:r>
      <w:r>
        <w:t>:</w:t>
      </w:r>
    </w:p>
    <w:p w14:paraId="1A6B319F" w14:textId="4B982374" w:rsidR="00BD28C6" w:rsidRPr="007731C4" w:rsidRDefault="00BD28C6" w:rsidP="007731C4">
      <w:pPr>
        <w:spacing w:line="240" w:lineRule="auto"/>
        <w:ind w:left="142"/>
        <w:rPr>
          <w:rFonts w:asciiTheme="minorHAnsi" w:hAnsiTheme="minorHAnsi" w:cstheme="minorHAnsi"/>
        </w:rPr>
      </w:pPr>
      <w:r w:rsidRPr="007731C4">
        <w:rPr>
          <w:rFonts w:asciiTheme="minorHAnsi" w:hAnsiTheme="minorHAnsi" w:cstheme="minorHAnsi"/>
        </w:rPr>
        <w:t xml:space="preserve">At first, the data exploration began by compiling a data fame of each borough respective scores for each year and then proceeding to plot them. Unfortunately, as there are 32 different boroughs this proved to be unnecessary as the output is an incredibly incomprehensible graph with lines for each borough. Similarly, a bar graph of this effect is also very unclear and difficult to comprehend. </w:t>
      </w:r>
    </w:p>
    <w:p w14:paraId="31FA4E95" w14:textId="4FBB4845" w:rsidR="001A3F1A" w:rsidRPr="007731C4" w:rsidRDefault="008171D1" w:rsidP="007731C4">
      <w:pPr>
        <w:spacing w:line="240" w:lineRule="auto"/>
        <w:ind w:left="142"/>
        <w:rPr>
          <w:rFonts w:asciiTheme="minorHAnsi" w:hAnsiTheme="minorHAnsi" w:cstheme="minorHAnsi"/>
        </w:rPr>
      </w:pPr>
      <w:r>
        <w:rPr>
          <w:noProof/>
        </w:rPr>
        <w:drawing>
          <wp:anchor distT="0" distB="0" distL="114300" distR="114300" simplePos="0" relativeHeight="251659264" behindDoc="0" locked="0" layoutInCell="1" allowOverlap="1" wp14:anchorId="09ACB315" wp14:editId="5ED055E8">
            <wp:simplePos x="0" y="0"/>
            <wp:positionH relativeFrom="margin">
              <wp:align>left</wp:align>
            </wp:positionH>
            <wp:positionV relativeFrom="paragraph">
              <wp:posOffset>956945</wp:posOffset>
            </wp:positionV>
            <wp:extent cx="6752590" cy="3724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752590" cy="3724275"/>
                    </a:xfrm>
                    <a:prstGeom prst="rect">
                      <a:avLst/>
                    </a:prstGeom>
                  </pic:spPr>
                </pic:pic>
              </a:graphicData>
            </a:graphic>
            <wp14:sizeRelH relativeFrom="page">
              <wp14:pctWidth>0</wp14:pctWidth>
            </wp14:sizeRelH>
            <wp14:sizeRelV relativeFrom="page">
              <wp14:pctHeight>0</wp14:pctHeight>
            </wp14:sizeRelV>
          </wp:anchor>
        </w:drawing>
      </w:r>
      <w:r w:rsidR="00BD28C6" w:rsidRPr="007731C4">
        <w:rPr>
          <w:rFonts w:asciiTheme="minorHAnsi" w:hAnsiTheme="minorHAnsi" w:cstheme="minorHAnsi"/>
        </w:rPr>
        <w:t>So</w:t>
      </w:r>
      <w:r w:rsidR="007731C4">
        <w:rPr>
          <w:rFonts w:asciiTheme="minorHAnsi" w:hAnsiTheme="minorHAnsi" w:cstheme="minorHAnsi"/>
        </w:rPr>
        <w:t>,</w:t>
      </w:r>
      <w:r w:rsidR="00BD28C6" w:rsidRPr="007731C4">
        <w:rPr>
          <w:rFonts w:asciiTheme="minorHAnsi" w:hAnsiTheme="minorHAnsi" w:cstheme="minorHAnsi"/>
        </w:rPr>
        <w:t xml:space="preserve"> t</w:t>
      </w:r>
      <w:r w:rsidR="001A3F1A" w:rsidRPr="007731C4">
        <w:rPr>
          <w:rFonts w:asciiTheme="minorHAnsi" w:hAnsiTheme="minorHAnsi" w:cstheme="minorHAnsi"/>
        </w:rPr>
        <w:t>o understand how the data could be useful in evaluating each borough. I choose to examine the averages of each borough’s sub-domain from 2015 -2018. This proved insightful, initially</w:t>
      </w:r>
      <w:r w:rsidR="00BD28C6" w:rsidRPr="007731C4">
        <w:rPr>
          <w:rFonts w:asciiTheme="minorHAnsi" w:hAnsiTheme="minorHAnsi" w:cstheme="minorHAnsi"/>
        </w:rPr>
        <w:t xml:space="preserve">, as it illustrated contrasting positions in comparison to the overall health index averages. It allowed an insight to see where each borough was either performing well in a subdomain and within which sub-domain it was underperforming. It also gave a goo understanding where each borough was situated in comparison to others. </w:t>
      </w:r>
    </w:p>
    <w:p w14:paraId="359CCC40" w14:textId="6CECB3D1" w:rsidR="007731C4" w:rsidRPr="001A3F1A" w:rsidRDefault="007731C4" w:rsidP="001A3F1A">
      <w:pPr>
        <w:ind w:left="142"/>
      </w:pPr>
    </w:p>
    <w:p w14:paraId="7850001F" w14:textId="0AC54A0C" w:rsidR="008A0119" w:rsidRDefault="007731C4" w:rsidP="007731C4">
      <w:pPr>
        <w:spacing w:before="100" w:beforeAutospacing="1" w:after="100" w:afterAutospacing="1" w:line="240" w:lineRule="auto"/>
        <w:rPr>
          <w:rFonts w:asciiTheme="minorHAnsi" w:hAnsiTheme="minorHAnsi" w:cstheme="minorHAnsi"/>
        </w:rPr>
      </w:pPr>
      <w:r w:rsidRPr="007731C4">
        <w:rPr>
          <w:rFonts w:asciiTheme="minorHAnsi" w:hAnsiTheme="minorHAnsi" w:cstheme="minorHAnsi"/>
        </w:rPr>
        <w:t xml:space="preserve">This bar graph although a little cluttered, visualises the </w:t>
      </w:r>
      <w:r w:rsidRPr="007731C4">
        <w:rPr>
          <w:rFonts w:asciiTheme="minorHAnsi" w:hAnsiTheme="minorHAnsi" w:cstheme="minorHAnsi"/>
        </w:rPr>
        <w:t>average</w:t>
      </w:r>
      <w:r w:rsidRPr="007731C4">
        <w:rPr>
          <w:rFonts w:asciiTheme="minorHAnsi" w:hAnsiTheme="minorHAnsi" w:cstheme="minorHAnsi"/>
        </w:rPr>
        <w:t xml:space="preserve"> improvements that each borough has seen over between 2015 </w:t>
      </w:r>
      <w:r>
        <w:rPr>
          <w:rFonts w:asciiTheme="minorHAnsi" w:hAnsiTheme="minorHAnsi" w:cstheme="minorHAnsi"/>
        </w:rPr>
        <w:t>–</w:t>
      </w:r>
      <w:r w:rsidRPr="007731C4">
        <w:rPr>
          <w:rFonts w:asciiTheme="minorHAnsi" w:hAnsiTheme="minorHAnsi" w:cstheme="minorHAnsi"/>
        </w:rPr>
        <w:t xml:space="preserve"> 2018</w:t>
      </w:r>
      <w:r>
        <w:rPr>
          <w:rFonts w:asciiTheme="minorHAnsi" w:hAnsiTheme="minorHAnsi" w:cstheme="minorHAnsi"/>
        </w:rPr>
        <w:t xml:space="preserve"> for the Healthy People Index</w:t>
      </w:r>
      <w:r w:rsidRPr="007731C4">
        <w:rPr>
          <w:rFonts w:asciiTheme="minorHAnsi" w:hAnsiTheme="minorHAnsi" w:cstheme="minorHAnsi"/>
        </w:rPr>
        <w:t>.</w:t>
      </w:r>
      <w:r>
        <w:rPr>
          <w:rFonts w:asciiTheme="minorHAnsi" w:hAnsiTheme="minorHAnsi" w:cstheme="minorHAnsi"/>
        </w:rPr>
        <w:t xml:space="preserve"> </w:t>
      </w:r>
      <w:r w:rsidRPr="007731C4">
        <w:rPr>
          <w:rFonts w:asciiTheme="minorHAnsi" w:hAnsiTheme="minorHAnsi" w:cstheme="minorHAnsi"/>
        </w:rPr>
        <w:t>We can see that Harrow has the highest average</w:t>
      </w:r>
      <w:r w:rsidR="008A0119">
        <w:rPr>
          <w:rFonts w:asciiTheme="minorHAnsi" w:hAnsiTheme="minorHAnsi" w:cstheme="minorHAnsi"/>
        </w:rPr>
        <w:t>, with 112.625,</w:t>
      </w:r>
      <w:r w:rsidRPr="007731C4">
        <w:rPr>
          <w:rFonts w:asciiTheme="minorHAnsi" w:hAnsiTheme="minorHAnsi" w:cstheme="minorHAnsi"/>
        </w:rPr>
        <w:t xml:space="preserve"> and that </w:t>
      </w:r>
      <w:r w:rsidRPr="007731C4">
        <w:rPr>
          <w:rFonts w:asciiTheme="minorHAnsi" w:hAnsiTheme="minorHAnsi" w:cstheme="minorHAnsi"/>
        </w:rPr>
        <w:t>Islington</w:t>
      </w:r>
      <w:r w:rsidRPr="007731C4">
        <w:rPr>
          <w:rFonts w:asciiTheme="minorHAnsi" w:hAnsiTheme="minorHAnsi" w:cstheme="minorHAnsi"/>
        </w:rPr>
        <w:t xml:space="preserve"> has the lowest,</w:t>
      </w:r>
      <w:r w:rsidR="008A0119">
        <w:rPr>
          <w:rFonts w:asciiTheme="minorHAnsi" w:hAnsiTheme="minorHAnsi" w:cstheme="minorHAnsi"/>
        </w:rPr>
        <w:t xml:space="preserve"> </w:t>
      </w:r>
      <w:r w:rsidRPr="007731C4">
        <w:rPr>
          <w:rFonts w:asciiTheme="minorHAnsi" w:hAnsiTheme="minorHAnsi" w:cstheme="minorHAnsi"/>
        </w:rPr>
        <w:t>1</w:t>
      </w:r>
      <w:r w:rsidR="008A0119">
        <w:rPr>
          <w:rFonts w:asciiTheme="minorHAnsi" w:hAnsiTheme="minorHAnsi" w:cstheme="minorHAnsi"/>
        </w:rPr>
        <w:t>0</w:t>
      </w:r>
      <w:r w:rsidRPr="007731C4">
        <w:rPr>
          <w:rFonts w:asciiTheme="minorHAnsi" w:hAnsiTheme="minorHAnsi" w:cstheme="minorHAnsi"/>
        </w:rPr>
        <w:t>1</w:t>
      </w:r>
      <w:r w:rsidR="008A0119">
        <w:rPr>
          <w:rFonts w:asciiTheme="minorHAnsi" w:hAnsiTheme="minorHAnsi" w:cstheme="minorHAnsi"/>
        </w:rPr>
        <w:t>.</w:t>
      </w:r>
      <w:r w:rsidRPr="007731C4">
        <w:rPr>
          <w:rFonts w:asciiTheme="minorHAnsi" w:hAnsiTheme="minorHAnsi" w:cstheme="minorHAnsi"/>
        </w:rPr>
        <w:t>75</w:t>
      </w:r>
      <w:r w:rsidR="008A0119">
        <w:rPr>
          <w:rFonts w:asciiTheme="minorHAnsi" w:hAnsiTheme="minorHAnsi" w:cstheme="minorHAnsi"/>
        </w:rPr>
        <w:t xml:space="preserve">. </w:t>
      </w:r>
    </w:p>
    <w:p w14:paraId="22F645ED" w14:textId="153CF2D4" w:rsidR="007731C4" w:rsidRPr="007731C4" w:rsidRDefault="008A0119" w:rsidP="007731C4">
      <w:pPr>
        <w:spacing w:before="100" w:beforeAutospacing="1" w:after="100" w:afterAutospacing="1" w:line="240" w:lineRule="auto"/>
        <w:rPr>
          <w:rFonts w:asciiTheme="minorHAnsi" w:hAnsiTheme="minorHAnsi" w:cstheme="minorHAnsi"/>
        </w:rPr>
      </w:pPr>
      <w:r>
        <w:rPr>
          <w:rFonts w:asciiTheme="minorHAnsi" w:hAnsiTheme="minorHAnsi" w:cstheme="minorHAnsi"/>
        </w:rPr>
        <w:t xml:space="preserve">While this does allow one to easily grasp which borough is better than another, it </w:t>
      </w:r>
      <w:r w:rsidR="007731C4" w:rsidRPr="007731C4">
        <w:rPr>
          <w:rFonts w:asciiTheme="minorHAnsi" w:hAnsiTheme="minorHAnsi" w:cstheme="minorHAnsi"/>
        </w:rPr>
        <w:t xml:space="preserve">doesn't </w:t>
      </w:r>
      <w:r w:rsidR="007731C4" w:rsidRPr="007731C4">
        <w:rPr>
          <w:rFonts w:asciiTheme="minorHAnsi" w:hAnsiTheme="minorHAnsi" w:cstheme="minorHAnsi"/>
        </w:rPr>
        <w:t>ne</w:t>
      </w:r>
      <w:r>
        <w:rPr>
          <w:rFonts w:asciiTheme="minorHAnsi" w:hAnsiTheme="minorHAnsi" w:cstheme="minorHAnsi"/>
        </w:rPr>
        <w:t xml:space="preserve">cessarily </w:t>
      </w:r>
      <w:r w:rsidR="007731C4" w:rsidRPr="007731C4">
        <w:rPr>
          <w:rFonts w:asciiTheme="minorHAnsi" w:hAnsiTheme="minorHAnsi" w:cstheme="minorHAnsi"/>
        </w:rPr>
        <w:t xml:space="preserve">reflect whether these boroughs are improving or </w:t>
      </w:r>
      <w:r w:rsidR="007731C4" w:rsidRPr="007731C4">
        <w:rPr>
          <w:rFonts w:asciiTheme="minorHAnsi" w:hAnsiTheme="minorHAnsi" w:cstheme="minorHAnsi"/>
        </w:rPr>
        <w:t>deteriorating</w:t>
      </w:r>
      <w:r w:rsidR="007731C4" w:rsidRPr="007731C4">
        <w:rPr>
          <w:rFonts w:asciiTheme="minorHAnsi" w:hAnsiTheme="minorHAnsi" w:cstheme="minorHAnsi"/>
        </w:rPr>
        <w:t xml:space="preserve">. It just tells the average state over the years. </w:t>
      </w:r>
      <w:r>
        <w:rPr>
          <w:rFonts w:asciiTheme="minorHAnsi" w:hAnsiTheme="minorHAnsi" w:cstheme="minorHAnsi"/>
        </w:rPr>
        <w:t xml:space="preserve">So, to better visualise the changes the borough </w:t>
      </w:r>
      <w:r w:rsidR="008171D1">
        <w:rPr>
          <w:rFonts w:asciiTheme="minorHAnsi" w:hAnsiTheme="minorHAnsi" w:cstheme="minorHAnsi"/>
        </w:rPr>
        <w:t>has</w:t>
      </w:r>
      <w:r>
        <w:rPr>
          <w:rFonts w:asciiTheme="minorHAnsi" w:hAnsiTheme="minorHAnsi" w:cstheme="minorHAnsi"/>
        </w:rPr>
        <w:t xml:space="preserve"> been through over the years </w:t>
      </w:r>
      <w:r w:rsidR="007731C4" w:rsidRPr="007731C4">
        <w:rPr>
          <w:rFonts w:asciiTheme="minorHAnsi" w:hAnsiTheme="minorHAnsi" w:cstheme="minorHAnsi"/>
        </w:rPr>
        <w:t>would</w:t>
      </w:r>
      <w:r w:rsidR="007731C4" w:rsidRPr="007731C4">
        <w:rPr>
          <w:rFonts w:asciiTheme="minorHAnsi" w:hAnsiTheme="minorHAnsi" w:cstheme="minorHAnsi"/>
        </w:rPr>
        <w:t xml:space="preserve"> be </w:t>
      </w:r>
      <w:r>
        <w:rPr>
          <w:rFonts w:asciiTheme="minorHAnsi" w:hAnsiTheme="minorHAnsi" w:cstheme="minorHAnsi"/>
        </w:rPr>
        <w:t xml:space="preserve">to </w:t>
      </w:r>
      <w:r w:rsidR="007731C4" w:rsidRPr="007731C4">
        <w:rPr>
          <w:rFonts w:asciiTheme="minorHAnsi" w:hAnsiTheme="minorHAnsi" w:cstheme="minorHAnsi"/>
        </w:rPr>
        <w:t xml:space="preserve">taking the average of the changes between each year, rather than just the average of the scores. </w:t>
      </w:r>
    </w:p>
    <w:p w14:paraId="09C17521" w14:textId="0A61A311" w:rsidR="008A0119" w:rsidRDefault="008A0119" w:rsidP="008171D1">
      <w:p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654E5D18" wp14:editId="7F32AB53">
            <wp:simplePos x="0" y="0"/>
            <wp:positionH relativeFrom="margin">
              <wp:align>right</wp:align>
            </wp:positionH>
            <wp:positionV relativeFrom="paragraph">
              <wp:posOffset>0</wp:posOffset>
            </wp:positionV>
            <wp:extent cx="6648450" cy="50406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648450" cy="5040630"/>
                    </a:xfrm>
                    <a:prstGeom prst="rect">
                      <a:avLst/>
                    </a:prstGeom>
                  </pic:spPr>
                </pic:pic>
              </a:graphicData>
            </a:graphic>
            <wp14:sizeRelH relativeFrom="page">
              <wp14:pctWidth>0</wp14:pctWidth>
            </wp14:sizeRelH>
            <wp14:sizeRelV relativeFrom="page">
              <wp14:pctHeight>0</wp14:pctHeight>
            </wp14:sizeRelV>
          </wp:anchor>
        </w:drawing>
      </w:r>
    </w:p>
    <w:p w14:paraId="6256450E" w14:textId="77777777" w:rsidR="008A0119" w:rsidRDefault="008A0119" w:rsidP="008171D1">
      <w:pPr>
        <w:spacing w:before="100" w:beforeAutospacing="1" w:after="100" w:afterAutospacing="1" w:line="240" w:lineRule="auto"/>
        <w:rPr>
          <w:rFonts w:asciiTheme="minorHAnsi" w:hAnsiTheme="minorHAnsi" w:cstheme="minorHAnsi"/>
        </w:rPr>
      </w:pPr>
      <w:r w:rsidRPr="008A0119">
        <w:rPr>
          <w:rFonts w:asciiTheme="minorHAnsi" w:hAnsiTheme="minorHAnsi" w:cstheme="minorHAnsi"/>
        </w:rPr>
        <w:t xml:space="preserve">Here we can see that despite, the fact that Harrow had a much higher average score than Islington in the HP index. </w:t>
      </w:r>
      <w:r>
        <w:rPr>
          <w:rFonts w:asciiTheme="minorHAnsi" w:hAnsiTheme="minorHAnsi" w:cstheme="minorHAnsi"/>
        </w:rPr>
        <w:t>Harrow has</w:t>
      </w:r>
      <w:r w:rsidRPr="008A0119">
        <w:rPr>
          <w:rFonts w:asciiTheme="minorHAnsi" w:hAnsiTheme="minorHAnsi" w:cstheme="minorHAnsi"/>
        </w:rPr>
        <w:t xml:space="preserve"> experienced a </w:t>
      </w:r>
      <w:r>
        <w:rPr>
          <w:rFonts w:asciiTheme="minorHAnsi" w:hAnsiTheme="minorHAnsi" w:cstheme="minorHAnsi"/>
        </w:rPr>
        <w:t xml:space="preserve">deterioration </w:t>
      </w:r>
      <w:r w:rsidRPr="008A0119">
        <w:rPr>
          <w:rFonts w:asciiTheme="minorHAnsi" w:hAnsiTheme="minorHAnsi" w:cstheme="minorHAnsi"/>
        </w:rPr>
        <w:t xml:space="preserve">over the years and are on a downwards trend. </w:t>
      </w:r>
      <w:r w:rsidRPr="008A0119">
        <w:rPr>
          <w:rFonts w:asciiTheme="minorHAnsi" w:hAnsiTheme="minorHAnsi" w:cstheme="minorHAnsi"/>
        </w:rPr>
        <w:t>Whereas</w:t>
      </w:r>
      <w:r w:rsidRPr="008A0119">
        <w:rPr>
          <w:rFonts w:asciiTheme="minorHAnsi" w:hAnsiTheme="minorHAnsi" w:cstheme="minorHAnsi"/>
        </w:rPr>
        <w:t xml:space="preserve">, Islington, on the other hand, have seen incredible </w:t>
      </w:r>
      <w:r w:rsidRPr="008A0119">
        <w:rPr>
          <w:rFonts w:asciiTheme="minorHAnsi" w:hAnsiTheme="minorHAnsi" w:cstheme="minorHAnsi"/>
        </w:rPr>
        <w:t>improvement</w:t>
      </w:r>
      <w:r w:rsidRPr="008A0119">
        <w:rPr>
          <w:rFonts w:asciiTheme="minorHAnsi" w:hAnsiTheme="minorHAnsi" w:cstheme="minorHAnsi"/>
        </w:rPr>
        <w:t xml:space="preserve"> from 2015 to 2018. This is might be considered a more important factor than the simple </w:t>
      </w:r>
      <w:r w:rsidRPr="008A0119">
        <w:rPr>
          <w:rFonts w:asciiTheme="minorHAnsi" w:hAnsiTheme="minorHAnsi" w:cstheme="minorHAnsi"/>
        </w:rPr>
        <w:t>average</w:t>
      </w:r>
      <w:r w:rsidRPr="008A0119">
        <w:rPr>
          <w:rFonts w:asciiTheme="minorHAnsi" w:hAnsiTheme="minorHAnsi" w:cstheme="minorHAnsi"/>
        </w:rPr>
        <w:t xml:space="preserve"> as it </w:t>
      </w:r>
      <w:r w:rsidRPr="008A0119">
        <w:rPr>
          <w:rFonts w:asciiTheme="minorHAnsi" w:hAnsiTheme="minorHAnsi" w:cstheme="minorHAnsi"/>
        </w:rPr>
        <w:t>suggests</w:t>
      </w:r>
      <w:r w:rsidRPr="008A0119">
        <w:rPr>
          <w:rFonts w:asciiTheme="minorHAnsi" w:hAnsiTheme="minorHAnsi" w:cstheme="minorHAnsi"/>
        </w:rPr>
        <w:t xml:space="preserve"> that Islington is improving from its lower scores.</w:t>
      </w:r>
      <w:r>
        <w:rPr>
          <w:rFonts w:asciiTheme="minorHAnsi" w:hAnsiTheme="minorHAnsi" w:cstheme="minorHAnsi"/>
        </w:rPr>
        <w:t xml:space="preserve"> </w:t>
      </w:r>
    </w:p>
    <w:p w14:paraId="21A8B01F" w14:textId="77777777" w:rsidR="008171D1" w:rsidRDefault="008A0119" w:rsidP="008171D1">
      <w:pPr>
        <w:spacing w:before="100" w:beforeAutospacing="1" w:after="100" w:afterAutospacing="1" w:line="240" w:lineRule="auto"/>
        <w:rPr>
          <w:rFonts w:asciiTheme="minorHAnsi" w:hAnsiTheme="minorHAnsi" w:cstheme="minorHAnsi"/>
        </w:rPr>
      </w:pPr>
      <w:r>
        <w:rPr>
          <w:rFonts w:asciiTheme="minorHAnsi" w:hAnsiTheme="minorHAnsi" w:cstheme="minorHAnsi"/>
        </w:rPr>
        <w:t>Moreover, by examining the</w:t>
      </w:r>
      <w:r w:rsidRPr="008A0119">
        <w:rPr>
          <w:rFonts w:asciiTheme="minorHAnsi" w:hAnsiTheme="minorHAnsi" w:cstheme="minorHAnsi"/>
        </w:rPr>
        <w:t xml:space="preserve"> </w:t>
      </w:r>
      <w:r>
        <w:rPr>
          <w:rFonts w:asciiTheme="minorHAnsi" w:hAnsiTheme="minorHAnsi" w:cstheme="minorHAnsi"/>
        </w:rPr>
        <w:t xml:space="preserve">trend of </w:t>
      </w:r>
      <w:r w:rsidR="008F6A6F">
        <w:rPr>
          <w:rFonts w:asciiTheme="minorHAnsi" w:hAnsiTheme="minorHAnsi" w:cstheme="minorHAnsi"/>
        </w:rPr>
        <w:t>these two boroughs</w:t>
      </w:r>
      <w:r>
        <w:rPr>
          <w:rFonts w:asciiTheme="minorHAnsi" w:hAnsiTheme="minorHAnsi" w:cstheme="minorHAnsi"/>
        </w:rPr>
        <w:t xml:space="preserve"> against the trend</w:t>
      </w:r>
      <w:r w:rsidRPr="008A0119">
        <w:rPr>
          <w:rFonts w:asciiTheme="minorHAnsi" w:hAnsiTheme="minorHAnsi" w:cstheme="minorHAnsi"/>
        </w:rPr>
        <w:t xml:space="preserve"> for the whole of London</w:t>
      </w:r>
      <w:r>
        <w:rPr>
          <w:rFonts w:asciiTheme="minorHAnsi" w:hAnsiTheme="minorHAnsi" w:cstheme="minorHAnsi"/>
        </w:rPr>
        <w:t xml:space="preserve"> over the same period</w:t>
      </w:r>
      <w:r w:rsidRPr="008A0119">
        <w:rPr>
          <w:rFonts w:asciiTheme="minorHAnsi" w:hAnsiTheme="minorHAnsi" w:cstheme="minorHAnsi"/>
        </w:rPr>
        <w:t>.</w:t>
      </w:r>
      <w:r w:rsidR="008F6A6F">
        <w:rPr>
          <w:rFonts w:asciiTheme="minorHAnsi" w:hAnsiTheme="minorHAnsi" w:cstheme="minorHAnsi"/>
        </w:rPr>
        <w:t xml:space="preserve"> We are able to see that Islington, like that of London, is on an upwards trend, albeit that London’s overall increase is marginal in comparison to Islington</w:t>
      </w:r>
      <w:r w:rsidRPr="008A0119">
        <w:rPr>
          <w:rFonts w:asciiTheme="minorHAnsi" w:hAnsiTheme="minorHAnsi" w:cstheme="minorHAnsi"/>
        </w:rPr>
        <w:t>.</w:t>
      </w:r>
      <w:r w:rsidR="008F6A6F">
        <w:rPr>
          <w:rFonts w:asciiTheme="minorHAnsi" w:hAnsiTheme="minorHAnsi" w:cstheme="minorHAnsi"/>
        </w:rPr>
        <w:t xml:space="preserve"> This informs us that Harrow is rather the outlier as its development is contradictory to London’s overall trend. </w:t>
      </w:r>
      <w:r w:rsidRPr="008A0119">
        <w:rPr>
          <w:rFonts w:asciiTheme="minorHAnsi" w:hAnsiTheme="minorHAnsi" w:cstheme="minorHAnsi"/>
        </w:rPr>
        <w:t xml:space="preserve"> </w:t>
      </w:r>
      <w:r w:rsidR="008F6A6F">
        <w:rPr>
          <w:rFonts w:asciiTheme="minorHAnsi" w:hAnsiTheme="minorHAnsi" w:cstheme="minorHAnsi"/>
        </w:rPr>
        <w:t>It</w:t>
      </w:r>
      <w:r w:rsidRPr="008A0119">
        <w:rPr>
          <w:rFonts w:asciiTheme="minorHAnsi" w:hAnsiTheme="minorHAnsi" w:cstheme="minorHAnsi"/>
        </w:rPr>
        <w:t xml:space="preserve"> seems </w:t>
      </w:r>
      <w:r w:rsidR="008F6A6F">
        <w:rPr>
          <w:rFonts w:asciiTheme="minorHAnsi" w:hAnsiTheme="minorHAnsi" w:cstheme="minorHAnsi"/>
        </w:rPr>
        <w:t xml:space="preserve">then, to have </w:t>
      </w:r>
      <w:r w:rsidRPr="008A0119">
        <w:rPr>
          <w:rFonts w:asciiTheme="minorHAnsi" w:hAnsiTheme="minorHAnsi" w:cstheme="minorHAnsi"/>
        </w:rPr>
        <w:t xml:space="preserve">a better picture of whether or not a borough is </w:t>
      </w:r>
      <w:r w:rsidRPr="008A0119">
        <w:rPr>
          <w:rFonts w:asciiTheme="minorHAnsi" w:hAnsiTheme="minorHAnsi" w:cstheme="minorHAnsi"/>
        </w:rPr>
        <w:t>improving</w:t>
      </w:r>
      <w:r w:rsidR="008F6A6F">
        <w:rPr>
          <w:rFonts w:asciiTheme="minorHAnsi" w:hAnsiTheme="minorHAnsi" w:cstheme="minorHAnsi"/>
        </w:rPr>
        <w:t>. W</w:t>
      </w:r>
      <w:r w:rsidRPr="008A0119">
        <w:rPr>
          <w:rFonts w:asciiTheme="minorHAnsi" w:hAnsiTheme="minorHAnsi" w:cstheme="minorHAnsi"/>
        </w:rPr>
        <w:t xml:space="preserve">e </w:t>
      </w:r>
      <w:r w:rsidRPr="008A0119">
        <w:rPr>
          <w:rFonts w:asciiTheme="minorHAnsi" w:hAnsiTheme="minorHAnsi" w:cstheme="minorHAnsi"/>
        </w:rPr>
        <w:t>should</w:t>
      </w:r>
      <w:r w:rsidRPr="008A0119">
        <w:rPr>
          <w:rFonts w:asciiTheme="minorHAnsi" w:hAnsiTheme="minorHAnsi" w:cstheme="minorHAnsi"/>
        </w:rPr>
        <w:t xml:space="preserve"> take the average of the changes between each year rather than just the </w:t>
      </w:r>
      <w:r w:rsidRPr="008A0119">
        <w:rPr>
          <w:rFonts w:asciiTheme="minorHAnsi" w:hAnsiTheme="minorHAnsi" w:cstheme="minorHAnsi"/>
        </w:rPr>
        <w:t>average</w:t>
      </w:r>
      <w:r w:rsidRPr="008A0119">
        <w:rPr>
          <w:rFonts w:asciiTheme="minorHAnsi" w:hAnsiTheme="minorHAnsi" w:cstheme="minorHAnsi"/>
        </w:rPr>
        <w:t xml:space="preserve"> </w:t>
      </w:r>
      <w:r w:rsidR="008171D1">
        <w:rPr>
          <w:rFonts w:asciiTheme="minorHAnsi" w:hAnsiTheme="minorHAnsi" w:cstheme="minorHAnsi"/>
        </w:rPr>
        <w:t xml:space="preserve">scores. This is not to say that taking the average scores is useless, but rather that it only offers part of the picture. </w:t>
      </w:r>
    </w:p>
    <w:p w14:paraId="56DB2E6F" w14:textId="7F60FCA9" w:rsidR="008171D1" w:rsidRDefault="008171D1" w:rsidP="008171D1">
      <w:pPr>
        <w:spacing w:before="100" w:beforeAutospacing="1" w:after="100" w:afterAutospacing="1" w:line="240" w:lineRule="auto"/>
        <w:rPr>
          <w:rFonts w:asciiTheme="minorHAnsi" w:hAnsiTheme="minorHAnsi" w:cstheme="minorHAnsi"/>
        </w:rPr>
      </w:pPr>
      <w:r>
        <w:rPr>
          <w:rFonts w:asciiTheme="minorHAnsi" w:hAnsiTheme="minorHAnsi" w:cstheme="minorHAnsi"/>
        </w:rPr>
        <w:t xml:space="preserve">As such we can move on to the other sub-domains. In comparison to the healthy people index winners and losers. The healthy lives index has different winners and losers. </w:t>
      </w:r>
      <w:r w:rsidRPr="008171D1">
        <w:rPr>
          <w:rFonts w:asciiTheme="minorHAnsi" w:hAnsiTheme="minorHAnsi" w:cstheme="minorHAnsi"/>
        </w:rPr>
        <w:t xml:space="preserve">Kingston Upon Thame and Richmond upon Thames have the highest average score </w:t>
      </w:r>
      <w:r w:rsidRPr="008171D1">
        <w:rPr>
          <w:rFonts w:asciiTheme="minorHAnsi" w:hAnsiTheme="minorHAnsi" w:cstheme="minorHAnsi"/>
        </w:rPr>
        <w:t>in comparison</w:t>
      </w:r>
      <w:r w:rsidRPr="008171D1">
        <w:rPr>
          <w:rFonts w:asciiTheme="minorHAnsi" w:hAnsiTheme="minorHAnsi" w:cstheme="minorHAnsi"/>
        </w:rPr>
        <w:t xml:space="preserve"> to the rest of the borough for healthy lives. While, boroughs like Barking and Dagenham, Newham and, Brent are at the lower end. It is unclear as to why these boroughs rank where they do without conducting a deeper analysis of the data. However, as we have already seen, this score does not necessarily tell the </w:t>
      </w:r>
      <w:r w:rsidRPr="008171D1">
        <w:rPr>
          <w:rFonts w:asciiTheme="minorHAnsi" w:hAnsiTheme="minorHAnsi" w:cstheme="minorHAnsi"/>
        </w:rPr>
        <w:t>entire</w:t>
      </w:r>
      <w:r w:rsidRPr="008171D1">
        <w:rPr>
          <w:rFonts w:asciiTheme="minorHAnsi" w:hAnsiTheme="minorHAnsi" w:cstheme="minorHAnsi"/>
        </w:rPr>
        <w:t xml:space="preserve"> </w:t>
      </w:r>
      <w:r w:rsidRPr="008171D1">
        <w:rPr>
          <w:rFonts w:asciiTheme="minorHAnsi" w:hAnsiTheme="minorHAnsi" w:cstheme="minorHAnsi"/>
        </w:rPr>
        <w:t>story</w:t>
      </w:r>
      <w:r w:rsidRPr="008171D1">
        <w:rPr>
          <w:rFonts w:asciiTheme="minorHAnsi" w:hAnsiTheme="minorHAnsi" w:cstheme="minorHAnsi"/>
        </w:rPr>
        <w:t xml:space="preserve">. As with the previous index, the borough on the lower end may have seen </w:t>
      </w:r>
      <w:r w:rsidRPr="008171D1">
        <w:rPr>
          <w:rFonts w:asciiTheme="minorHAnsi" w:hAnsiTheme="minorHAnsi" w:cstheme="minorHAnsi"/>
        </w:rPr>
        <w:t>improvement</w:t>
      </w:r>
      <w:r w:rsidRPr="008171D1">
        <w:rPr>
          <w:rFonts w:asciiTheme="minorHAnsi" w:hAnsiTheme="minorHAnsi" w:cstheme="minorHAnsi"/>
        </w:rPr>
        <w:t xml:space="preserve"> from where they started.</w:t>
      </w:r>
      <w:r>
        <w:rPr>
          <w:rFonts w:asciiTheme="minorHAnsi" w:hAnsiTheme="minorHAnsi" w:cstheme="minorHAnsi"/>
        </w:rPr>
        <w:br w:type="page"/>
      </w:r>
    </w:p>
    <w:p w14:paraId="0AEA4347" w14:textId="1E044960" w:rsidR="008A0119" w:rsidRDefault="00051764" w:rsidP="008A0119">
      <w:pPr>
        <w:rPr>
          <w:rFonts w:asciiTheme="minorHAnsi" w:hAnsiTheme="minorHAnsi" w:cstheme="minorHAnsi"/>
          <w:noProof/>
        </w:rPr>
      </w:pPr>
      <w:r>
        <w:rPr>
          <w:rFonts w:asciiTheme="minorHAnsi" w:hAnsiTheme="minorHAnsi" w:cstheme="minorHAnsi"/>
          <w:noProof/>
        </w:rPr>
        <w:drawing>
          <wp:inline distT="0" distB="0" distL="0" distR="0" wp14:anchorId="12945483" wp14:editId="0AD4BA85">
            <wp:extent cx="6645910" cy="4047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645910" cy="4047490"/>
                    </a:xfrm>
                    <a:prstGeom prst="rect">
                      <a:avLst/>
                    </a:prstGeom>
                  </pic:spPr>
                </pic:pic>
              </a:graphicData>
            </a:graphic>
          </wp:inline>
        </w:drawing>
      </w:r>
    </w:p>
    <w:p w14:paraId="31DE7140" w14:textId="454DADFB" w:rsidR="00051764" w:rsidRPr="00051764" w:rsidRDefault="00051764" w:rsidP="00051764">
      <w:pPr>
        <w:spacing w:before="100" w:beforeAutospacing="1" w:after="100" w:afterAutospacing="1" w:line="240" w:lineRule="auto"/>
        <w:rPr>
          <w:rFonts w:asciiTheme="minorHAnsi" w:hAnsiTheme="minorHAnsi" w:cstheme="minorHAnsi"/>
        </w:rPr>
      </w:pPr>
      <w:r w:rsidRPr="00051764">
        <w:rPr>
          <w:rFonts w:asciiTheme="minorHAnsi" w:hAnsiTheme="minorHAnsi" w:cstheme="minorHAnsi"/>
        </w:rPr>
        <w:t xml:space="preserve">Unfortunately, unlike the previous trend graph, we can see that there is a clear difference between the borough with the highest score and the borough with the lowest score. While they have both seen an improvement over the last 3 years. Barking has experienced some stagnation and a slight decline in improvement from 2017 to 2018. Whereas, </w:t>
      </w:r>
      <w:r w:rsidR="002461C1" w:rsidRPr="002461C1">
        <w:rPr>
          <w:rFonts w:asciiTheme="minorHAnsi" w:hAnsiTheme="minorHAnsi" w:cstheme="minorHAnsi"/>
        </w:rPr>
        <w:t>Richmond U</w:t>
      </w:r>
      <w:r w:rsidRPr="00051764">
        <w:rPr>
          <w:rFonts w:asciiTheme="minorHAnsi" w:hAnsiTheme="minorHAnsi" w:cstheme="minorHAnsi"/>
        </w:rPr>
        <w:t xml:space="preserve">pon Thames has simply </w:t>
      </w:r>
      <w:r w:rsidR="002461C1" w:rsidRPr="002461C1">
        <w:rPr>
          <w:rFonts w:asciiTheme="minorHAnsi" w:hAnsiTheme="minorHAnsi" w:cstheme="minorHAnsi"/>
        </w:rPr>
        <w:t>continued</w:t>
      </w:r>
      <w:r w:rsidRPr="00051764">
        <w:rPr>
          <w:rFonts w:asciiTheme="minorHAnsi" w:hAnsiTheme="minorHAnsi" w:cstheme="minorHAnsi"/>
        </w:rPr>
        <w:t xml:space="preserve"> to improve in this aspect. What is </w:t>
      </w:r>
      <w:r w:rsidR="002461C1" w:rsidRPr="002461C1">
        <w:rPr>
          <w:rFonts w:asciiTheme="minorHAnsi" w:hAnsiTheme="minorHAnsi" w:cstheme="minorHAnsi"/>
        </w:rPr>
        <w:t>interesting</w:t>
      </w:r>
      <w:r w:rsidRPr="00051764">
        <w:rPr>
          <w:rFonts w:asciiTheme="minorHAnsi" w:hAnsiTheme="minorHAnsi" w:cstheme="minorHAnsi"/>
        </w:rPr>
        <w:t>, however is to see how these boroughs have performed in comparison to the overall trend of London.</w:t>
      </w:r>
    </w:p>
    <w:p w14:paraId="472EF4F3" w14:textId="6C1CD38E" w:rsidR="002461C1" w:rsidRDefault="00051764" w:rsidP="00051764">
      <w:pPr>
        <w:spacing w:before="100" w:beforeAutospacing="1" w:after="100" w:afterAutospacing="1" w:line="240" w:lineRule="auto"/>
        <w:rPr>
          <w:rFonts w:asciiTheme="minorHAnsi" w:hAnsiTheme="minorHAnsi" w:cstheme="minorHAnsi"/>
        </w:rPr>
      </w:pPr>
      <w:r w:rsidRPr="00051764">
        <w:rPr>
          <w:rFonts w:asciiTheme="minorHAnsi" w:hAnsiTheme="minorHAnsi" w:cstheme="minorHAnsi"/>
        </w:rPr>
        <w:t xml:space="preserve">While, each borough is fairly far away from the overall trend of London. They both share a similar increasing </w:t>
      </w:r>
      <w:r w:rsidR="002461C1" w:rsidRPr="002461C1">
        <w:rPr>
          <w:rFonts w:asciiTheme="minorHAnsi" w:hAnsiTheme="minorHAnsi" w:cstheme="minorHAnsi"/>
        </w:rPr>
        <w:t>gradient</w:t>
      </w:r>
      <w:r w:rsidRPr="00051764">
        <w:rPr>
          <w:rFonts w:asciiTheme="minorHAnsi" w:hAnsiTheme="minorHAnsi" w:cstheme="minorHAnsi"/>
        </w:rPr>
        <w:t xml:space="preserve"> from 2015 to 2017 with the overall trend of London. In fact, Barking seems to follow the </w:t>
      </w:r>
      <w:r w:rsidR="002461C1" w:rsidRPr="002461C1">
        <w:rPr>
          <w:rFonts w:asciiTheme="minorHAnsi" w:hAnsiTheme="minorHAnsi" w:cstheme="minorHAnsi"/>
        </w:rPr>
        <w:t>overall</w:t>
      </w:r>
      <w:r w:rsidRPr="00051764">
        <w:rPr>
          <w:rFonts w:asciiTheme="minorHAnsi" w:hAnsiTheme="minorHAnsi" w:cstheme="minorHAnsi"/>
        </w:rPr>
        <w:t xml:space="preserve"> trend of London far closer than Richmond. This is become increasingly peculiar when we look at the third borough: Redbridge. Although, its score throughout the years is much closer to that of London's overall trend. There are much steeper kinks in its trend line. It is difficult to truly understand why this is the case without </w:t>
      </w:r>
      <w:r w:rsidR="002461C1" w:rsidRPr="002461C1">
        <w:rPr>
          <w:rFonts w:asciiTheme="minorHAnsi" w:hAnsiTheme="minorHAnsi" w:cstheme="minorHAnsi"/>
        </w:rPr>
        <w:t>devilling</w:t>
      </w:r>
      <w:r w:rsidRPr="00051764">
        <w:rPr>
          <w:rFonts w:asciiTheme="minorHAnsi" w:hAnsiTheme="minorHAnsi" w:cstheme="minorHAnsi"/>
        </w:rPr>
        <w:t xml:space="preserve"> deeper into the data, but it does imply that despite all being a part of London, each borough experiences completely different </w:t>
      </w:r>
      <w:r w:rsidR="002461C1" w:rsidRPr="002461C1">
        <w:rPr>
          <w:rFonts w:asciiTheme="minorHAnsi" w:hAnsiTheme="minorHAnsi" w:cstheme="minorHAnsi"/>
        </w:rPr>
        <w:t>economic</w:t>
      </w:r>
      <w:r w:rsidRPr="00051764">
        <w:rPr>
          <w:rFonts w:asciiTheme="minorHAnsi" w:hAnsiTheme="minorHAnsi" w:cstheme="minorHAnsi"/>
        </w:rPr>
        <w:t xml:space="preserve"> and social changes.</w:t>
      </w:r>
    </w:p>
    <w:p w14:paraId="28ECF289" w14:textId="77777777" w:rsidR="002461C1" w:rsidRDefault="002461C1">
      <w:pPr>
        <w:rPr>
          <w:rFonts w:asciiTheme="minorHAnsi" w:hAnsiTheme="minorHAnsi" w:cstheme="minorHAnsi"/>
        </w:rPr>
      </w:pPr>
      <w:r>
        <w:rPr>
          <w:rFonts w:asciiTheme="minorHAnsi" w:hAnsiTheme="minorHAnsi" w:cstheme="minorHAnsi"/>
        </w:rPr>
        <w:br w:type="page"/>
      </w:r>
    </w:p>
    <w:p w14:paraId="06965B7A" w14:textId="1D1B36D8" w:rsidR="002461C1" w:rsidRPr="002461C1" w:rsidRDefault="002461C1" w:rsidP="002461C1">
      <w:pPr>
        <w:spacing w:before="100" w:beforeAutospacing="1" w:after="100" w:afterAutospacing="1" w:line="240"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01F746B5" wp14:editId="6951260E">
            <wp:simplePos x="0" y="0"/>
            <wp:positionH relativeFrom="column">
              <wp:posOffset>-19050</wp:posOffset>
            </wp:positionH>
            <wp:positionV relativeFrom="paragraph">
              <wp:posOffset>0</wp:posOffset>
            </wp:positionV>
            <wp:extent cx="6645910" cy="391350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645910" cy="3913505"/>
                    </a:xfrm>
                    <a:prstGeom prst="rect">
                      <a:avLst/>
                    </a:prstGeom>
                  </pic:spPr>
                </pic:pic>
              </a:graphicData>
            </a:graphic>
            <wp14:sizeRelH relativeFrom="page">
              <wp14:pctWidth>0</wp14:pctWidth>
            </wp14:sizeRelH>
            <wp14:sizeRelV relativeFrom="page">
              <wp14:pctHeight>0</wp14:pctHeight>
            </wp14:sizeRelV>
          </wp:anchor>
        </w:drawing>
      </w:r>
      <w:r w:rsidRPr="002461C1">
        <w:rPr>
          <w:rFonts w:asciiTheme="minorHAnsi" w:hAnsiTheme="minorHAnsi" w:cstheme="minorHAnsi"/>
        </w:rPr>
        <w:t>Unlike the previous subdomain indexes, the Healthy Places index is far easier to understand. From the graph above we can see a ver</w:t>
      </w:r>
      <w:r>
        <w:rPr>
          <w:rFonts w:asciiTheme="minorHAnsi" w:hAnsiTheme="minorHAnsi" w:cstheme="minorHAnsi"/>
        </w:rPr>
        <w:t>y</w:t>
      </w:r>
      <w:r w:rsidRPr="002461C1">
        <w:rPr>
          <w:rFonts w:asciiTheme="minorHAnsi" w:hAnsiTheme="minorHAnsi" w:cstheme="minorHAnsi"/>
        </w:rPr>
        <w:t xml:space="preserve"> clear </w:t>
      </w:r>
      <w:r w:rsidRPr="002461C1">
        <w:rPr>
          <w:rFonts w:asciiTheme="minorHAnsi" w:hAnsiTheme="minorHAnsi" w:cstheme="minorHAnsi"/>
        </w:rPr>
        <w:t>divide</w:t>
      </w:r>
      <w:r w:rsidRPr="002461C1">
        <w:rPr>
          <w:rFonts w:asciiTheme="minorHAnsi" w:hAnsiTheme="minorHAnsi" w:cstheme="minorHAnsi"/>
        </w:rPr>
        <w:t xml:space="preserve"> between the boroughs that correlate directly to their average healthy places index scores. The lowest ranked boroughs are </w:t>
      </w:r>
      <w:r w:rsidRPr="002461C1">
        <w:rPr>
          <w:rFonts w:asciiTheme="minorHAnsi" w:hAnsiTheme="minorHAnsi" w:cstheme="minorHAnsi"/>
        </w:rPr>
        <w:t>Westminster</w:t>
      </w:r>
      <w:r w:rsidRPr="002461C1">
        <w:rPr>
          <w:rFonts w:asciiTheme="minorHAnsi" w:hAnsiTheme="minorHAnsi" w:cstheme="minorHAnsi"/>
        </w:rPr>
        <w:t>, Camden, and Kensington and Chelsea respectively. Whereas the top scorers are Havering, Bexley, and Sutton respectively.</w:t>
      </w:r>
    </w:p>
    <w:p w14:paraId="51400DB8" w14:textId="0C2F321A" w:rsidR="002461C1" w:rsidRDefault="002461C1" w:rsidP="002461C1">
      <w:pPr>
        <w:spacing w:before="100" w:beforeAutospacing="1" w:after="100" w:afterAutospacing="1" w:line="240" w:lineRule="auto"/>
        <w:rPr>
          <w:rFonts w:asciiTheme="minorHAnsi" w:hAnsiTheme="minorHAnsi" w:cstheme="minorHAnsi"/>
        </w:rPr>
      </w:pPr>
      <w:r w:rsidRPr="002461C1">
        <w:rPr>
          <w:rFonts w:asciiTheme="minorHAnsi" w:hAnsiTheme="minorHAnsi" w:cstheme="minorHAnsi"/>
        </w:rPr>
        <w:t xml:space="preserve">We can understand why these boroughs are ranked where they are by simply looking at the </w:t>
      </w:r>
      <w:r w:rsidRPr="002461C1">
        <w:rPr>
          <w:rFonts w:asciiTheme="minorHAnsi" w:hAnsiTheme="minorHAnsi" w:cstheme="minorHAnsi"/>
        </w:rPr>
        <w:t>visualisation</w:t>
      </w:r>
      <w:r w:rsidRPr="002461C1">
        <w:rPr>
          <w:rFonts w:asciiTheme="minorHAnsi" w:hAnsiTheme="minorHAnsi" w:cstheme="minorHAnsi"/>
        </w:rPr>
        <w:t xml:space="preserve"> of the boroughs. The boroughs ranked at the lower end are all situated deep within the </w:t>
      </w:r>
      <w:r w:rsidRPr="002461C1">
        <w:rPr>
          <w:rFonts w:asciiTheme="minorHAnsi" w:hAnsiTheme="minorHAnsi" w:cstheme="minorHAnsi"/>
        </w:rPr>
        <w:t>centre</w:t>
      </w:r>
      <w:r w:rsidRPr="002461C1">
        <w:rPr>
          <w:rFonts w:asciiTheme="minorHAnsi" w:hAnsiTheme="minorHAnsi" w:cstheme="minorHAnsi"/>
        </w:rPr>
        <w:t xml:space="preserve"> of the city, where there is </w:t>
      </w:r>
      <w:r w:rsidRPr="002461C1">
        <w:rPr>
          <w:rFonts w:asciiTheme="minorHAnsi" w:hAnsiTheme="minorHAnsi" w:cstheme="minorHAnsi"/>
        </w:rPr>
        <w:t>less likely</w:t>
      </w:r>
      <w:r w:rsidRPr="002461C1">
        <w:rPr>
          <w:rFonts w:asciiTheme="minorHAnsi" w:hAnsiTheme="minorHAnsi" w:cstheme="minorHAnsi"/>
        </w:rPr>
        <w:t xml:space="preserve"> to be lots of greener spaces. While the boroughs on the higher end are on the </w:t>
      </w:r>
      <w:r w:rsidRPr="002461C1">
        <w:rPr>
          <w:rFonts w:asciiTheme="minorHAnsi" w:hAnsiTheme="minorHAnsi" w:cstheme="minorHAnsi"/>
        </w:rPr>
        <w:t>outskirts</w:t>
      </w:r>
      <w:r w:rsidRPr="002461C1">
        <w:rPr>
          <w:rFonts w:asciiTheme="minorHAnsi" w:hAnsiTheme="minorHAnsi" w:cstheme="minorHAnsi"/>
        </w:rPr>
        <w:t xml:space="preserve"> of London, where there are more likely to be large areas of undeveloped land. In fact, this can easily be seen in the map itself. </w:t>
      </w:r>
    </w:p>
    <w:p w14:paraId="19A5B127" w14:textId="76BCEBDC" w:rsidR="002461C1" w:rsidRDefault="002461C1">
      <w:pPr>
        <w:rPr>
          <w:rFonts w:asciiTheme="minorHAnsi" w:hAnsiTheme="minorHAnsi" w:cstheme="minorHAnsi"/>
        </w:rPr>
      </w:pPr>
      <w:r>
        <w:rPr>
          <w:rFonts w:asciiTheme="minorHAnsi" w:hAnsiTheme="minorHAnsi" w:cstheme="minorHAnsi"/>
        </w:rPr>
        <w:br w:type="page"/>
      </w:r>
    </w:p>
    <w:p w14:paraId="2B4E0CA4" w14:textId="181E2AB8" w:rsidR="002461C1" w:rsidRPr="002461C1" w:rsidRDefault="002461C1" w:rsidP="002461C1">
      <w:pPr>
        <w:spacing w:before="100" w:beforeAutospacing="1" w:after="100" w:afterAutospacing="1" w:line="240" w:lineRule="auto"/>
        <w:rPr>
          <w:rFonts w:asciiTheme="minorHAnsi" w:hAnsiTheme="minorHAnsi" w:cstheme="minorHAnsi"/>
        </w:rPr>
      </w:pPr>
      <w:r w:rsidRPr="002461C1">
        <w:rPr>
          <w:rFonts w:asciiTheme="minorHAnsi" w:hAnsiTheme="minorHAnsi" w:cstheme="minorHAnsi"/>
        </w:rPr>
        <w:t>The graph above illustrates the trend of Sutton, the borough with th</w:t>
      </w:r>
      <w:r>
        <w:rPr>
          <w:rFonts w:asciiTheme="minorHAnsi" w:hAnsiTheme="minorHAnsi" w:cstheme="minorHAnsi"/>
        </w:rPr>
        <w:t xml:space="preserve">e </w:t>
      </w:r>
      <w:r w:rsidRPr="002461C1">
        <w:rPr>
          <w:rFonts w:asciiTheme="minorHAnsi" w:hAnsiTheme="minorHAnsi" w:cstheme="minorHAnsi"/>
        </w:rPr>
        <w:t xml:space="preserve">highest Healthy place index, Westminster, which is the brough with the lowest average healthy place index score and </w:t>
      </w:r>
      <w:r w:rsidRPr="002461C1">
        <w:rPr>
          <w:rFonts w:asciiTheme="minorHAnsi" w:hAnsiTheme="minorHAnsi" w:cstheme="minorHAnsi"/>
        </w:rPr>
        <w:t>Croydon</w:t>
      </w:r>
      <w:r w:rsidRPr="002461C1">
        <w:rPr>
          <w:rFonts w:asciiTheme="minorHAnsi" w:hAnsiTheme="minorHAnsi" w:cstheme="minorHAnsi"/>
        </w:rPr>
        <w:t>, which is in the middle. As well as, the overall trend of London as a whole.</w:t>
      </w:r>
    </w:p>
    <w:p w14:paraId="6C47B376" w14:textId="29572A76" w:rsidR="002461C1" w:rsidRPr="002461C1" w:rsidRDefault="002461C1" w:rsidP="002461C1">
      <w:pPr>
        <w:spacing w:before="100" w:beforeAutospacing="1" w:after="100" w:afterAutospacing="1" w:line="240" w:lineRule="auto"/>
        <w:rPr>
          <w:rFonts w:asciiTheme="minorHAnsi" w:hAnsiTheme="minorHAnsi" w:cstheme="minorHAnsi"/>
        </w:rPr>
      </w:pPr>
      <w:r w:rsidRPr="002461C1">
        <w:rPr>
          <w:rFonts w:asciiTheme="minorHAnsi" w:hAnsiTheme="minorHAnsi" w:cstheme="minorHAnsi"/>
        </w:rPr>
        <w:t xml:space="preserve">As the lines depict has been a decline in the Healthy places index score. While Westminster has seen a very steep decline from 2016, Sutton has also seen a decline since 2016, although of a much lower gradient. What's more is that both of </w:t>
      </w:r>
      <w:r w:rsidRPr="002461C1">
        <w:rPr>
          <w:rFonts w:asciiTheme="minorHAnsi" w:hAnsiTheme="minorHAnsi" w:cstheme="minorHAnsi"/>
        </w:rPr>
        <w:t>these boroughs</w:t>
      </w:r>
      <w:r w:rsidRPr="002461C1">
        <w:rPr>
          <w:rFonts w:asciiTheme="minorHAnsi" w:hAnsiTheme="minorHAnsi" w:cstheme="minorHAnsi"/>
        </w:rPr>
        <w:t xml:space="preserve"> are in line with the overall trend of London, which has also declined over the years. As this line is the </w:t>
      </w:r>
      <w:r w:rsidRPr="002461C1">
        <w:rPr>
          <w:rFonts w:asciiTheme="minorHAnsi" w:hAnsiTheme="minorHAnsi" w:cstheme="minorHAnsi"/>
        </w:rPr>
        <w:t>average</w:t>
      </w:r>
      <w:r w:rsidRPr="002461C1">
        <w:rPr>
          <w:rFonts w:asciiTheme="minorHAnsi" w:hAnsiTheme="minorHAnsi" w:cstheme="minorHAnsi"/>
        </w:rPr>
        <w:t xml:space="preserve"> scores of every borough together, the gradient or the trending decline is more telling. Unlike with the earlier indexes there are no kinks in the line. It is a steady decline.</w:t>
      </w:r>
    </w:p>
    <w:p w14:paraId="15BCA570" w14:textId="6ED8F226" w:rsidR="002461C1" w:rsidRPr="002461C1" w:rsidRDefault="002461C1" w:rsidP="002461C1">
      <w:pPr>
        <w:spacing w:before="100" w:beforeAutospacing="1" w:after="100" w:afterAutospacing="1" w:line="240" w:lineRule="auto"/>
        <w:rPr>
          <w:rFonts w:asciiTheme="minorHAnsi" w:hAnsiTheme="minorHAnsi" w:cstheme="minorHAnsi"/>
        </w:rPr>
      </w:pPr>
      <w:r w:rsidRPr="002461C1">
        <w:rPr>
          <w:rFonts w:asciiTheme="minorHAnsi" w:hAnsiTheme="minorHAnsi" w:cstheme="minorHAnsi"/>
        </w:rPr>
        <w:t xml:space="preserve">An </w:t>
      </w:r>
      <w:r w:rsidRPr="002461C1">
        <w:rPr>
          <w:rFonts w:asciiTheme="minorHAnsi" w:hAnsiTheme="minorHAnsi" w:cstheme="minorHAnsi"/>
        </w:rPr>
        <w:t>in-depth</w:t>
      </w:r>
      <w:r w:rsidRPr="002461C1">
        <w:rPr>
          <w:rFonts w:asciiTheme="minorHAnsi" w:hAnsiTheme="minorHAnsi" w:cstheme="minorHAnsi"/>
        </w:rPr>
        <w:t xml:space="preserve"> answer to why there is a steady decline would require a much </w:t>
      </w:r>
      <w:r w:rsidRPr="002461C1">
        <w:rPr>
          <w:rFonts w:asciiTheme="minorHAnsi" w:hAnsiTheme="minorHAnsi" w:cstheme="minorHAnsi"/>
        </w:rPr>
        <w:t>further</w:t>
      </w:r>
      <w:r w:rsidRPr="002461C1">
        <w:rPr>
          <w:rFonts w:asciiTheme="minorHAnsi" w:hAnsiTheme="minorHAnsi" w:cstheme="minorHAnsi"/>
        </w:rPr>
        <w:t xml:space="preserve"> analysis of the data. One which is outside the scope of this </w:t>
      </w:r>
      <w:r w:rsidRPr="002461C1">
        <w:rPr>
          <w:rFonts w:asciiTheme="minorHAnsi" w:hAnsiTheme="minorHAnsi" w:cstheme="minorHAnsi"/>
        </w:rPr>
        <w:t>project</w:t>
      </w:r>
      <w:r w:rsidRPr="002461C1">
        <w:rPr>
          <w:rFonts w:asciiTheme="minorHAnsi" w:hAnsiTheme="minorHAnsi" w:cstheme="minorHAnsi"/>
        </w:rPr>
        <w:t xml:space="preserve">. However, one </w:t>
      </w:r>
      <w:r w:rsidRPr="002461C1">
        <w:rPr>
          <w:rFonts w:asciiTheme="minorHAnsi" w:hAnsiTheme="minorHAnsi" w:cstheme="minorHAnsi"/>
        </w:rPr>
        <w:t>explanation</w:t>
      </w:r>
      <w:r w:rsidRPr="002461C1">
        <w:rPr>
          <w:rFonts w:asciiTheme="minorHAnsi" w:hAnsiTheme="minorHAnsi" w:cstheme="minorHAnsi"/>
        </w:rPr>
        <w:t xml:space="preserve"> or </w:t>
      </w:r>
      <w:r w:rsidRPr="002461C1">
        <w:rPr>
          <w:rFonts w:asciiTheme="minorHAnsi" w:hAnsiTheme="minorHAnsi" w:cstheme="minorHAnsi"/>
        </w:rPr>
        <w:t>presumption</w:t>
      </w:r>
      <w:r w:rsidRPr="002461C1">
        <w:rPr>
          <w:rFonts w:asciiTheme="minorHAnsi" w:hAnsiTheme="minorHAnsi" w:cstheme="minorHAnsi"/>
        </w:rPr>
        <w:t xml:space="preserve"> is that this score will always trend downhill as population increase. The </w:t>
      </w:r>
      <w:r w:rsidRPr="002461C1">
        <w:rPr>
          <w:rFonts w:asciiTheme="minorHAnsi" w:hAnsiTheme="minorHAnsi" w:cstheme="minorHAnsi"/>
        </w:rPr>
        <w:t>attributes</w:t>
      </w:r>
      <w:r w:rsidRPr="002461C1">
        <w:rPr>
          <w:rFonts w:asciiTheme="minorHAnsi" w:hAnsiTheme="minorHAnsi" w:cstheme="minorHAnsi"/>
        </w:rPr>
        <w:t xml:space="preserve"> that compose the Healthy Places index would be heavily influence by an increase population. This is one possible </w:t>
      </w:r>
      <w:r w:rsidRPr="002461C1">
        <w:rPr>
          <w:rFonts w:asciiTheme="minorHAnsi" w:hAnsiTheme="minorHAnsi" w:cstheme="minorHAnsi"/>
        </w:rPr>
        <w:t>explanation</w:t>
      </w:r>
      <w:r w:rsidRPr="002461C1">
        <w:rPr>
          <w:rFonts w:asciiTheme="minorHAnsi" w:hAnsiTheme="minorHAnsi" w:cstheme="minorHAnsi"/>
        </w:rPr>
        <w:t xml:space="preserve"> of this trend.</w:t>
      </w:r>
    </w:p>
    <w:p w14:paraId="01237F00" w14:textId="2C27C47F" w:rsidR="002461C1" w:rsidRDefault="002461C1" w:rsidP="002461C1">
      <w:pPr>
        <w:spacing w:before="100" w:beforeAutospacing="1" w:after="100" w:afterAutospacing="1" w:line="240" w:lineRule="auto"/>
        <w:rPr>
          <w:rFonts w:asciiTheme="minorHAnsi" w:hAnsiTheme="minorHAnsi" w:cstheme="minorHAnsi"/>
        </w:rPr>
      </w:pPr>
      <w:r>
        <w:rPr>
          <w:rFonts w:eastAsia="Times New Roman" w:cs="Times New Roman"/>
          <w:noProof/>
          <w:sz w:val="24"/>
          <w:szCs w:val="24"/>
          <w:lang w:eastAsia="en-GB"/>
        </w:rPr>
        <w:drawing>
          <wp:anchor distT="0" distB="0" distL="114300" distR="114300" simplePos="0" relativeHeight="251661312" behindDoc="0" locked="0" layoutInCell="1" allowOverlap="1" wp14:anchorId="2B57AB3E" wp14:editId="10A1D9A8">
            <wp:simplePos x="0" y="0"/>
            <wp:positionH relativeFrom="margin">
              <wp:posOffset>9525</wp:posOffset>
            </wp:positionH>
            <wp:positionV relativeFrom="paragraph">
              <wp:posOffset>648970</wp:posOffset>
            </wp:positionV>
            <wp:extent cx="6372225" cy="4241165"/>
            <wp:effectExtent l="0" t="0" r="9525"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372225" cy="4241165"/>
                    </a:xfrm>
                    <a:prstGeom prst="rect">
                      <a:avLst/>
                    </a:prstGeom>
                  </pic:spPr>
                </pic:pic>
              </a:graphicData>
            </a:graphic>
            <wp14:sizeRelH relativeFrom="page">
              <wp14:pctWidth>0</wp14:pctWidth>
            </wp14:sizeRelH>
            <wp14:sizeRelV relativeFrom="page">
              <wp14:pctHeight>0</wp14:pctHeight>
            </wp14:sizeRelV>
          </wp:anchor>
        </w:drawing>
      </w:r>
      <w:r w:rsidRPr="002461C1">
        <w:rPr>
          <w:rFonts w:asciiTheme="minorHAnsi" w:hAnsiTheme="minorHAnsi" w:cstheme="minorHAnsi"/>
        </w:rPr>
        <w:t xml:space="preserve">Oddly enough, however, </w:t>
      </w:r>
      <w:r w:rsidRPr="002461C1">
        <w:rPr>
          <w:rFonts w:asciiTheme="minorHAnsi" w:hAnsiTheme="minorHAnsi" w:cstheme="minorHAnsi"/>
        </w:rPr>
        <w:t>we</w:t>
      </w:r>
      <w:r w:rsidRPr="002461C1">
        <w:rPr>
          <w:rFonts w:asciiTheme="minorHAnsi" w:hAnsiTheme="minorHAnsi" w:cstheme="minorHAnsi"/>
        </w:rPr>
        <w:t xml:space="preserve"> can see that Croydon is defying the overall trend and has seen a steady </w:t>
      </w:r>
      <w:r w:rsidRPr="002461C1">
        <w:rPr>
          <w:rFonts w:asciiTheme="minorHAnsi" w:hAnsiTheme="minorHAnsi" w:cstheme="minorHAnsi"/>
        </w:rPr>
        <w:t>improvement</w:t>
      </w:r>
      <w:r w:rsidRPr="002461C1">
        <w:rPr>
          <w:rFonts w:asciiTheme="minorHAnsi" w:hAnsiTheme="minorHAnsi" w:cstheme="minorHAnsi"/>
        </w:rPr>
        <w:t xml:space="preserve"> from 2016 onwards. This could be due to an increase in green areas, more housing being developed or a decline in crime. It is unclear what has caused this change.</w:t>
      </w:r>
    </w:p>
    <w:p w14:paraId="0CA9F409" w14:textId="77777777" w:rsidR="00991EE2" w:rsidRPr="002461C1" w:rsidRDefault="00991EE2" w:rsidP="002461C1">
      <w:pPr>
        <w:spacing w:before="100" w:beforeAutospacing="1" w:after="100" w:afterAutospacing="1" w:line="240" w:lineRule="auto"/>
        <w:rPr>
          <w:rFonts w:asciiTheme="minorHAnsi" w:hAnsiTheme="minorHAnsi" w:cstheme="minorHAnsi"/>
        </w:rPr>
      </w:pPr>
    </w:p>
    <w:p w14:paraId="2AA9D499" w14:textId="11770A89" w:rsidR="00991EE2" w:rsidRDefault="00991EE2" w:rsidP="00D20E20">
      <w:pPr>
        <w:pStyle w:val="Heading2"/>
        <w:rPr>
          <w:rFonts w:eastAsia="Times New Roman"/>
          <w:lang w:eastAsia="en-GB"/>
        </w:rPr>
      </w:pPr>
      <w:r>
        <w:rPr>
          <w:rFonts w:eastAsia="Times New Roman"/>
          <w:lang w:eastAsia="en-GB"/>
        </w:rPr>
        <w:t xml:space="preserve">London’s Healthiest Boroughs </w:t>
      </w:r>
    </w:p>
    <w:p w14:paraId="3E2BB61E" w14:textId="448E85A5" w:rsidR="002461C1" w:rsidRPr="00991EE2" w:rsidRDefault="002461C1" w:rsidP="00991EE2">
      <w:pPr>
        <w:spacing w:before="100" w:beforeAutospacing="1" w:after="100" w:afterAutospacing="1" w:line="240" w:lineRule="auto"/>
        <w:ind w:left="142"/>
        <w:rPr>
          <w:rFonts w:asciiTheme="minorHAnsi" w:eastAsia="Times New Roman" w:hAnsiTheme="minorHAnsi" w:cstheme="minorHAnsi"/>
          <w:lang w:eastAsia="en-GB"/>
        </w:rPr>
      </w:pPr>
      <w:r w:rsidRPr="002461C1">
        <w:rPr>
          <w:rFonts w:asciiTheme="minorHAnsi" w:eastAsia="Times New Roman" w:hAnsiTheme="minorHAnsi" w:cstheme="minorHAnsi"/>
          <w:lang w:eastAsia="en-GB"/>
        </w:rPr>
        <w:t xml:space="preserve">With the individual subdomains briefly explored, some understanding hopefully has been </w:t>
      </w:r>
      <w:r w:rsidRPr="00991EE2">
        <w:rPr>
          <w:rFonts w:asciiTheme="minorHAnsi" w:eastAsia="Times New Roman" w:hAnsiTheme="minorHAnsi" w:cstheme="minorHAnsi"/>
          <w:lang w:eastAsia="en-GB"/>
        </w:rPr>
        <w:t>conveyed</w:t>
      </w:r>
      <w:r w:rsidRPr="002461C1">
        <w:rPr>
          <w:rFonts w:asciiTheme="minorHAnsi" w:eastAsia="Times New Roman" w:hAnsiTheme="minorHAnsi" w:cstheme="minorHAnsi"/>
          <w:lang w:eastAsia="en-GB"/>
        </w:rPr>
        <w:t xml:space="preserve"> as to how the overall score has been developed. The overall score of each borough is the </w:t>
      </w:r>
      <w:r w:rsidRPr="00991EE2">
        <w:rPr>
          <w:rFonts w:asciiTheme="minorHAnsi" w:eastAsia="Times New Roman" w:hAnsiTheme="minorHAnsi" w:cstheme="minorHAnsi"/>
          <w:lang w:eastAsia="en-GB"/>
        </w:rPr>
        <w:t>average</w:t>
      </w:r>
      <w:r w:rsidRPr="002461C1">
        <w:rPr>
          <w:rFonts w:asciiTheme="minorHAnsi" w:eastAsia="Times New Roman" w:hAnsiTheme="minorHAnsi" w:cstheme="minorHAnsi"/>
          <w:lang w:eastAsia="en-GB"/>
        </w:rPr>
        <w:t xml:space="preserve"> of all of its subdomains each year. Thus, a boroughs Health index for 2015 is the average of </w:t>
      </w:r>
      <w:r w:rsidRPr="00991EE2">
        <w:rPr>
          <w:rFonts w:asciiTheme="minorHAnsi" w:eastAsia="Times New Roman" w:hAnsiTheme="minorHAnsi" w:cstheme="minorHAnsi"/>
          <w:lang w:eastAsia="en-GB"/>
        </w:rPr>
        <w:t>its</w:t>
      </w:r>
      <w:r w:rsidRPr="002461C1">
        <w:rPr>
          <w:rFonts w:asciiTheme="minorHAnsi" w:eastAsia="Times New Roman" w:hAnsiTheme="minorHAnsi" w:cstheme="minorHAnsi"/>
          <w:lang w:eastAsia="en-GB"/>
        </w:rPr>
        <w:t xml:space="preserve"> Health people, </w:t>
      </w:r>
      <w:r w:rsidRPr="00991EE2">
        <w:rPr>
          <w:rFonts w:asciiTheme="minorHAnsi" w:eastAsia="Times New Roman" w:hAnsiTheme="minorHAnsi" w:cstheme="minorHAnsi"/>
          <w:lang w:eastAsia="en-GB"/>
        </w:rPr>
        <w:t>Healthy</w:t>
      </w:r>
      <w:r w:rsidRPr="002461C1">
        <w:rPr>
          <w:rFonts w:asciiTheme="minorHAnsi" w:eastAsia="Times New Roman" w:hAnsiTheme="minorHAnsi" w:cstheme="minorHAnsi"/>
          <w:lang w:eastAsia="en-GB"/>
        </w:rPr>
        <w:t xml:space="preserve"> Lives and Healthy places scores.</w:t>
      </w:r>
      <w:r w:rsidRPr="00991EE2">
        <w:rPr>
          <w:rFonts w:asciiTheme="minorHAnsi" w:eastAsia="Times New Roman" w:hAnsiTheme="minorHAnsi" w:cstheme="minorHAnsi"/>
          <w:lang w:eastAsia="en-GB"/>
        </w:rPr>
        <w:t xml:space="preserve"> We can now move on to examining and </w:t>
      </w:r>
      <w:r w:rsidRPr="002461C1">
        <w:rPr>
          <w:rFonts w:asciiTheme="minorHAnsi" w:eastAsia="Times New Roman" w:hAnsiTheme="minorHAnsi" w:cstheme="minorHAnsi"/>
          <w:lang w:eastAsia="en-GB"/>
        </w:rPr>
        <w:t xml:space="preserve">exploring </w:t>
      </w:r>
      <w:r w:rsidRPr="00991EE2">
        <w:rPr>
          <w:rFonts w:asciiTheme="minorHAnsi" w:eastAsia="Times New Roman" w:hAnsiTheme="minorHAnsi" w:cstheme="minorHAnsi"/>
          <w:lang w:eastAsia="en-GB"/>
        </w:rPr>
        <w:t>the overall</w:t>
      </w:r>
      <w:r w:rsidR="00190AA0" w:rsidRPr="00991EE2">
        <w:rPr>
          <w:rFonts w:asciiTheme="minorHAnsi" w:eastAsia="Times New Roman" w:hAnsiTheme="minorHAnsi" w:cstheme="minorHAnsi"/>
          <w:lang w:eastAsia="en-GB"/>
        </w:rPr>
        <w:t xml:space="preserve"> health index</w:t>
      </w:r>
      <w:r w:rsidRPr="002461C1">
        <w:rPr>
          <w:rFonts w:asciiTheme="minorHAnsi" w:eastAsia="Times New Roman" w:hAnsiTheme="minorHAnsi" w:cstheme="minorHAnsi"/>
          <w:lang w:eastAsia="en-GB"/>
        </w:rPr>
        <w:t xml:space="preserve"> in a similar manner as before. </w:t>
      </w:r>
    </w:p>
    <w:p w14:paraId="63AE0F80" w14:textId="0877E86D" w:rsidR="002461C1" w:rsidRPr="00991EE2" w:rsidRDefault="002461C1" w:rsidP="00991EE2">
      <w:pPr>
        <w:spacing w:before="100" w:beforeAutospacing="1" w:after="100" w:afterAutospacing="1" w:line="240" w:lineRule="auto"/>
        <w:ind w:left="142"/>
        <w:rPr>
          <w:rFonts w:asciiTheme="minorHAnsi" w:eastAsia="Times New Roman" w:hAnsiTheme="minorHAnsi" w:cstheme="minorHAnsi"/>
          <w:sz w:val="24"/>
          <w:szCs w:val="24"/>
          <w:lang w:eastAsia="en-GB"/>
        </w:rPr>
      </w:pPr>
      <w:r w:rsidRPr="002461C1">
        <w:rPr>
          <w:rFonts w:asciiTheme="minorHAnsi" w:eastAsia="Times New Roman" w:hAnsiTheme="minorHAnsi" w:cstheme="minorHAnsi"/>
          <w:lang w:eastAsia="en-GB"/>
        </w:rPr>
        <w:t>Crucially, though, the following analysis will go a step further and look at the average change that each borough has seen over the years. This is important to members in the target audience that are looking at capitalising on boroughs that are developing and will have better scores in the future.</w:t>
      </w:r>
    </w:p>
    <w:tbl>
      <w:tblPr>
        <w:tblpPr w:leftFromText="180" w:rightFromText="180" w:tblpY="870"/>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0"/>
        <w:gridCol w:w="592"/>
        <w:gridCol w:w="592"/>
        <w:gridCol w:w="592"/>
        <w:gridCol w:w="592"/>
        <w:gridCol w:w="841"/>
        <w:gridCol w:w="2166"/>
        <w:gridCol w:w="1435"/>
        <w:gridCol w:w="1330"/>
      </w:tblGrid>
      <w:tr w:rsidR="00190AA0" w:rsidRPr="00190AA0" w14:paraId="1DE6D5F6" w14:textId="77777777" w:rsidTr="00190AA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15938C" w14:textId="77777777" w:rsidR="00190AA0" w:rsidRPr="00190AA0" w:rsidRDefault="00190AA0" w:rsidP="00190AA0">
            <w:pPr>
              <w:spacing w:after="0" w:line="240" w:lineRule="auto"/>
              <w:rPr>
                <w:rFonts w:asciiTheme="minorHAnsi" w:eastAsia="Times New Roman" w:hAnsiTheme="minorHAnsi" w:cstheme="minorHAnsi"/>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CA589E"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6A1C8"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93D37"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E2C5D"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8CD44"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78F9B"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Growth from 2015 to 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D085A"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Average Growth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60C68"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AVG Growth %</w:t>
            </w:r>
          </w:p>
        </w:tc>
      </w:tr>
      <w:tr w:rsidR="00190AA0" w:rsidRPr="00190AA0" w14:paraId="41378AAE" w14:textId="77777777" w:rsidTr="00190AA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AB1296"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Borough</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4E4A0"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F3A9B0" w14:textId="77777777" w:rsidR="00190AA0" w:rsidRPr="00190AA0" w:rsidRDefault="00190AA0" w:rsidP="00190AA0">
            <w:pPr>
              <w:spacing w:after="0" w:line="240" w:lineRule="auto"/>
              <w:jc w:val="center"/>
              <w:rPr>
                <w:rFonts w:asciiTheme="minorHAnsi" w:eastAsia="Times New Roman" w:hAnsiTheme="minorHAnsi" w:cstheme="minorHAnsi"/>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C19D6E" w14:textId="77777777" w:rsidR="00190AA0" w:rsidRPr="00190AA0" w:rsidRDefault="00190AA0" w:rsidP="00190AA0">
            <w:pPr>
              <w:spacing w:after="0" w:line="240" w:lineRule="auto"/>
              <w:jc w:val="center"/>
              <w:rPr>
                <w:rFonts w:asciiTheme="minorHAnsi" w:eastAsia="Times New Roman" w:hAnsiTheme="minorHAnsi" w:cstheme="minorHAnsi"/>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C14C4B" w14:textId="77777777" w:rsidR="00190AA0" w:rsidRPr="00190AA0" w:rsidRDefault="00190AA0" w:rsidP="00190AA0">
            <w:pPr>
              <w:spacing w:after="0" w:line="240" w:lineRule="auto"/>
              <w:jc w:val="center"/>
              <w:rPr>
                <w:rFonts w:asciiTheme="minorHAnsi" w:eastAsia="Times New Roman" w:hAnsiTheme="minorHAnsi" w:cstheme="minorHAnsi"/>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98B016" w14:textId="77777777" w:rsidR="00190AA0" w:rsidRPr="00190AA0" w:rsidRDefault="00190AA0" w:rsidP="00190AA0">
            <w:pPr>
              <w:spacing w:after="0" w:line="240" w:lineRule="auto"/>
              <w:jc w:val="center"/>
              <w:rPr>
                <w:rFonts w:asciiTheme="minorHAnsi" w:eastAsia="Times New Roman" w:hAnsiTheme="minorHAnsi" w:cstheme="minorHAnsi"/>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A829D6" w14:textId="77777777" w:rsidR="00190AA0" w:rsidRPr="00190AA0" w:rsidRDefault="00190AA0" w:rsidP="00190AA0">
            <w:pPr>
              <w:spacing w:after="0" w:line="240" w:lineRule="auto"/>
              <w:jc w:val="center"/>
              <w:rPr>
                <w:rFonts w:asciiTheme="minorHAnsi" w:eastAsia="Times New Roman" w:hAnsiTheme="minorHAnsi" w:cstheme="minorHAnsi"/>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59DBAC" w14:textId="77777777" w:rsidR="00190AA0" w:rsidRPr="00190AA0" w:rsidRDefault="00190AA0" w:rsidP="00190AA0">
            <w:pPr>
              <w:spacing w:after="0" w:line="240" w:lineRule="auto"/>
              <w:jc w:val="center"/>
              <w:rPr>
                <w:rFonts w:asciiTheme="minorHAnsi" w:eastAsia="Times New Roman" w:hAnsiTheme="minorHAnsi" w:cstheme="minorHAnsi"/>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4D22AA" w14:textId="77777777" w:rsidR="00190AA0" w:rsidRPr="00190AA0" w:rsidRDefault="00190AA0" w:rsidP="00190AA0">
            <w:pPr>
              <w:spacing w:after="0" w:line="240" w:lineRule="auto"/>
              <w:jc w:val="center"/>
              <w:rPr>
                <w:rFonts w:asciiTheme="minorHAnsi" w:eastAsia="Times New Roman" w:hAnsiTheme="minorHAnsi" w:cstheme="minorHAnsi"/>
                <w:lang w:eastAsia="en-GB"/>
              </w:rPr>
            </w:pPr>
          </w:p>
        </w:tc>
      </w:tr>
      <w:tr w:rsidR="00190AA0" w:rsidRPr="00190AA0" w14:paraId="3F1E08D1"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D01487"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Barking and Dagenham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024F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6A16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A8A2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34B5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F346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9684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202A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C5D2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47.0</w:t>
            </w:r>
          </w:p>
        </w:tc>
      </w:tr>
      <w:tr w:rsidR="00190AA0" w:rsidRPr="00190AA0" w14:paraId="13787439"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45127D"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Barnet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33A1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7BDB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54AD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56A5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D104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54B2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00FB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7104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-50.0</w:t>
            </w:r>
          </w:p>
        </w:tc>
      </w:tr>
      <w:tr w:rsidR="00190AA0" w:rsidRPr="00190AA0" w14:paraId="649553A0"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0F6EED"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Bexley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F20C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8A83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920F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364F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48C6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C1CB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9B7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4C48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30.0</w:t>
            </w:r>
          </w:p>
        </w:tc>
      </w:tr>
      <w:tr w:rsidR="00190AA0" w:rsidRPr="00190AA0" w14:paraId="78BD3FDE"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B60B73"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Brent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20AF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AF3C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6070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A88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62F1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95C5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897C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27D4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43.0</w:t>
            </w:r>
          </w:p>
        </w:tc>
      </w:tr>
      <w:tr w:rsidR="00190AA0" w:rsidRPr="00190AA0" w14:paraId="6779A564"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82C80"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Bromley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FDFE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E4E2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8295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606C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DFD6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ED90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859A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518E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-27.0</w:t>
            </w:r>
          </w:p>
        </w:tc>
      </w:tr>
      <w:tr w:rsidR="00190AA0" w:rsidRPr="00190AA0" w14:paraId="2451B6D5"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CAEC1B"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Camden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AE8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498B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42B6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1F6B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2C4A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0779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8CC2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D988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0.0</w:t>
            </w:r>
          </w:p>
        </w:tc>
      </w:tr>
      <w:tr w:rsidR="00190AA0" w:rsidRPr="00190AA0" w14:paraId="72D3A523"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FD4E7"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Croydon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7A5B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D4AC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B74D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E11D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ED4E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B329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579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D376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23.0</w:t>
            </w:r>
          </w:p>
        </w:tc>
      </w:tr>
      <w:tr w:rsidR="00190AA0" w:rsidRPr="00190AA0" w14:paraId="4AFA62A5"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3226E"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Ealing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CB36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B16F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BC89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ADC5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3B1C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7CD4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BCAA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B488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-20.0</w:t>
            </w:r>
          </w:p>
        </w:tc>
      </w:tr>
      <w:tr w:rsidR="00190AA0" w:rsidRPr="00190AA0" w14:paraId="203A740C"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A73A99"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Enfield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FAD3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4E23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0A2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E7B5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FE49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1897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26EF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70AE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-67.0</w:t>
            </w:r>
          </w:p>
        </w:tc>
      </w:tr>
      <w:tr w:rsidR="00190AA0" w:rsidRPr="00190AA0" w14:paraId="4EEC4FA7"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82BD4F"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Greenwich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56E7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AD0E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BE37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207A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C46B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1CB6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4D7A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1119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60.0</w:t>
            </w:r>
          </w:p>
        </w:tc>
      </w:tr>
      <w:tr w:rsidR="00190AA0" w:rsidRPr="00190AA0" w14:paraId="3CF942C8"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B8A14B"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Hackney2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09C1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97.3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173D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5528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BB59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27D0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37C9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E864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2A6E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33.0</w:t>
            </w:r>
          </w:p>
        </w:tc>
      </w:tr>
      <w:tr w:rsidR="00190AA0" w:rsidRPr="00190AA0" w14:paraId="4E2F5131"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83D736"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Hammersmith and Fulham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4035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005F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13F1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DA92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EEA5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1467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990C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3458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43.0</w:t>
            </w:r>
          </w:p>
        </w:tc>
      </w:tr>
      <w:tr w:rsidR="00190AA0" w:rsidRPr="00190AA0" w14:paraId="60EA1C8E"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A961A"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Haringey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D19F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B081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2BDB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3E68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F778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834A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8CBA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8949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50.0</w:t>
            </w:r>
          </w:p>
        </w:tc>
      </w:tr>
      <w:tr w:rsidR="00190AA0" w:rsidRPr="00190AA0" w14:paraId="63697307"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66568"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Harrow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CF6E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82D7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5279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D95C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750F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A595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151B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9AD4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-33.0</w:t>
            </w:r>
          </w:p>
        </w:tc>
      </w:tr>
      <w:tr w:rsidR="00190AA0" w:rsidRPr="00190AA0" w14:paraId="7EAD84D3"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6EC582"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Havering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BF0A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B399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E0FC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12EA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8585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21C7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B85D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A0C7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-57.0</w:t>
            </w:r>
          </w:p>
        </w:tc>
      </w:tr>
      <w:tr w:rsidR="00190AA0" w:rsidRPr="00190AA0" w14:paraId="711BCBFF"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CD910E"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Hillingdon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2B06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67C5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C16E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76FD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A4F5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38ED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B585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A09E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13.0</w:t>
            </w:r>
          </w:p>
        </w:tc>
      </w:tr>
      <w:tr w:rsidR="00190AA0" w:rsidRPr="00190AA0" w14:paraId="71463468"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DDC10"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Hounslow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0375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7E32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A4F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6D7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B609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5C80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713A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9AB1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7.0</w:t>
            </w:r>
          </w:p>
        </w:tc>
      </w:tr>
      <w:tr w:rsidR="00190AA0" w:rsidRPr="00190AA0" w14:paraId="5EB4F155"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57587"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Islington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A81F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8332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00E6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5631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6D20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52A1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DA23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5896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50.0</w:t>
            </w:r>
          </w:p>
        </w:tc>
      </w:tr>
      <w:tr w:rsidR="00190AA0" w:rsidRPr="00190AA0" w14:paraId="7C5B45B5"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B3D91"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Kensington and Chelsea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5CEE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F24A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CC42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DBE3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7681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072C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0EA7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0398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-97.0</w:t>
            </w:r>
          </w:p>
        </w:tc>
      </w:tr>
      <w:tr w:rsidR="00190AA0" w:rsidRPr="00190AA0" w14:paraId="7E031B4A"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E18E7"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Kingston upon Thames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425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3D71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EDB1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76CA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FD9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746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7787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67B4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-33.0</w:t>
            </w:r>
          </w:p>
        </w:tc>
      </w:tr>
      <w:tr w:rsidR="00190AA0" w:rsidRPr="00190AA0" w14:paraId="2E531761"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AEC4E"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Lambeth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8411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586D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1BEA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B74C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B5F3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09CE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0B85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CBAB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-17.0</w:t>
            </w:r>
          </w:p>
        </w:tc>
      </w:tr>
      <w:tr w:rsidR="00190AA0" w:rsidRPr="00190AA0" w14:paraId="3B293410"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4C07A"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Lewisham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8D2C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BCB1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A987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874D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6FA8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5DD4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74E5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4BC5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37.0</w:t>
            </w:r>
          </w:p>
        </w:tc>
      </w:tr>
      <w:tr w:rsidR="00190AA0" w:rsidRPr="00190AA0" w14:paraId="1E58DF23"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F0BFA"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Merton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B383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8208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565C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C26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6042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B02E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AEF2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5444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r>
      <w:tr w:rsidR="00190AA0" w:rsidRPr="00190AA0" w14:paraId="7517CB26"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7513E9"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Newham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9B57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D48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FC0C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2FFE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160D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D236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3CD3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52DB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-27.0</w:t>
            </w:r>
          </w:p>
        </w:tc>
      </w:tr>
      <w:tr w:rsidR="00190AA0" w:rsidRPr="00190AA0" w14:paraId="32F1C3DC"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D972CF"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Redbridge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6285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78EB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9EF6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1E06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A28F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2F80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306E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BBEC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-63.0</w:t>
            </w:r>
          </w:p>
        </w:tc>
      </w:tr>
      <w:tr w:rsidR="00190AA0" w:rsidRPr="00190AA0" w14:paraId="0CAEAE41"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3AF47"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Richmond upon Thames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82743"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7018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300E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725E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729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A1819"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B399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47A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-30.0</w:t>
            </w:r>
          </w:p>
        </w:tc>
      </w:tr>
      <w:tr w:rsidR="00190AA0" w:rsidRPr="00190AA0" w14:paraId="01B9E067"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5FA106"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1198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C37C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16A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1D49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55DE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F3CF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3448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88C4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-17.0</w:t>
            </w:r>
          </w:p>
        </w:tc>
      </w:tr>
      <w:tr w:rsidR="00190AA0" w:rsidRPr="00190AA0" w14:paraId="2AE111A1"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27EC6"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Sutton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643F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ABAB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8EF3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E05C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11D6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1DE6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DAAC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D3ED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20.0</w:t>
            </w:r>
          </w:p>
        </w:tc>
      </w:tr>
      <w:tr w:rsidR="00190AA0" w:rsidRPr="00190AA0" w14:paraId="490510F3"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E1E90"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Tower Hamlets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7425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80C9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8F88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2C81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379B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14D6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25915"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0421C"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73.0</w:t>
            </w:r>
          </w:p>
        </w:tc>
      </w:tr>
      <w:tr w:rsidR="00190AA0" w:rsidRPr="00190AA0" w14:paraId="26785DF7"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681FE1"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Waltham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BE04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76F4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44006"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8E21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7A51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5376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C22CB"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FA98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13.0</w:t>
            </w:r>
          </w:p>
        </w:tc>
      </w:tr>
      <w:tr w:rsidR="00190AA0" w:rsidRPr="00190AA0" w14:paraId="506A3C0A"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99B1A"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Wandsworth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0347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AD65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C7D4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FBC5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8B5A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EEC3E"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9CF22"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BFF34"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33.0</w:t>
            </w:r>
          </w:p>
        </w:tc>
      </w:tr>
      <w:tr w:rsidR="00190AA0" w:rsidRPr="00190AA0" w14:paraId="1E5B4AC8" w14:textId="77777777" w:rsidTr="00190A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8E36C8" w14:textId="77777777" w:rsidR="00190AA0" w:rsidRPr="00190AA0" w:rsidRDefault="00190AA0" w:rsidP="00190AA0">
            <w:pPr>
              <w:spacing w:after="0" w:line="240" w:lineRule="auto"/>
              <w:jc w:val="center"/>
              <w:rPr>
                <w:rFonts w:asciiTheme="minorHAnsi" w:eastAsia="Times New Roman" w:hAnsiTheme="minorHAnsi" w:cstheme="minorHAnsi"/>
                <w:b/>
                <w:bCs/>
                <w:lang w:eastAsia="en-GB"/>
              </w:rPr>
            </w:pPr>
            <w:r w:rsidRPr="00190AA0">
              <w:rPr>
                <w:rFonts w:asciiTheme="minorHAnsi" w:eastAsia="Times New Roman" w:hAnsiTheme="minorHAnsi" w:cstheme="minorHAnsi"/>
                <w:b/>
                <w:bCs/>
                <w:lang w:eastAsia="en-GB"/>
              </w:rPr>
              <w:t>Westminster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866C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ADA9F"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1DDCD"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6EBB8"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DE16A"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D64D1"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18070"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932B7" w14:textId="77777777" w:rsidR="00190AA0" w:rsidRPr="00190AA0" w:rsidRDefault="00190AA0" w:rsidP="00190AA0">
            <w:pPr>
              <w:spacing w:after="0" w:line="240" w:lineRule="auto"/>
              <w:rPr>
                <w:rFonts w:asciiTheme="minorHAnsi" w:eastAsia="Times New Roman" w:hAnsiTheme="minorHAnsi" w:cstheme="minorHAnsi"/>
                <w:lang w:eastAsia="en-GB"/>
              </w:rPr>
            </w:pPr>
            <w:r w:rsidRPr="00190AA0">
              <w:rPr>
                <w:rFonts w:asciiTheme="minorHAnsi" w:eastAsia="Times New Roman" w:hAnsiTheme="minorHAnsi" w:cstheme="minorHAnsi"/>
                <w:lang w:eastAsia="en-GB"/>
              </w:rPr>
              <w:t>20.0</w:t>
            </w:r>
          </w:p>
        </w:tc>
      </w:tr>
    </w:tbl>
    <w:p w14:paraId="133F5747" w14:textId="26A19C34" w:rsidR="002461C1" w:rsidRPr="00991EE2" w:rsidRDefault="00190AA0" w:rsidP="00991EE2">
      <w:pPr>
        <w:spacing w:line="240" w:lineRule="auto"/>
        <w:rPr>
          <w:rFonts w:asciiTheme="minorHAnsi" w:eastAsia="Times New Roman" w:hAnsiTheme="minorHAnsi" w:cstheme="minorHAnsi"/>
          <w:sz w:val="24"/>
          <w:szCs w:val="24"/>
          <w:lang w:eastAsia="en-GB"/>
        </w:rPr>
      </w:pPr>
      <w:r w:rsidRPr="00991EE2">
        <w:rPr>
          <w:rFonts w:asciiTheme="minorHAnsi" w:eastAsia="Times New Roman" w:hAnsiTheme="minorHAnsi" w:cstheme="minorHAnsi"/>
          <w:sz w:val="24"/>
          <w:szCs w:val="24"/>
          <w:lang w:eastAsia="en-GB"/>
        </w:rPr>
        <w:t xml:space="preserve">The table below is the data frame used to evaluate the overall health index for each borough. We can not only see how each borough ranks by their average but also by their average growth. </w:t>
      </w:r>
    </w:p>
    <w:p w14:paraId="5EB3FC46" w14:textId="761D58F2" w:rsidR="002461C1" w:rsidRPr="002461C1" w:rsidRDefault="002461C1" w:rsidP="002461C1">
      <w:pPr>
        <w:rPr>
          <w:rFonts w:eastAsia="Times New Roman" w:cs="Times New Roman"/>
          <w:sz w:val="24"/>
          <w:szCs w:val="24"/>
          <w:lang w:eastAsia="en-GB"/>
        </w:rPr>
      </w:pPr>
    </w:p>
    <w:p w14:paraId="2CBE3E60" w14:textId="32190F1B" w:rsidR="002461C1" w:rsidRPr="002461C1" w:rsidRDefault="00A0169E" w:rsidP="002461C1">
      <w:pPr>
        <w:rPr>
          <w:rFonts w:eastAsia="Times New Roman" w:cs="Times New Roman"/>
          <w:sz w:val="24"/>
          <w:szCs w:val="24"/>
          <w:lang w:eastAsia="en-GB"/>
        </w:rPr>
      </w:pPr>
      <w:r>
        <w:rPr>
          <w:rFonts w:eastAsia="Times New Roman" w:cs="Times New Roman"/>
          <w:noProof/>
          <w:sz w:val="24"/>
          <w:szCs w:val="24"/>
          <w:lang w:eastAsia="en-GB"/>
        </w:rPr>
        <w:drawing>
          <wp:anchor distT="0" distB="0" distL="114300" distR="114300" simplePos="0" relativeHeight="251663360" behindDoc="0" locked="0" layoutInCell="1" allowOverlap="1" wp14:anchorId="4E0E96B3" wp14:editId="06655C8C">
            <wp:simplePos x="0" y="0"/>
            <wp:positionH relativeFrom="margin">
              <wp:align>right</wp:align>
            </wp:positionH>
            <wp:positionV relativeFrom="paragraph">
              <wp:posOffset>4554855</wp:posOffset>
            </wp:positionV>
            <wp:extent cx="6645910" cy="5215255"/>
            <wp:effectExtent l="0" t="0" r="254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645910" cy="5215255"/>
                    </a:xfrm>
                    <a:prstGeom prst="rect">
                      <a:avLst/>
                    </a:prstGeom>
                  </pic:spPr>
                </pic:pic>
              </a:graphicData>
            </a:graphic>
          </wp:anchor>
        </w:drawing>
      </w:r>
      <w:r>
        <w:rPr>
          <w:rFonts w:eastAsia="Times New Roman" w:cs="Times New Roman"/>
          <w:noProof/>
          <w:sz w:val="24"/>
          <w:szCs w:val="24"/>
          <w:lang w:eastAsia="en-GB"/>
        </w:rPr>
        <w:drawing>
          <wp:anchor distT="0" distB="0" distL="114300" distR="114300" simplePos="0" relativeHeight="251664384" behindDoc="0" locked="0" layoutInCell="1" allowOverlap="1" wp14:anchorId="4351E070" wp14:editId="39B44AD3">
            <wp:simplePos x="0" y="0"/>
            <wp:positionH relativeFrom="margin">
              <wp:align>right</wp:align>
            </wp:positionH>
            <wp:positionV relativeFrom="paragraph">
              <wp:posOffset>0</wp:posOffset>
            </wp:positionV>
            <wp:extent cx="6645910" cy="45720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45910" cy="4572000"/>
                    </a:xfrm>
                    <a:prstGeom prst="rect">
                      <a:avLst/>
                    </a:prstGeom>
                  </pic:spPr>
                </pic:pic>
              </a:graphicData>
            </a:graphic>
            <wp14:sizeRelH relativeFrom="page">
              <wp14:pctWidth>0</wp14:pctWidth>
            </wp14:sizeRelH>
            <wp14:sizeRelV relativeFrom="page">
              <wp14:pctHeight>0</wp14:pctHeight>
            </wp14:sizeRelV>
          </wp:anchor>
        </w:drawing>
      </w:r>
    </w:p>
    <w:p w14:paraId="658FF89C" w14:textId="6263E215" w:rsidR="00784E01" w:rsidRPr="00784E01" w:rsidRDefault="00784E01" w:rsidP="00784E01">
      <w:pPr>
        <w:spacing w:before="100" w:beforeAutospacing="1" w:after="100" w:afterAutospacing="1" w:line="240" w:lineRule="auto"/>
        <w:ind w:left="142"/>
        <w:rPr>
          <w:rFonts w:asciiTheme="minorHAnsi" w:eastAsia="Times New Roman" w:hAnsiTheme="minorHAnsi" w:cstheme="minorHAnsi"/>
          <w:lang w:eastAsia="en-GB"/>
        </w:rPr>
      </w:pPr>
      <w:r w:rsidRPr="00784E01">
        <w:rPr>
          <w:rFonts w:asciiTheme="minorHAnsi" w:eastAsia="Times New Roman" w:hAnsiTheme="minorHAnsi" w:cstheme="minorHAnsi"/>
          <w:lang w:eastAsia="en-GB"/>
        </w:rPr>
        <w:t xml:space="preserve">We can see in the graph above that there is a </w:t>
      </w:r>
      <w:r w:rsidR="00D20E20" w:rsidRPr="00784E01">
        <w:rPr>
          <w:rFonts w:asciiTheme="minorHAnsi" w:eastAsia="Times New Roman" w:hAnsiTheme="minorHAnsi" w:cstheme="minorHAnsi"/>
          <w:lang w:eastAsia="en-GB"/>
        </w:rPr>
        <w:t>varying degree</w:t>
      </w:r>
      <w:r w:rsidR="00D20E20">
        <w:rPr>
          <w:rFonts w:asciiTheme="minorHAnsi" w:eastAsia="Times New Roman" w:hAnsiTheme="minorHAnsi" w:cstheme="minorHAnsi"/>
          <w:lang w:eastAsia="en-GB"/>
        </w:rPr>
        <w:t xml:space="preserve"> of difference</w:t>
      </w:r>
      <w:r w:rsidRPr="00784E01">
        <w:rPr>
          <w:rFonts w:asciiTheme="minorHAnsi" w:eastAsia="Times New Roman" w:hAnsiTheme="minorHAnsi" w:cstheme="minorHAnsi"/>
          <w:lang w:eastAsia="en-GB"/>
        </w:rPr>
        <w:t xml:space="preserve"> </w:t>
      </w:r>
      <w:r w:rsidR="00D20E20" w:rsidRPr="00784E01">
        <w:rPr>
          <w:rFonts w:asciiTheme="minorHAnsi" w:eastAsia="Times New Roman" w:hAnsiTheme="minorHAnsi" w:cstheme="minorHAnsi"/>
          <w:lang w:eastAsia="en-GB"/>
        </w:rPr>
        <w:t>between</w:t>
      </w:r>
      <w:r w:rsidR="00D20E20">
        <w:rPr>
          <w:rFonts w:asciiTheme="minorHAnsi" w:eastAsia="Times New Roman" w:hAnsiTheme="minorHAnsi" w:cstheme="minorHAnsi"/>
          <w:lang w:eastAsia="en-GB"/>
        </w:rPr>
        <w:t xml:space="preserve"> boroughs</w:t>
      </w:r>
      <w:r w:rsidRPr="00784E01">
        <w:rPr>
          <w:rFonts w:asciiTheme="minorHAnsi" w:eastAsia="Times New Roman" w:hAnsiTheme="minorHAnsi" w:cstheme="minorHAnsi"/>
          <w:lang w:eastAsia="en-GB"/>
        </w:rPr>
        <w:t xml:space="preserve">. The graph reflects mainly the outliers of all of the boroughs. This is </w:t>
      </w:r>
      <w:r w:rsidRPr="00991EE2">
        <w:rPr>
          <w:rFonts w:asciiTheme="minorHAnsi" w:eastAsia="Times New Roman" w:hAnsiTheme="minorHAnsi" w:cstheme="minorHAnsi"/>
          <w:lang w:eastAsia="en-GB"/>
        </w:rPr>
        <w:t>intentional</w:t>
      </w:r>
      <w:r w:rsidR="00D20E20">
        <w:rPr>
          <w:rFonts w:asciiTheme="minorHAnsi" w:eastAsia="Times New Roman" w:hAnsiTheme="minorHAnsi" w:cstheme="minorHAnsi"/>
          <w:lang w:eastAsia="en-GB"/>
        </w:rPr>
        <w:t>, as</w:t>
      </w:r>
      <w:r w:rsidRPr="00784E01">
        <w:rPr>
          <w:rFonts w:asciiTheme="minorHAnsi" w:eastAsia="Times New Roman" w:hAnsiTheme="minorHAnsi" w:cstheme="minorHAnsi"/>
          <w:lang w:eastAsia="en-GB"/>
        </w:rPr>
        <w:t xml:space="preserve"> it can be used to </w:t>
      </w:r>
      <w:r w:rsidRPr="00991EE2">
        <w:rPr>
          <w:rFonts w:asciiTheme="minorHAnsi" w:eastAsia="Times New Roman" w:hAnsiTheme="minorHAnsi" w:cstheme="minorHAnsi"/>
          <w:lang w:eastAsia="en-GB"/>
        </w:rPr>
        <w:t>assess</w:t>
      </w:r>
      <w:r w:rsidRPr="00784E01">
        <w:rPr>
          <w:rFonts w:asciiTheme="minorHAnsi" w:eastAsia="Times New Roman" w:hAnsiTheme="minorHAnsi" w:cstheme="minorHAnsi"/>
          <w:lang w:eastAsia="en-GB"/>
        </w:rPr>
        <w:t xml:space="preserve"> whether there </w:t>
      </w:r>
      <w:r w:rsidR="00D20E20" w:rsidRPr="00784E01">
        <w:rPr>
          <w:rFonts w:asciiTheme="minorHAnsi" w:eastAsia="Times New Roman" w:hAnsiTheme="minorHAnsi" w:cstheme="minorHAnsi"/>
          <w:lang w:eastAsia="en-GB"/>
        </w:rPr>
        <w:t>is</w:t>
      </w:r>
      <w:r w:rsidRPr="00784E01">
        <w:rPr>
          <w:rFonts w:asciiTheme="minorHAnsi" w:eastAsia="Times New Roman" w:hAnsiTheme="minorHAnsi" w:cstheme="minorHAnsi"/>
          <w:lang w:eastAsia="en-GB"/>
        </w:rPr>
        <w:t xml:space="preserve"> </w:t>
      </w:r>
      <w:r w:rsidR="00A21D74">
        <w:rPr>
          <w:rFonts w:asciiTheme="minorHAnsi" w:eastAsia="Times New Roman" w:hAnsiTheme="minorHAnsi" w:cstheme="minorHAnsi"/>
          <w:lang w:eastAsia="en-GB"/>
        </w:rPr>
        <w:t xml:space="preserve">a </w:t>
      </w:r>
      <w:r w:rsidRPr="00784E01">
        <w:rPr>
          <w:rFonts w:asciiTheme="minorHAnsi" w:eastAsia="Times New Roman" w:hAnsiTheme="minorHAnsi" w:cstheme="minorHAnsi"/>
          <w:lang w:eastAsia="en-GB"/>
        </w:rPr>
        <w:t xml:space="preserve">borough that </w:t>
      </w:r>
      <w:r w:rsidR="00A21D74">
        <w:rPr>
          <w:rFonts w:asciiTheme="minorHAnsi" w:eastAsia="Times New Roman" w:hAnsiTheme="minorHAnsi" w:cstheme="minorHAnsi"/>
          <w:lang w:eastAsia="en-GB"/>
        </w:rPr>
        <w:t>is</w:t>
      </w:r>
      <w:r w:rsidRPr="00784E01">
        <w:rPr>
          <w:rFonts w:asciiTheme="minorHAnsi" w:eastAsia="Times New Roman" w:hAnsiTheme="minorHAnsi" w:cstheme="minorHAnsi"/>
          <w:lang w:eastAsia="en-GB"/>
        </w:rPr>
        <w:t xml:space="preserve"> improving and could be potential areas to open a </w:t>
      </w:r>
      <w:r w:rsidR="00D20E20" w:rsidRPr="00784E01">
        <w:rPr>
          <w:rFonts w:asciiTheme="minorHAnsi" w:eastAsia="Times New Roman" w:hAnsiTheme="minorHAnsi" w:cstheme="minorHAnsi"/>
          <w:lang w:eastAsia="en-GB"/>
        </w:rPr>
        <w:t>gym</w:t>
      </w:r>
      <w:r w:rsidRPr="00784E01">
        <w:rPr>
          <w:rFonts w:asciiTheme="minorHAnsi" w:eastAsia="Times New Roman" w:hAnsiTheme="minorHAnsi" w:cstheme="minorHAnsi"/>
          <w:lang w:eastAsia="en-GB"/>
        </w:rPr>
        <w:t xml:space="preserve">. This is </w:t>
      </w:r>
      <w:r w:rsidRPr="00991EE2">
        <w:rPr>
          <w:rFonts w:asciiTheme="minorHAnsi" w:eastAsia="Times New Roman" w:hAnsiTheme="minorHAnsi" w:cstheme="minorHAnsi"/>
          <w:lang w:eastAsia="en-GB"/>
        </w:rPr>
        <w:t>particularly</w:t>
      </w:r>
      <w:r w:rsidRPr="00784E01">
        <w:rPr>
          <w:rFonts w:asciiTheme="minorHAnsi" w:eastAsia="Times New Roman" w:hAnsiTheme="minorHAnsi" w:cstheme="minorHAnsi"/>
          <w:lang w:eastAsia="en-GB"/>
        </w:rPr>
        <w:t xml:space="preserve"> the case with Tower Hamlets. We can see in </w:t>
      </w:r>
      <w:r w:rsidRPr="00991EE2">
        <w:rPr>
          <w:rFonts w:asciiTheme="minorHAnsi" w:eastAsia="Times New Roman" w:hAnsiTheme="minorHAnsi" w:cstheme="minorHAnsi"/>
          <w:lang w:eastAsia="en-GB"/>
        </w:rPr>
        <w:t>comparison</w:t>
      </w:r>
      <w:r w:rsidRPr="00784E01">
        <w:rPr>
          <w:rFonts w:asciiTheme="minorHAnsi" w:eastAsia="Times New Roman" w:hAnsiTheme="minorHAnsi" w:cstheme="minorHAnsi"/>
          <w:lang w:eastAsia="en-GB"/>
        </w:rPr>
        <w:t xml:space="preserve"> to the yellow line, London's overall trend, Tower Hamlets has seen a very drastic improvement in its Health Index from 2015 to 2018. This could potentially mean that the borough is seeing a lot of </w:t>
      </w:r>
      <w:r w:rsidRPr="00991EE2">
        <w:rPr>
          <w:rFonts w:asciiTheme="minorHAnsi" w:eastAsia="Times New Roman" w:hAnsiTheme="minorHAnsi" w:cstheme="minorHAnsi"/>
          <w:lang w:eastAsia="en-GB"/>
        </w:rPr>
        <w:t>development</w:t>
      </w:r>
      <w:r w:rsidRPr="00784E01">
        <w:rPr>
          <w:rFonts w:asciiTheme="minorHAnsi" w:eastAsia="Times New Roman" w:hAnsiTheme="minorHAnsi" w:cstheme="minorHAnsi"/>
          <w:lang w:eastAsia="en-GB"/>
        </w:rPr>
        <w:t xml:space="preserve"> and could continue to improve further down the line.</w:t>
      </w:r>
    </w:p>
    <w:p w14:paraId="5F416D7C" w14:textId="18FDE0FB" w:rsidR="00784E01" w:rsidRPr="00784E01" w:rsidRDefault="00784E01" w:rsidP="00784E01">
      <w:pPr>
        <w:spacing w:before="100" w:beforeAutospacing="1" w:after="100" w:afterAutospacing="1" w:line="240" w:lineRule="auto"/>
        <w:ind w:left="142"/>
        <w:rPr>
          <w:rFonts w:asciiTheme="minorHAnsi" w:eastAsia="Times New Roman" w:hAnsiTheme="minorHAnsi" w:cstheme="minorHAnsi"/>
          <w:lang w:eastAsia="en-GB"/>
        </w:rPr>
      </w:pPr>
      <w:r w:rsidRPr="00784E01">
        <w:rPr>
          <w:rFonts w:asciiTheme="minorHAnsi" w:eastAsia="Times New Roman" w:hAnsiTheme="minorHAnsi" w:cstheme="minorHAnsi"/>
          <w:lang w:eastAsia="en-GB"/>
        </w:rPr>
        <w:t xml:space="preserve">As a business owner or potential business owner this is can be </w:t>
      </w:r>
      <w:r w:rsidRPr="00991EE2">
        <w:rPr>
          <w:rFonts w:asciiTheme="minorHAnsi" w:eastAsia="Times New Roman" w:hAnsiTheme="minorHAnsi" w:cstheme="minorHAnsi"/>
          <w:lang w:eastAsia="en-GB"/>
        </w:rPr>
        <w:t>incredibly</w:t>
      </w:r>
      <w:r w:rsidRPr="00784E01">
        <w:rPr>
          <w:rFonts w:asciiTheme="minorHAnsi" w:eastAsia="Times New Roman" w:hAnsiTheme="minorHAnsi" w:cstheme="minorHAnsi"/>
          <w:lang w:eastAsia="en-GB"/>
        </w:rPr>
        <w:t xml:space="preserve"> </w:t>
      </w:r>
      <w:r w:rsidRPr="00991EE2">
        <w:rPr>
          <w:rFonts w:asciiTheme="minorHAnsi" w:eastAsia="Times New Roman" w:hAnsiTheme="minorHAnsi" w:cstheme="minorHAnsi"/>
          <w:lang w:eastAsia="en-GB"/>
        </w:rPr>
        <w:t>attractive</w:t>
      </w:r>
      <w:r w:rsidRPr="00784E01">
        <w:rPr>
          <w:rFonts w:asciiTheme="minorHAnsi" w:eastAsia="Times New Roman" w:hAnsiTheme="minorHAnsi" w:cstheme="minorHAnsi"/>
          <w:lang w:eastAsia="en-GB"/>
        </w:rPr>
        <w:t xml:space="preserve">. As it could mean investing in opening a </w:t>
      </w:r>
      <w:r w:rsidRPr="00991EE2">
        <w:rPr>
          <w:rFonts w:asciiTheme="minorHAnsi" w:eastAsia="Times New Roman" w:hAnsiTheme="minorHAnsi" w:cstheme="minorHAnsi"/>
          <w:lang w:eastAsia="en-GB"/>
        </w:rPr>
        <w:t>g</w:t>
      </w:r>
      <w:r w:rsidRPr="00784E01">
        <w:rPr>
          <w:rFonts w:asciiTheme="minorHAnsi" w:eastAsia="Times New Roman" w:hAnsiTheme="minorHAnsi" w:cstheme="minorHAnsi"/>
          <w:lang w:eastAsia="en-GB"/>
        </w:rPr>
        <w:t xml:space="preserve">ym in a borough now and, </w:t>
      </w:r>
      <w:r w:rsidRPr="00991EE2">
        <w:rPr>
          <w:rFonts w:asciiTheme="minorHAnsi" w:eastAsia="Times New Roman" w:hAnsiTheme="minorHAnsi" w:cstheme="minorHAnsi"/>
          <w:lang w:eastAsia="en-GB"/>
        </w:rPr>
        <w:t>hopefully</w:t>
      </w:r>
      <w:r w:rsidRPr="00784E01">
        <w:rPr>
          <w:rFonts w:asciiTheme="minorHAnsi" w:eastAsia="Times New Roman" w:hAnsiTheme="minorHAnsi" w:cstheme="minorHAnsi"/>
          <w:lang w:eastAsia="en-GB"/>
        </w:rPr>
        <w:t xml:space="preserve">, capitalising on future </w:t>
      </w:r>
      <w:r w:rsidRPr="00991EE2">
        <w:rPr>
          <w:rFonts w:asciiTheme="minorHAnsi" w:eastAsia="Times New Roman" w:hAnsiTheme="minorHAnsi" w:cstheme="minorHAnsi"/>
          <w:lang w:eastAsia="en-GB"/>
        </w:rPr>
        <w:t>development</w:t>
      </w:r>
      <w:r w:rsidRPr="00784E01">
        <w:rPr>
          <w:rFonts w:asciiTheme="minorHAnsi" w:eastAsia="Times New Roman" w:hAnsiTheme="minorHAnsi" w:cstheme="minorHAnsi"/>
          <w:lang w:eastAsia="en-GB"/>
        </w:rPr>
        <w:t xml:space="preserve"> and customers.</w:t>
      </w:r>
    </w:p>
    <w:p w14:paraId="6C120EB4" w14:textId="3C3DE9A7" w:rsidR="00784E01" w:rsidRPr="00784E01" w:rsidRDefault="00784E01" w:rsidP="00784E01">
      <w:pPr>
        <w:spacing w:before="100" w:beforeAutospacing="1" w:after="100" w:afterAutospacing="1" w:line="240" w:lineRule="auto"/>
        <w:ind w:left="142"/>
        <w:rPr>
          <w:rFonts w:asciiTheme="minorHAnsi" w:eastAsia="Times New Roman" w:hAnsiTheme="minorHAnsi" w:cstheme="minorHAnsi"/>
          <w:lang w:eastAsia="en-GB"/>
        </w:rPr>
      </w:pPr>
      <w:r w:rsidRPr="00991EE2">
        <w:rPr>
          <w:rFonts w:asciiTheme="minorHAnsi" w:eastAsia="Times New Roman" w:hAnsiTheme="minorHAnsi" w:cstheme="minorHAnsi"/>
          <w:lang w:eastAsia="en-GB"/>
        </w:rPr>
        <w:t>Unfortunately</w:t>
      </w:r>
      <w:r w:rsidRPr="00784E01">
        <w:rPr>
          <w:rFonts w:asciiTheme="minorHAnsi" w:eastAsia="Times New Roman" w:hAnsiTheme="minorHAnsi" w:cstheme="minorHAnsi"/>
          <w:lang w:eastAsia="en-GB"/>
        </w:rPr>
        <w:t xml:space="preserve">, the Health Index data doesn't include any data </w:t>
      </w:r>
      <w:r w:rsidRPr="00991EE2">
        <w:rPr>
          <w:rFonts w:asciiTheme="minorHAnsi" w:eastAsia="Times New Roman" w:hAnsiTheme="minorHAnsi" w:cstheme="minorHAnsi"/>
          <w:lang w:eastAsia="en-GB"/>
        </w:rPr>
        <w:t>concerning</w:t>
      </w:r>
      <w:r w:rsidRPr="00784E01">
        <w:rPr>
          <w:rFonts w:asciiTheme="minorHAnsi" w:eastAsia="Times New Roman" w:hAnsiTheme="minorHAnsi" w:cstheme="minorHAnsi"/>
          <w:lang w:eastAsia="en-GB"/>
        </w:rPr>
        <w:t xml:space="preserve"> how each borough has been affected by Covid19 and the restrictions that have come into place. Without this we </w:t>
      </w:r>
      <w:r w:rsidRPr="00991EE2">
        <w:rPr>
          <w:rFonts w:asciiTheme="minorHAnsi" w:eastAsia="Times New Roman" w:hAnsiTheme="minorHAnsi" w:cstheme="minorHAnsi"/>
          <w:lang w:eastAsia="en-GB"/>
        </w:rPr>
        <w:t>cannot</w:t>
      </w:r>
      <w:r w:rsidRPr="00784E01">
        <w:rPr>
          <w:rFonts w:asciiTheme="minorHAnsi" w:eastAsia="Times New Roman" w:hAnsiTheme="minorHAnsi" w:cstheme="minorHAnsi"/>
          <w:lang w:eastAsia="en-GB"/>
        </w:rPr>
        <w:t xml:space="preserve"> state that the trends shown above have or will be consistent. In fact, the trends and growths that some of these boroughs has seen in the previous years may have been either completely halted or eroded by the </w:t>
      </w:r>
      <w:r w:rsidRPr="00991EE2">
        <w:rPr>
          <w:rFonts w:asciiTheme="minorHAnsi" w:eastAsia="Times New Roman" w:hAnsiTheme="minorHAnsi" w:cstheme="minorHAnsi"/>
          <w:lang w:eastAsia="en-GB"/>
        </w:rPr>
        <w:t>effects</w:t>
      </w:r>
      <w:r w:rsidRPr="00784E01">
        <w:rPr>
          <w:rFonts w:asciiTheme="minorHAnsi" w:eastAsia="Times New Roman" w:hAnsiTheme="minorHAnsi" w:cstheme="minorHAnsi"/>
          <w:lang w:eastAsia="en-GB"/>
        </w:rPr>
        <w:t xml:space="preserve"> of Covid. </w:t>
      </w:r>
    </w:p>
    <w:p w14:paraId="0BCAF55F" w14:textId="77777777" w:rsidR="00784E01" w:rsidRPr="00784E01" w:rsidRDefault="00784E01" w:rsidP="00784E01">
      <w:pPr>
        <w:spacing w:before="100" w:beforeAutospacing="1" w:after="100" w:afterAutospacing="1" w:line="240" w:lineRule="auto"/>
        <w:ind w:left="142"/>
        <w:rPr>
          <w:rFonts w:asciiTheme="minorHAnsi" w:eastAsia="Times New Roman" w:hAnsiTheme="minorHAnsi" w:cstheme="minorHAnsi"/>
          <w:lang w:eastAsia="en-GB"/>
        </w:rPr>
      </w:pPr>
      <w:r w:rsidRPr="00784E01">
        <w:rPr>
          <w:rFonts w:asciiTheme="minorHAnsi" w:eastAsia="Times New Roman" w:hAnsiTheme="minorHAnsi" w:cstheme="minorHAnsi"/>
          <w:lang w:eastAsia="en-GB"/>
        </w:rPr>
        <w:t>As such, safe guarding against Covid and Lockdown restrictions is an important factor for those looking to attend or run a gym. And to attempt to do so we need to look at the vaccine data per borough.</w:t>
      </w:r>
    </w:p>
    <w:p w14:paraId="51EC6843" w14:textId="51A54573" w:rsidR="002461C1" w:rsidRPr="00991EE2" w:rsidRDefault="00784E01" w:rsidP="00D20E20">
      <w:pPr>
        <w:pStyle w:val="Heading2"/>
        <w:rPr>
          <w:rFonts w:eastAsia="Times New Roman"/>
          <w:lang w:eastAsia="en-GB"/>
        </w:rPr>
      </w:pPr>
      <w:r w:rsidRPr="00991EE2">
        <w:rPr>
          <w:rFonts w:eastAsia="Times New Roman"/>
          <w:lang w:eastAsia="en-GB"/>
        </w:rPr>
        <w:t>Vaccine Data</w:t>
      </w:r>
    </w:p>
    <w:p w14:paraId="42C68697" w14:textId="23676E43" w:rsidR="00784E01" w:rsidRPr="00991EE2" w:rsidRDefault="00784E01" w:rsidP="00784E01">
      <w:pPr>
        <w:spacing w:before="100" w:beforeAutospacing="1" w:after="100" w:afterAutospacing="1" w:line="240" w:lineRule="auto"/>
        <w:ind w:left="142"/>
        <w:rPr>
          <w:rFonts w:asciiTheme="minorHAnsi" w:eastAsia="Times New Roman" w:hAnsiTheme="minorHAnsi" w:cstheme="minorHAnsi"/>
          <w:lang w:eastAsia="en-GB"/>
        </w:rPr>
      </w:pPr>
      <w:r w:rsidRPr="00784E01">
        <w:rPr>
          <w:rFonts w:asciiTheme="minorHAnsi" w:eastAsia="Times New Roman" w:hAnsiTheme="minorHAnsi" w:cstheme="minorHAnsi"/>
          <w:lang w:eastAsia="en-GB"/>
        </w:rPr>
        <w:t xml:space="preserve">The intended use of the vaccine data is to analyse which boroughs have a </w:t>
      </w:r>
      <w:r w:rsidRPr="00991EE2">
        <w:rPr>
          <w:rFonts w:asciiTheme="minorHAnsi" w:eastAsia="Times New Roman" w:hAnsiTheme="minorHAnsi" w:cstheme="minorHAnsi"/>
          <w:lang w:eastAsia="en-GB"/>
        </w:rPr>
        <w:t>higher level</w:t>
      </w:r>
      <w:r w:rsidRPr="00784E01">
        <w:rPr>
          <w:rFonts w:asciiTheme="minorHAnsi" w:eastAsia="Times New Roman" w:hAnsiTheme="minorHAnsi" w:cstheme="minorHAnsi"/>
          <w:lang w:eastAsia="en-GB"/>
        </w:rPr>
        <w:t xml:space="preserve"> of </w:t>
      </w:r>
      <w:r w:rsidRPr="00991EE2">
        <w:rPr>
          <w:rFonts w:asciiTheme="minorHAnsi" w:eastAsia="Times New Roman" w:hAnsiTheme="minorHAnsi" w:cstheme="minorHAnsi"/>
          <w:lang w:eastAsia="en-GB"/>
        </w:rPr>
        <w:t>vaccination</w:t>
      </w:r>
      <w:r w:rsidRPr="00784E01">
        <w:rPr>
          <w:rFonts w:asciiTheme="minorHAnsi" w:eastAsia="Times New Roman" w:hAnsiTheme="minorHAnsi" w:cstheme="minorHAnsi"/>
          <w:lang w:eastAsia="en-GB"/>
        </w:rPr>
        <w:t xml:space="preserve"> than others. In doing so, it provides our target audience </w:t>
      </w:r>
      <w:r w:rsidRPr="00991EE2">
        <w:rPr>
          <w:rFonts w:asciiTheme="minorHAnsi" w:eastAsia="Times New Roman" w:hAnsiTheme="minorHAnsi" w:cstheme="minorHAnsi"/>
          <w:lang w:eastAsia="en-GB"/>
        </w:rPr>
        <w:t>another</w:t>
      </w:r>
      <w:r w:rsidRPr="00784E01">
        <w:rPr>
          <w:rFonts w:asciiTheme="minorHAnsi" w:eastAsia="Times New Roman" w:hAnsiTheme="minorHAnsi" w:cstheme="minorHAnsi"/>
          <w:lang w:eastAsia="en-GB"/>
        </w:rPr>
        <w:t xml:space="preserve"> set of information on each borough to help them perhaps choose where a borough which may see a slower rate of infection.</w:t>
      </w:r>
    </w:p>
    <w:p w14:paraId="20AD2B81" w14:textId="42E5F5A2" w:rsidR="00784E01" w:rsidRPr="00991EE2" w:rsidRDefault="00784E01" w:rsidP="00784E01">
      <w:pPr>
        <w:spacing w:before="100" w:beforeAutospacing="1" w:after="100" w:afterAutospacing="1" w:line="240" w:lineRule="auto"/>
        <w:ind w:left="142"/>
        <w:rPr>
          <w:rFonts w:asciiTheme="minorHAnsi" w:eastAsia="Times New Roman" w:hAnsiTheme="minorHAnsi" w:cstheme="minorHAnsi"/>
          <w:lang w:eastAsia="en-GB"/>
        </w:rPr>
      </w:pPr>
      <w:r w:rsidRPr="00784E01">
        <w:rPr>
          <w:rFonts w:asciiTheme="minorHAnsi" w:eastAsia="Times New Roman" w:hAnsiTheme="minorHAnsi" w:cstheme="minorHAnsi"/>
          <w:lang w:eastAsia="en-GB"/>
        </w:rPr>
        <w:t xml:space="preserve">Furthermore, as gyms are considered a hotspot for Covid 19, areas that have a high R </w:t>
      </w:r>
      <w:r w:rsidRPr="00991EE2">
        <w:rPr>
          <w:rFonts w:asciiTheme="minorHAnsi" w:eastAsia="Times New Roman" w:hAnsiTheme="minorHAnsi" w:cstheme="minorHAnsi"/>
          <w:lang w:eastAsia="en-GB"/>
        </w:rPr>
        <w:t>reproduction</w:t>
      </w:r>
      <w:r w:rsidRPr="00784E01">
        <w:rPr>
          <w:rFonts w:asciiTheme="minorHAnsi" w:eastAsia="Times New Roman" w:hAnsiTheme="minorHAnsi" w:cstheme="minorHAnsi"/>
          <w:lang w:eastAsia="en-GB"/>
        </w:rPr>
        <w:t xml:space="preserve"> rate of the virus are more likely to see lockdowns which shut gyms down. While, inversely area with higher vaccine rates will have a lower R </w:t>
      </w:r>
      <w:r w:rsidRPr="00991EE2">
        <w:rPr>
          <w:rFonts w:asciiTheme="minorHAnsi" w:eastAsia="Times New Roman" w:hAnsiTheme="minorHAnsi" w:cstheme="minorHAnsi"/>
          <w:lang w:eastAsia="en-GB"/>
        </w:rPr>
        <w:t>reproduction</w:t>
      </w:r>
      <w:r w:rsidRPr="00784E01">
        <w:rPr>
          <w:rFonts w:asciiTheme="minorHAnsi" w:eastAsia="Times New Roman" w:hAnsiTheme="minorHAnsi" w:cstheme="minorHAnsi"/>
          <w:lang w:eastAsia="en-GB"/>
        </w:rPr>
        <w:t xml:space="preserve"> rate and are likely to see less restrictions. This could mean being able to keep gyms open in one borough, which may mean </w:t>
      </w:r>
      <w:r w:rsidRPr="00991EE2">
        <w:rPr>
          <w:rFonts w:asciiTheme="minorHAnsi" w:eastAsia="Times New Roman" w:hAnsiTheme="minorHAnsi" w:cstheme="minorHAnsi"/>
          <w:lang w:eastAsia="en-GB"/>
        </w:rPr>
        <w:t>maintain</w:t>
      </w:r>
      <w:r w:rsidRPr="00784E01">
        <w:rPr>
          <w:rFonts w:asciiTheme="minorHAnsi" w:eastAsia="Times New Roman" w:hAnsiTheme="minorHAnsi" w:cstheme="minorHAnsi"/>
          <w:lang w:eastAsia="en-GB"/>
        </w:rPr>
        <w:t xml:space="preserve"> monthly </w:t>
      </w:r>
      <w:r w:rsidRPr="00991EE2">
        <w:rPr>
          <w:rFonts w:asciiTheme="minorHAnsi" w:eastAsia="Times New Roman" w:hAnsiTheme="minorHAnsi" w:cstheme="minorHAnsi"/>
          <w:lang w:eastAsia="en-GB"/>
        </w:rPr>
        <w:t>subscriptions</w:t>
      </w:r>
      <w:r w:rsidRPr="00784E01">
        <w:rPr>
          <w:rFonts w:asciiTheme="minorHAnsi" w:eastAsia="Times New Roman" w:hAnsiTheme="minorHAnsi" w:cstheme="minorHAnsi"/>
          <w:lang w:eastAsia="en-GB"/>
        </w:rPr>
        <w:t xml:space="preserve"> from customers. While in another borough all gyms are closed</w:t>
      </w:r>
    </w:p>
    <w:p w14:paraId="175245C4" w14:textId="72719352" w:rsidR="00784E01" w:rsidRPr="00991EE2" w:rsidRDefault="00784E01" w:rsidP="00784E01">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Enfield, at the time of this data set was produced has the highest number of fully vaccinated residents. This means that Enfield could potentially be one of the more robust </w:t>
      </w:r>
      <w:r w:rsidRPr="00991EE2">
        <w:rPr>
          <w:rFonts w:asciiTheme="minorHAnsi" w:hAnsiTheme="minorHAnsi" w:cstheme="minorHAnsi"/>
          <w:sz w:val="22"/>
          <w:szCs w:val="22"/>
        </w:rPr>
        <w:t>boroughs</w:t>
      </w:r>
      <w:r w:rsidRPr="00991EE2">
        <w:rPr>
          <w:rFonts w:asciiTheme="minorHAnsi" w:hAnsiTheme="minorHAnsi" w:cstheme="minorHAnsi"/>
          <w:sz w:val="22"/>
          <w:szCs w:val="22"/>
        </w:rPr>
        <w:t xml:space="preserve"> in London to future lockdowns and covid case.</w:t>
      </w:r>
    </w:p>
    <w:p w14:paraId="4A4B276D" w14:textId="3E5C89B5" w:rsidR="00784E01" w:rsidRPr="00991EE2" w:rsidRDefault="00784E01" w:rsidP="00784E01">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That being said, we </w:t>
      </w:r>
      <w:r w:rsidRPr="00991EE2">
        <w:rPr>
          <w:rFonts w:asciiTheme="minorHAnsi" w:hAnsiTheme="minorHAnsi" w:cstheme="minorHAnsi"/>
          <w:sz w:val="22"/>
          <w:szCs w:val="22"/>
        </w:rPr>
        <w:t>cannot</w:t>
      </w:r>
      <w:r w:rsidRPr="00991EE2">
        <w:rPr>
          <w:rFonts w:asciiTheme="minorHAnsi" w:hAnsiTheme="minorHAnsi" w:cstheme="minorHAnsi"/>
          <w:sz w:val="22"/>
          <w:szCs w:val="22"/>
        </w:rPr>
        <w:t xml:space="preserve"> discount the number of residents with only one dose of the vaccine. From the graph, it is clear that Tower Hamlets current has the highest number of </w:t>
      </w:r>
      <w:r w:rsidRPr="00991EE2">
        <w:rPr>
          <w:rFonts w:asciiTheme="minorHAnsi" w:hAnsiTheme="minorHAnsi" w:cstheme="minorHAnsi"/>
          <w:sz w:val="22"/>
          <w:szCs w:val="22"/>
        </w:rPr>
        <w:t>residences</w:t>
      </w:r>
      <w:r w:rsidRPr="00991EE2">
        <w:rPr>
          <w:rFonts w:asciiTheme="minorHAnsi" w:hAnsiTheme="minorHAnsi" w:cstheme="minorHAnsi"/>
          <w:sz w:val="22"/>
          <w:szCs w:val="22"/>
        </w:rPr>
        <w:t xml:space="preserve"> who have </w:t>
      </w:r>
      <w:r w:rsidRPr="00991EE2">
        <w:rPr>
          <w:rFonts w:asciiTheme="minorHAnsi" w:hAnsiTheme="minorHAnsi" w:cstheme="minorHAnsi"/>
          <w:sz w:val="22"/>
          <w:szCs w:val="22"/>
        </w:rPr>
        <w:t>received</w:t>
      </w:r>
      <w:r w:rsidRPr="00991EE2">
        <w:rPr>
          <w:rFonts w:asciiTheme="minorHAnsi" w:hAnsiTheme="minorHAnsi" w:cstheme="minorHAnsi"/>
          <w:sz w:val="22"/>
          <w:szCs w:val="22"/>
        </w:rPr>
        <w:t xml:space="preserve"> one does of the vaccine. In the future then, once </w:t>
      </w:r>
      <w:r w:rsidRPr="00991EE2">
        <w:rPr>
          <w:rFonts w:asciiTheme="minorHAnsi" w:hAnsiTheme="minorHAnsi" w:cstheme="minorHAnsi"/>
          <w:sz w:val="22"/>
          <w:szCs w:val="22"/>
        </w:rPr>
        <w:t>these residents receive</w:t>
      </w:r>
      <w:r w:rsidRPr="00991EE2">
        <w:rPr>
          <w:rFonts w:asciiTheme="minorHAnsi" w:hAnsiTheme="minorHAnsi" w:cstheme="minorHAnsi"/>
          <w:sz w:val="22"/>
          <w:szCs w:val="22"/>
        </w:rPr>
        <w:t xml:space="preserve"> the 2nd dose. Tower Hamlets will have the highest rate of vaccinated residence, provided they maintain a</w:t>
      </w:r>
      <w:r w:rsidRPr="00991EE2">
        <w:rPr>
          <w:rFonts w:asciiTheme="minorHAnsi" w:hAnsiTheme="minorHAnsi" w:cstheme="minorHAnsi"/>
          <w:sz w:val="22"/>
          <w:szCs w:val="22"/>
        </w:rPr>
        <w:t>n</w:t>
      </w:r>
      <w:r w:rsidRPr="00991EE2">
        <w:rPr>
          <w:rFonts w:asciiTheme="minorHAnsi" w:hAnsiTheme="minorHAnsi" w:cstheme="minorHAnsi"/>
          <w:sz w:val="22"/>
          <w:szCs w:val="22"/>
        </w:rPr>
        <w:t xml:space="preserve"> </w:t>
      </w:r>
      <w:r w:rsidRPr="00991EE2">
        <w:rPr>
          <w:rFonts w:asciiTheme="minorHAnsi" w:hAnsiTheme="minorHAnsi" w:cstheme="minorHAnsi"/>
          <w:sz w:val="22"/>
          <w:szCs w:val="22"/>
        </w:rPr>
        <w:t>efficient</w:t>
      </w:r>
      <w:r w:rsidRPr="00991EE2">
        <w:rPr>
          <w:rFonts w:asciiTheme="minorHAnsi" w:hAnsiTheme="minorHAnsi" w:cstheme="minorHAnsi"/>
          <w:sz w:val="22"/>
          <w:szCs w:val="22"/>
        </w:rPr>
        <w:t xml:space="preserve"> vaccination rate.</w:t>
      </w:r>
    </w:p>
    <w:p w14:paraId="4034556B" w14:textId="763C49A6" w:rsidR="00784E01" w:rsidRPr="00991EE2" w:rsidRDefault="00784E01" w:rsidP="00784E01">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Thus, the argument could be made that Tower Hamlets will become the most robust area in London to the spread of covid19 and future lockdowns. Furthermore, as we saw with the Overall Health Index trends, Tower Hamlets has had the highest average level of </w:t>
      </w:r>
      <w:r w:rsidRPr="00991EE2">
        <w:rPr>
          <w:rFonts w:asciiTheme="minorHAnsi" w:hAnsiTheme="minorHAnsi" w:cstheme="minorHAnsi"/>
          <w:sz w:val="22"/>
          <w:szCs w:val="22"/>
        </w:rPr>
        <w:t>improvement</w:t>
      </w:r>
      <w:r w:rsidRPr="00991EE2">
        <w:rPr>
          <w:rFonts w:asciiTheme="minorHAnsi" w:hAnsiTheme="minorHAnsi" w:cstheme="minorHAnsi"/>
          <w:sz w:val="22"/>
          <w:szCs w:val="22"/>
        </w:rPr>
        <w:t xml:space="preserve"> from 2015 to 2018. Although, they might not be the highest rated borough in terms of overall health. They are a borough that it on the rise and for prospective gym owners or business owners Tower Hamlets tend could be very enticing. As it currently may offer a </w:t>
      </w:r>
      <w:r w:rsidRPr="00991EE2">
        <w:rPr>
          <w:rFonts w:asciiTheme="minorHAnsi" w:hAnsiTheme="minorHAnsi" w:cstheme="minorHAnsi"/>
          <w:sz w:val="22"/>
          <w:szCs w:val="22"/>
        </w:rPr>
        <w:t>lower cost</w:t>
      </w:r>
      <w:r w:rsidRPr="00991EE2">
        <w:rPr>
          <w:rFonts w:asciiTheme="minorHAnsi" w:hAnsiTheme="minorHAnsi" w:cstheme="minorHAnsi"/>
          <w:sz w:val="22"/>
          <w:szCs w:val="22"/>
        </w:rPr>
        <w:t xml:space="preserve"> to opening a business in comparison to other boroughs ranked higher on the index, with the potential for a higher rate of </w:t>
      </w:r>
      <w:r w:rsidRPr="00991EE2">
        <w:rPr>
          <w:rFonts w:asciiTheme="minorHAnsi" w:hAnsiTheme="minorHAnsi" w:cstheme="minorHAnsi"/>
          <w:sz w:val="22"/>
          <w:szCs w:val="22"/>
        </w:rPr>
        <w:t>returner</w:t>
      </w:r>
      <w:r w:rsidRPr="00991EE2">
        <w:rPr>
          <w:rFonts w:asciiTheme="minorHAnsi" w:hAnsiTheme="minorHAnsi" w:cstheme="minorHAnsi"/>
          <w:sz w:val="22"/>
          <w:szCs w:val="22"/>
        </w:rPr>
        <w:t xml:space="preserve"> in the future. </w:t>
      </w:r>
      <w:r w:rsidRPr="00991EE2">
        <w:rPr>
          <w:rFonts w:asciiTheme="minorHAnsi" w:hAnsiTheme="minorHAnsi" w:cstheme="minorHAnsi"/>
          <w:sz w:val="22"/>
          <w:szCs w:val="22"/>
        </w:rPr>
        <w:t>i.e.,</w:t>
      </w:r>
      <w:r w:rsidRPr="00991EE2">
        <w:rPr>
          <w:rFonts w:asciiTheme="minorHAnsi" w:hAnsiTheme="minorHAnsi" w:cstheme="minorHAnsi"/>
          <w:sz w:val="22"/>
          <w:szCs w:val="22"/>
        </w:rPr>
        <w:t xml:space="preserve"> Tower Hamlets might be a better borough to look into investing for the future.</w:t>
      </w:r>
    </w:p>
    <w:p w14:paraId="32BDB506" w14:textId="2B37CC78" w:rsidR="00784E01" w:rsidRPr="00991EE2" w:rsidRDefault="00784E01" w:rsidP="00784E01">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On the other hand, this may not apply for customers who won't be looking for a </w:t>
      </w:r>
      <w:r w:rsidRPr="00991EE2">
        <w:rPr>
          <w:rFonts w:asciiTheme="minorHAnsi" w:hAnsiTheme="minorHAnsi" w:cstheme="minorHAnsi"/>
          <w:sz w:val="22"/>
          <w:szCs w:val="22"/>
        </w:rPr>
        <w:t>long-term</w:t>
      </w:r>
      <w:r w:rsidRPr="00991EE2">
        <w:rPr>
          <w:rFonts w:asciiTheme="minorHAnsi" w:hAnsiTheme="minorHAnsi" w:cstheme="minorHAnsi"/>
          <w:sz w:val="22"/>
          <w:szCs w:val="22"/>
        </w:rPr>
        <w:t xml:space="preserve"> return on an investment (+5 years) but rather a gym that they could join now and can </w:t>
      </w:r>
      <w:r w:rsidRPr="00991EE2">
        <w:rPr>
          <w:rFonts w:asciiTheme="minorHAnsi" w:hAnsiTheme="minorHAnsi" w:cstheme="minorHAnsi"/>
          <w:sz w:val="22"/>
          <w:szCs w:val="22"/>
        </w:rPr>
        <w:t>safely</w:t>
      </w:r>
      <w:r w:rsidRPr="00991EE2">
        <w:rPr>
          <w:rFonts w:asciiTheme="minorHAnsi" w:hAnsiTheme="minorHAnsi" w:cstheme="minorHAnsi"/>
          <w:sz w:val="22"/>
          <w:szCs w:val="22"/>
        </w:rPr>
        <w:t xml:space="preserve"> guard </w:t>
      </w:r>
      <w:r w:rsidRPr="00991EE2">
        <w:rPr>
          <w:rFonts w:asciiTheme="minorHAnsi" w:hAnsiTheme="minorHAnsi" w:cstheme="minorHAnsi"/>
          <w:sz w:val="22"/>
          <w:szCs w:val="22"/>
        </w:rPr>
        <w:t>against</w:t>
      </w:r>
      <w:r w:rsidRPr="00991EE2">
        <w:rPr>
          <w:rFonts w:asciiTheme="minorHAnsi" w:hAnsiTheme="minorHAnsi" w:cstheme="minorHAnsi"/>
          <w:sz w:val="22"/>
          <w:szCs w:val="22"/>
        </w:rPr>
        <w:t xml:space="preserve"> lockdown measures and Covid19 cases. For customers areas like Havering, Harrow, and Barnet which ranks on the higher end of the </w:t>
      </w:r>
      <w:r w:rsidRPr="00991EE2">
        <w:rPr>
          <w:rFonts w:asciiTheme="minorHAnsi" w:hAnsiTheme="minorHAnsi" w:cstheme="minorHAnsi"/>
          <w:sz w:val="22"/>
          <w:szCs w:val="22"/>
        </w:rPr>
        <w:t>health</w:t>
      </w:r>
      <w:r w:rsidRPr="00991EE2">
        <w:rPr>
          <w:rFonts w:asciiTheme="minorHAnsi" w:hAnsiTheme="minorHAnsi" w:cstheme="minorHAnsi"/>
          <w:sz w:val="22"/>
          <w:szCs w:val="22"/>
        </w:rPr>
        <w:t xml:space="preserve"> index and has one of the highest </w:t>
      </w:r>
      <w:r w:rsidRPr="00991EE2">
        <w:rPr>
          <w:rFonts w:asciiTheme="minorHAnsi" w:hAnsiTheme="minorHAnsi" w:cstheme="minorHAnsi"/>
          <w:sz w:val="22"/>
          <w:szCs w:val="22"/>
        </w:rPr>
        <w:t>numbers</w:t>
      </w:r>
      <w:r w:rsidRPr="00991EE2">
        <w:rPr>
          <w:rFonts w:asciiTheme="minorHAnsi" w:hAnsiTheme="minorHAnsi" w:cstheme="minorHAnsi"/>
          <w:sz w:val="22"/>
          <w:szCs w:val="22"/>
        </w:rPr>
        <w:t xml:space="preserve"> of fully vaccinated residents.</w:t>
      </w:r>
    </w:p>
    <w:p w14:paraId="0B0D267D" w14:textId="77777777" w:rsidR="00784E01" w:rsidRPr="00784E01" w:rsidRDefault="00784E01" w:rsidP="00784E01">
      <w:pPr>
        <w:spacing w:before="100" w:beforeAutospacing="1" w:after="100" w:afterAutospacing="1" w:line="240" w:lineRule="auto"/>
        <w:ind w:left="142"/>
        <w:rPr>
          <w:rFonts w:eastAsia="Times New Roman" w:cs="Times New Roman"/>
          <w:lang w:eastAsia="en-GB"/>
        </w:rPr>
      </w:pPr>
    </w:p>
    <w:p w14:paraId="4C6629B0" w14:textId="6DA18655" w:rsidR="00784E01" w:rsidRPr="00784E01" w:rsidRDefault="00784E01" w:rsidP="00784E01">
      <w:pPr>
        <w:rPr>
          <w:lang w:eastAsia="en-GB"/>
        </w:rPr>
      </w:pPr>
    </w:p>
    <w:p w14:paraId="4B5775BF" w14:textId="62C98C28" w:rsidR="002461C1" w:rsidRPr="002461C1" w:rsidRDefault="002461C1" w:rsidP="002461C1">
      <w:pPr>
        <w:rPr>
          <w:rFonts w:eastAsia="Times New Roman" w:cs="Times New Roman"/>
          <w:sz w:val="24"/>
          <w:szCs w:val="24"/>
          <w:lang w:eastAsia="en-GB"/>
        </w:rPr>
      </w:pPr>
    </w:p>
    <w:p w14:paraId="23E6633B" w14:textId="185FEF87" w:rsidR="002461C1" w:rsidRDefault="002461C1" w:rsidP="002461C1">
      <w:pPr>
        <w:rPr>
          <w:rFonts w:eastAsia="Times New Roman" w:cs="Times New Roman"/>
          <w:sz w:val="24"/>
          <w:szCs w:val="24"/>
          <w:lang w:eastAsia="en-GB"/>
        </w:rPr>
      </w:pPr>
    </w:p>
    <w:p w14:paraId="24A98F96" w14:textId="6818B969" w:rsidR="004A4CDB" w:rsidRDefault="004A4CDB">
      <w:pPr>
        <w:rPr>
          <w:rFonts w:eastAsia="Times New Roman" w:cs="Times New Roman"/>
          <w:sz w:val="24"/>
          <w:szCs w:val="24"/>
          <w:lang w:eastAsia="en-GB"/>
        </w:rPr>
      </w:pPr>
      <w:r>
        <w:rPr>
          <w:rFonts w:eastAsia="Times New Roman" w:cs="Times New Roman"/>
          <w:noProof/>
          <w:sz w:val="24"/>
          <w:szCs w:val="24"/>
          <w:lang w:eastAsia="en-GB"/>
        </w:rPr>
        <w:drawing>
          <wp:anchor distT="0" distB="0" distL="114300" distR="114300" simplePos="0" relativeHeight="251665408" behindDoc="0" locked="0" layoutInCell="1" allowOverlap="1" wp14:anchorId="52AA519E" wp14:editId="6C00876F">
            <wp:simplePos x="0" y="0"/>
            <wp:positionH relativeFrom="margin">
              <wp:align>center</wp:align>
            </wp:positionH>
            <wp:positionV relativeFrom="paragraph">
              <wp:posOffset>0</wp:posOffset>
            </wp:positionV>
            <wp:extent cx="7151370" cy="9029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7160055" cy="9040376"/>
                    </a:xfrm>
                    <a:prstGeom prst="rect">
                      <a:avLst/>
                    </a:prstGeom>
                  </pic:spPr>
                </pic:pic>
              </a:graphicData>
            </a:graphic>
            <wp14:sizeRelH relativeFrom="page">
              <wp14:pctWidth>0</wp14:pctWidth>
            </wp14:sizeRelH>
            <wp14:sizeRelV relativeFrom="page">
              <wp14:pctHeight>0</wp14:pctHeight>
            </wp14:sizeRelV>
          </wp:anchor>
        </w:drawing>
      </w:r>
    </w:p>
    <w:p w14:paraId="40992D4F" w14:textId="26CEDF6D" w:rsidR="002461C1" w:rsidRDefault="007B49D9" w:rsidP="007B49D9">
      <w:pPr>
        <w:pStyle w:val="Heading1"/>
        <w:rPr>
          <w:rFonts w:eastAsia="Times New Roman"/>
          <w:lang w:eastAsia="en-GB"/>
        </w:rPr>
      </w:pPr>
      <w:r>
        <w:rPr>
          <w:rFonts w:eastAsia="Times New Roman"/>
          <w:lang w:eastAsia="en-GB"/>
        </w:rPr>
        <w:t>Conclusions</w:t>
      </w:r>
    </w:p>
    <w:p w14:paraId="444C075D" w14:textId="77777777" w:rsidR="00991EE2" w:rsidRPr="00991EE2" w:rsidRDefault="00991EE2" w:rsidP="00991EE2">
      <w:pPr>
        <w:rPr>
          <w:lang w:eastAsia="en-GB"/>
        </w:rPr>
      </w:pPr>
    </w:p>
    <w:p w14:paraId="6A3E7104" w14:textId="6BCF0FDA" w:rsidR="00991EE2" w:rsidRDefault="00991EE2" w:rsidP="00D20E20">
      <w:pPr>
        <w:pStyle w:val="Heading2"/>
      </w:pPr>
      <w:r>
        <w:t>Joining a gym:</w:t>
      </w:r>
    </w:p>
    <w:p w14:paraId="70BC4500" w14:textId="33C36675" w:rsidR="00991EE2" w:rsidRPr="00991EE2" w:rsidRDefault="00991EE2" w:rsidP="00991EE2">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With the top % most common venues of we can see that there are two boroughs that have Gyms as there 4th most common type of venue. These two being Southwark and Bromley. For Customers who are looking to join a gym these are </w:t>
      </w:r>
      <w:r w:rsidRPr="00991EE2">
        <w:rPr>
          <w:rFonts w:asciiTheme="minorHAnsi" w:hAnsiTheme="minorHAnsi" w:cstheme="minorHAnsi"/>
          <w:sz w:val="22"/>
          <w:szCs w:val="22"/>
        </w:rPr>
        <w:t>incredibly</w:t>
      </w:r>
      <w:r w:rsidRPr="00991EE2">
        <w:rPr>
          <w:rFonts w:asciiTheme="minorHAnsi" w:hAnsiTheme="minorHAnsi" w:cstheme="minorHAnsi"/>
          <w:sz w:val="22"/>
          <w:szCs w:val="22"/>
        </w:rPr>
        <w:t xml:space="preserve"> attractive boroughs. Firstly, as these types of venues are among the 4th most common venues, there is a high chance that there is an increased amount of price </w:t>
      </w:r>
      <w:r w:rsidRPr="00991EE2">
        <w:rPr>
          <w:rFonts w:asciiTheme="minorHAnsi" w:hAnsiTheme="minorHAnsi" w:cstheme="minorHAnsi"/>
          <w:sz w:val="22"/>
          <w:szCs w:val="22"/>
        </w:rPr>
        <w:t>competition</w:t>
      </w:r>
      <w:r w:rsidRPr="00991EE2">
        <w:rPr>
          <w:rFonts w:asciiTheme="minorHAnsi" w:hAnsiTheme="minorHAnsi" w:cstheme="minorHAnsi"/>
          <w:sz w:val="22"/>
          <w:szCs w:val="22"/>
        </w:rPr>
        <w:t xml:space="preserve"> between gyms. As such, they will have more competitive price ranges.</w:t>
      </w:r>
    </w:p>
    <w:p w14:paraId="01AFF568" w14:textId="52F8C848" w:rsidR="00991EE2" w:rsidRPr="00991EE2" w:rsidRDefault="00991EE2" w:rsidP="00991EE2">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Additionally, as </w:t>
      </w:r>
      <w:r w:rsidRPr="00991EE2">
        <w:rPr>
          <w:rFonts w:asciiTheme="minorHAnsi" w:hAnsiTheme="minorHAnsi" w:cstheme="minorHAnsi"/>
          <w:sz w:val="22"/>
          <w:szCs w:val="22"/>
        </w:rPr>
        <w:t>Bromley</w:t>
      </w:r>
      <w:r w:rsidRPr="00991EE2">
        <w:rPr>
          <w:rFonts w:asciiTheme="minorHAnsi" w:hAnsiTheme="minorHAnsi" w:cstheme="minorHAnsi"/>
          <w:sz w:val="22"/>
          <w:szCs w:val="22"/>
        </w:rPr>
        <w:t xml:space="preserve"> ranks as one of the higher boroughs on the </w:t>
      </w:r>
      <w:r w:rsidRPr="00991EE2">
        <w:rPr>
          <w:rFonts w:asciiTheme="minorHAnsi" w:hAnsiTheme="minorHAnsi" w:cstheme="minorHAnsi"/>
          <w:sz w:val="22"/>
          <w:szCs w:val="22"/>
        </w:rPr>
        <w:t>health</w:t>
      </w:r>
      <w:r w:rsidRPr="00991EE2">
        <w:rPr>
          <w:rFonts w:asciiTheme="minorHAnsi" w:hAnsiTheme="minorHAnsi" w:cstheme="minorHAnsi"/>
          <w:sz w:val="22"/>
          <w:szCs w:val="22"/>
        </w:rPr>
        <w:t xml:space="preserve"> index, as well as, having a higher % of fully vaccinated residents. Bromley will have access to a housing and </w:t>
      </w:r>
      <w:r w:rsidRPr="00991EE2">
        <w:rPr>
          <w:rFonts w:asciiTheme="minorHAnsi" w:hAnsiTheme="minorHAnsi" w:cstheme="minorHAnsi"/>
          <w:sz w:val="22"/>
          <w:szCs w:val="22"/>
        </w:rPr>
        <w:t>plenty</w:t>
      </w:r>
      <w:r w:rsidRPr="00991EE2">
        <w:rPr>
          <w:rFonts w:asciiTheme="minorHAnsi" w:hAnsiTheme="minorHAnsi" w:cstheme="minorHAnsi"/>
          <w:sz w:val="22"/>
          <w:szCs w:val="22"/>
        </w:rPr>
        <w:t xml:space="preserve"> of services. In addition to </w:t>
      </w:r>
      <w:r w:rsidRPr="00991EE2">
        <w:rPr>
          <w:rFonts w:asciiTheme="minorHAnsi" w:hAnsiTheme="minorHAnsi" w:cstheme="minorHAnsi"/>
          <w:sz w:val="22"/>
          <w:szCs w:val="22"/>
        </w:rPr>
        <w:t>plenty</w:t>
      </w:r>
      <w:r w:rsidRPr="00991EE2">
        <w:rPr>
          <w:rFonts w:asciiTheme="minorHAnsi" w:hAnsiTheme="minorHAnsi" w:cstheme="minorHAnsi"/>
          <w:sz w:val="22"/>
          <w:szCs w:val="22"/>
        </w:rPr>
        <w:t xml:space="preserve"> of green spaces and a lower crime rate than other Boroughs.</w:t>
      </w:r>
    </w:p>
    <w:p w14:paraId="5666598B" w14:textId="0C6C5978" w:rsidR="00991EE2" w:rsidRPr="00991EE2" w:rsidRDefault="00991EE2" w:rsidP="00991EE2">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While Southwalk has a lower ranking on the health index it as well as % of fully vaccinated residents. </w:t>
      </w:r>
      <w:proofErr w:type="gramStart"/>
      <w:r w:rsidRPr="00991EE2">
        <w:rPr>
          <w:rFonts w:asciiTheme="minorHAnsi" w:hAnsiTheme="minorHAnsi" w:cstheme="minorHAnsi"/>
          <w:sz w:val="22"/>
          <w:szCs w:val="22"/>
        </w:rPr>
        <w:t>So</w:t>
      </w:r>
      <w:proofErr w:type="gramEnd"/>
      <w:r w:rsidRPr="00991EE2">
        <w:rPr>
          <w:rFonts w:asciiTheme="minorHAnsi" w:hAnsiTheme="minorHAnsi" w:cstheme="minorHAnsi"/>
          <w:sz w:val="22"/>
          <w:szCs w:val="22"/>
        </w:rPr>
        <w:t xml:space="preserve"> it </w:t>
      </w:r>
      <w:proofErr w:type="spellStart"/>
      <w:r w:rsidRPr="00991EE2">
        <w:rPr>
          <w:rFonts w:asciiTheme="minorHAnsi" w:hAnsiTheme="minorHAnsi" w:cstheme="minorHAnsi"/>
          <w:sz w:val="22"/>
          <w:szCs w:val="22"/>
        </w:rPr>
        <w:t>many</w:t>
      </w:r>
      <w:proofErr w:type="spellEnd"/>
      <w:r w:rsidRPr="00991EE2">
        <w:rPr>
          <w:rFonts w:asciiTheme="minorHAnsi" w:hAnsiTheme="minorHAnsi" w:cstheme="minorHAnsi"/>
          <w:sz w:val="22"/>
          <w:szCs w:val="22"/>
        </w:rPr>
        <w:t xml:space="preserve"> not have as much </w:t>
      </w:r>
      <w:r w:rsidRPr="00991EE2">
        <w:rPr>
          <w:rFonts w:asciiTheme="minorHAnsi" w:hAnsiTheme="minorHAnsi" w:cstheme="minorHAnsi"/>
          <w:sz w:val="22"/>
          <w:szCs w:val="22"/>
        </w:rPr>
        <w:t>access</w:t>
      </w:r>
      <w:r w:rsidRPr="00991EE2">
        <w:rPr>
          <w:rFonts w:asciiTheme="minorHAnsi" w:hAnsiTheme="minorHAnsi" w:cstheme="minorHAnsi"/>
          <w:sz w:val="22"/>
          <w:szCs w:val="22"/>
        </w:rPr>
        <w:t xml:space="preserve"> to housing and services as Bromley. It does have one of the higher number of residents who have has </w:t>
      </w:r>
      <w:r w:rsidRPr="00991EE2">
        <w:rPr>
          <w:rFonts w:asciiTheme="minorHAnsi" w:hAnsiTheme="minorHAnsi" w:cstheme="minorHAnsi"/>
          <w:sz w:val="22"/>
          <w:szCs w:val="22"/>
        </w:rPr>
        <w:t>at least</w:t>
      </w:r>
      <w:r w:rsidRPr="00991EE2">
        <w:rPr>
          <w:rFonts w:asciiTheme="minorHAnsi" w:hAnsiTheme="minorHAnsi" w:cstheme="minorHAnsi"/>
          <w:sz w:val="22"/>
          <w:szCs w:val="22"/>
        </w:rPr>
        <w:t xml:space="preserve"> one vaccination. </w:t>
      </w:r>
      <w:proofErr w:type="gramStart"/>
      <w:r w:rsidRPr="00991EE2">
        <w:rPr>
          <w:rFonts w:asciiTheme="minorHAnsi" w:hAnsiTheme="minorHAnsi" w:cstheme="minorHAnsi"/>
          <w:sz w:val="22"/>
          <w:szCs w:val="22"/>
        </w:rPr>
        <w:t>So</w:t>
      </w:r>
      <w:proofErr w:type="gramEnd"/>
      <w:r w:rsidRPr="00991EE2">
        <w:rPr>
          <w:rFonts w:asciiTheme="minorHAnsi" w:hAnsiTheme="minorHAnsi" w:cstheme="minorHAnsi"/>
          <w:sz w:val="22"/>
          <w:szCs w:val="22"/>
        </w:rPr>
        <w:t xml:space="preserve"> in the near future, there is a high probability that Southwalk has a high number of fully vaccinated residents and is hopefully more robust to the spread of covid19.</w:t>
      </w:r>
    </w:p>
    <w:p w14:paraId="2F85FD45" w14:textId="01A01350" w:rsidR="00991EE2" w:rsidRDefault="00991EE2" w:rsidP="00991EE2">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Thus, for people looking to join a gym who either will live or live London, Southwalk and Bromley seem like a </w:t>
      </w:r>
      <w:r w:rsidRPr="00991EE2">
        <w:rPr>
          <w:rFonts w:asciiTheme="minorHAnsi" w:hAnsiTheme="minorHAnsi" w:cstheme="minorHAnsi"/>
          <w:sz w:val="22"/>
          <w:szCs w:val="22"/>
        </w:rPr>
        <w:t>good choice</w:t>
      </w:r>
      <w:r w:rsidRPr="00991EE2">
        <w:rPr>
          <w:rFonts w:asciiTheme="minorHAnsi" w:hAnsiTheme="minorHAnsi" w:cstheme="minorHAnsi"/>
          <w:sz w:val="22"/>
          <w:szCs w:val="22"/>
        </w:rPr>
        <w:t>.</w:t>
      </w:r>
    </w:p>
    <w:p w14:paraId="751193F0" w14:textId="3CE4B758" w:rsidR="00991EE2" w:rsidRPr="00991EE2" w:rsidRDefault="00991EE2" w:rsidP="00D20E20">
      <w:pPr>
        <w:pStyle w:val="Heading2"/>
      </w:pPr>
      <w:r>
        <w:t>Opening a gym:</w:t>
      </w:r>
    </w:p>
    <w:p w14:paraId="42520D65" w14:textId="7EE7D8F0" w:rsidR="00991EE2" w:rsidRPr="00991EE2" w:rsidRDefault="00991EE2" w:rsidP="00A21D74">
      <w:pPr>
        <w:pStyle w:val="NormalWeb"/>
        <w:ind w:left="142"/>
        <w:rPr>
          <w:rFonts w:asciiTheme="minorHAnsi" w:hAnsiTheme="minorHAnsi" w:cstheme="minorHAnsi"/>
          <w:sz w:val="22"/>
          <w:szCs w:val="22"/>
        </w:rPr>
      </w:pPr>
      <w:r>
        <w:rPr>
          <w:rFonts w:asciiTheme="minorHAnsi" w:hAnsiTheme="minorHAnsi" w:cstheme="minorHAnsi"/>
          <w:sz w:val="22"/>
          <w:szCs w:val="22"/>
        </w:rPr>
        <w:t>F</w:t>
      </w:r>
      <w:r w:rsidRPr="00991EE2">
        <w:rPr>
          <w:rFonts w:asciiTheme="minorHAnsi" w:hAnsiTheme="minorHAnsi" w:cstheme="minorHAnsi"/>
          <w:sz w:val="22"/>
          <w:szCs w:val="22"/>
        </w:rPr>
        <w:t xml:space="preserve">or those who are looking to start a business </w:t>
      </w:r>
      <w:r w:rsidRPr="00991EE2">
        <w:rPr>
          <w:rFonts w:asciiTheme="minorHAnsi" w:hAnsiTheme="minorHAnsi" w:cstheme="minorHAnsi"/>
          <w:sz w:val="22"/>
          <w:szCs w:val="22"/>
        </w:rPr>
        <w:t>particularly</w:t>
      </w:r>
      <w:r w:rsidRPr="00991EE2">
        <w:rPr>
          <w:rFonts w:asciiTheme="minorHAnsi" w:hAnsiTheme="minorHAnsi" w:cstheme="minorHAnsi"/>
          <w:sz w:val="22"/>
          <w:szCs w:val="22"/>
        </w:rPr>
        <w:t xml:space="preserve">, those who want </w:t>
      </w:r>
      <w:r w:rsidRPr="00991EE2">
        <w:rPr>
          <w:rFonts w:asciiTheme="minorHAnsi" w:hAnsiTheme="minorHAnsi" w:cstheme="minorHAnsi"/>
          <w:sz w:val="22"/>
          <w:szCs w:val="22"/>
        </w:rPr>
        <w:t>interested</w:t>
      </w:r>
      <w:r w:rsidRPr="00991EE2">
        <w:rPr>
          <w:rFonts w:asciiTheme="minorHAnsi" w:hAnsiTheme="minorHAnsi" w:cstheme="minorHAnsi"/>
          <w:sz w:val="22"/>
          <w:szCs w:val="22"/>
        </w:rPr>
        <w:t xml:space="preserve"> in a </w:t>
      </w:r>
      <w:r w:rsidRPr="00991EE2">
        <w:rPr>
          <w:rFonts w:asciiTheme="minorHAnsi" w:hAnsiTheme="minorHAnsi" w:cstheme="minorHAnsi"/>
          <w:sz w:val="22"/>
          <w:szCs w:val="22"/>
        </w:rPr>
        <w:t>longer-term</w:t>
      </w:r>
      <w:r w:rsidRPr="00991EE2">
        <w:rPr>
          <w:rFonts w:asciiTheme="minorHAnsi" w:hAnsiTheme="minorHAnsi" w:cstheme="minorHAnsi"/>
          <w:sz w:val="22"/>
          <w:szCs w:val="22"/>
        </w:rPr>
        <w:t xml:space="preserve"> return then areas such as Tower Hamlets might be a good investment now. As it </w:t>
      </w:r>
      <w:r w:rsidRPr="00991EE2">
        <w:rPr>
          <w:rFonts w:asciiTheme="minorHAnsi" w:hAnsiTheme="minorHAnsi" w:cstheme="minorHAnsi"/>
          <w:sz w:val="22"/>
          <w:szCs w:val="22"/>
        </w:rPr>
        <w:t>seems</w:t>
      </w:r>
      <w:r w:rsidRPr="00991EE2">
        <w:rPr>
          <w:rFonts w:asciiTheme="minorHAnsi" w:hAnsiTheme="minorHAnsi" w:cstheme="minorHAnsi"/>
          <w:sz w:val="22"/>
          <w:szCs w:val="22"/>
        </w:rPr>
        <w:t xml:space="preserve"> like the local authority has been working to improve the overall standing of the borough between 2015 to 2018. If we presume this trend will continue, then perhaps </w:t>
      </w:r>
      <w:r w:rsidRPr="00991EE2">
        <w:rPr>
          <w:rFonts w:asciiTheme="minorHAnsi" w:hAnsiTheme="minorHAnsi" w:cstheme="minorHAnsi"/>
          <w:sz w:val="22"/>
          <w:szCs w:val="22"/>
        </w:rPr>
        <w:t>purchasing</w:t>
      </w:r>
      <w:r w:rsidRPr="00991EE2">
        <w:rPr>
          <w:rFonts w:asciiTheme="minorHAnsi" w:hAnsiTheme="minorHAnsi" w:cstheme="minorHAnsi"/>
          <w:sz w:val="22"/>
          <w:szCs w:val="22"/>
        </w:rPr>
        <w:t xml:space="preserve"> property now might </w:t>
      </w:r>
      <w:r w:rsidRPr="00991EE2">
        <w:rPr>
          <w:rFonts w:asciiTheme="minorHAnsi" w:hAnsiTheme="minorHAnsi" w:cstheme="minorHAnsi"/>
          <w:sz w:val="22"/>
          <w:szCs w:val="22"/>
        </w:rPr>
        <w:t>yield</w:t>
      </w:r>
      <w:r w:rsidRPr="00991EE2">
        <w:rPr>
          <w:rFonts w:asciiTheme="minorHAnsi" w:hAnsiTheme="minorHAnsi" w:cstheme="minorHAnsi"/>
          <w:sz w:val="22"/>
          <w:szCs w:val="22"/>
        </w:rPr>
        <w:t xml:space="preserve"> higher returns in the long terms.</w:t>
      </w:r>
    </w:p>
    <w:p w14:paraId="60D8A08D" w14:textId="67EA4B97" w:rsidR="00991EE2" w:rsidRPr="00991EE2" w:rsidRDefault="00991EE2" w:rsidP="00A21D74">
      <w:pPr>
        <w:pStyle w:val="NormalWeb"/>
        <w:ind w:left="142"/>
        <w:rPr>
          <w:rFonts w:asciiTheme="minorHAnsi" w:hAnsiTheme="minorHAnsi" w:cstheme="minorHAnsi"/>
          <w:sz w:val="22"/>
          <w:szCs w:val="22"/>
        </w:rPr>
      </w:pPr>
      <w:r w:rsidRPr="00991EE2">
        <w:rPr>
          <w:rFonts w:asciiTheme="minorHAnsi" w:hAnsiTheme="minorHAnsi" w:cstheme="minorHAnsi"/>
          <w:sz w:val="22"/>
          <w:szCs w:val="22"/>
        </w:rPr>
        <w:t xml:space="preserve">However, a </w:t>
      </w:r>
      <w:r w:rsidRPr="00991EE2">
        <w:rPr>
          <w:rFonts w:asciiTheme="minorHAnsi" w:hAnsiTheme="minorHAnsi" w:cstheme="minorHAnsi"/>
          <w:sz w:val="22"/>
          <w:szCs w:val="22"/>
        </w:rPr>
        <w:t>shorter-term</w:t>
      </w:r>
      <w:r w:rsidRPr="00991EE2">
        <w:rPr>
          <w:rFonts w:asciiTheme="minorHAnsi" w:hAnsiTheme="minorHAnsi" w:cstheme="minorHAnsi"/>
          <w:sz w:val="22"/>
          <w:szCs w:val="22"/>
        </w:rPr>
        <w:t xml:space="preserve"> </w:t>
      </w:r>
      <w:r w:rsidRPr="00991EE2">
        <w:rPr>
          <w:rFonts w:asciiTheme="minorHAnsi" w:hAnsiTheme="minorHAnsi" w:cstheme="minorHAnsi"/>
          <w:sz w:val="22"/>
          <w:szCs w:val="22"/>
        </w:rPr>
        <w:t>solution</w:t>
      </w:r>
      <w:r w:rsidRPr="00991EE2">
        <w:rPr>
          <w:rFonts w:asciiTheme="minorHAnsi" w:hAnsiTheme="minorHAnsi" w:cstheme="minorHAnsi"/>
          <w:sz w:val="22"/>
          <w:szCs w:val="22"/>
        </w:rPr>
        <w:t xml:space="preserve"> may be Havering. It ranks rather high on both the health index which means it is an area with access to housing and </w:t>
      </w:r>
      <w:r w:rsidRPr="00991EE2">
        <w:rPr>
          <w:rFonts w:asciiTheme="minorHAnsi" w:hAnsiTheme="minorHAnsi" w:cstheme="minorHAnsi"/>
          <w:sz w:val="22"/>
          <w:szCs w:val="22"/>
        </w:rPr>
        <w:t>plenty</w:t>
      </w:r>
      <w:r w:rsidRPr="00991EE2">
        <w:rPr>
          <w:rFonts w:asciiTheme="minorHAnsi" w:hAnsiTheme="minorHAnsi" w:cstheme="minorHAnsi"/>
          <w:sz w:val="22"/>
          <w:szCs w:val="22"/>
        </w:rPr>
        <w:t xml:space="preserve"> of services. In addition, to </w:t>
      </w:r>
      <w:r w:rsidRPr="00991EE2">
        <w:rPr>
          <w:rFonts w:asciiTheme="minorHAnsi" w:hAnsiTheme="minorHAnsi" w:cstheme="minorHAnsi"/>
          <w:sz w:val="22"/>
          <w:szCs w:val="22"/>
        </w:rPr>
        <w:t>plenty</w:t>
      </w:r>
      <w:r w:rsidRPr="00991EE2">
        <w:rPr>
          <w:rFonts w:asciiTheme="minorHAnsi" w:hAnsiTheme="minorHAnsi" w:cstheme="minorHAnsi"/>
          <w:sz w:val="22"/>
          <w:szCs w:val="22"/>
        </w:rPr>
        <w:t xml:space="preserve"> of green spaces and a lower crime rate than other Boroughs. Havering, is also one of the boroughs with a higher number of fully vaccinated residents so it too may be more </w:t>
      </w:r>
      <w:r w:rsidRPr="00991EE2">
        <w:rPr>
          <w:rFonts w:asciiTheme="minorHAnsi" w:hAnsiTheme="minorHAnsi" w:cstheme="minorHAnsi"/>
          <w:sz w:val="22"/>
          <w:szCs w:val="22"/>
        </w:rPr>
        <w:t>resistant</w:t>
      </w:r>
      <w:r w:rsidRPr="00991EE2">
        <w:rPr>
          <w:rFonts w:asciiTheme="minorHAnsi" w:hAnsiTheme="minorHAnsi" w:cstheme="minorHAnsi"/>
          <w:sz w:val="22"/>
          <w:szCs w:val="22"/>
        </w:rPr>
        <w:t xml:space="preserve"> to the spread of covid. </w:t>
      </w:r>
      <w:r w:rsidRPr="00991EE2">
        <w:rPr>
          <w:rFonts w:asciiTheme="minorHAnsi" w:hAnsiTheme="minorHAnsi" w:cstheme="minorHAnsi"/>
          <w:sz w:val="22"/>
          <w:szCs w:val="22"/>
        </w:rPr>
        <w:t>Unfortunately</w:t>
      </w:r>
      <w:r w:rsidRPr="00991EE2">
        <w:rPr>
          <w:rFonts w:asciiTheme="minorHAnsi" w:hAnsiTheme="minorHAnsi" w:cstheme="minorHAnsi"/>
          <w:sz w:val="22"/>
          <w:szCs w:val="22"/>
        </w:rPr>
        <w:t xml:space="preserve">, by looking at Havering's top 5 venues there are none that indicate that health nor fitness is a high priority in Havering. This could mean that either there </w:t>
      </w:r>
      <w:r w:rsidRPr="00991EE2">
        <w:rPr>
          <w:rFonts w:asciiTheme="minorHAnsi" w:hAnsiTheme="minorHAnsi" w:cstheme="minorHAnsi"/>
          <w:sz w:val="22"/>
          <w:szCs w:val="22"/>
        </w:rPr>
        <w:t>is</w:t>
      </w:r>
      <w:r w:rsidRPr="00991EE2">
        <w:rPr>
          <w:rFonts w:asciiTheme="minorHAnsi" w:hAnsiTheme="minorHAnsi" w:cstheme="minorHAnsi"/>
          <w:sz w:val="22"/>
          <w:szCs w:val="22"/>
        </w:rPr>
        <w:t xml:space="preserve"> very </w:t>
      </w:r>
      <w:r w:rsidRPr="00991EE2">
        <w:rPr>
          <w:rFonts w:asciiTheme="minorHAnsi" w:hAnsiTheme="minorHAnsi" w:cstheme="minorHAnsi"/>
          <w:sz w:val="22"/>
          <w:szCs w:val="22"/>
        </w:rPr>
        <w:t>small</w:t>
      </w:r>
      <w:r w:rsidRPr="00991EE2">
        <w:rPr>
          <w:rFonts w:asciiTheme="minorHAnsi" w:hAnsiTheme="minorHAnsi" w:cstheme="minorHAnsi"/>
          <w:sz w:val="22"/>
          <w:szCs w:val="22"/>
        </w:rPr>
        <w:t xml:space="preserve"> supply of gyms however there is still a high demand for gym. Thus, opening a gym could be profitable in Havering. Or, there </w:t>
      </w:r>
      <w:r w:rsidRPr="00991EE2">
        <w:rPr>
          <w:rFonts w:asciiTheme="minorHAnsi" w:hAnsiTheme="minorHAnsi" w:cstheme="minorHAnsi"/>
          <w:sz w:val="22"/>
          <w:szCs w:val="22"/>
        </w:rPr>
        <w:t>isn’t</w:t>
      </w:r>
      <w:r w:rsidRPr="00991EE2">
        <w:rPr>
          <w:rFonts w:asciiTheme="minorHAnsi" w:hAnsiTheme="minorHAnsi" w:cstheme="minorHAnsi"/>
          <w:sz w:val="22"/>
          <w:szCs w:val="22"/>
        </w:rPr>
        <w:t xml:space="preserve"> a high demand for gyms in Havering. To </w:t>
      </w:r>
      <w:r>
        <w:rPr>
          <w:rFonts w:asciiTheme="minorHAnsi" w:hAnsiTheme="minorHAnsi" w:cstheme="minorHAnsi"/>
          <w:sz w:val="22"/>
          <w:szCs w:val="22"/>
        </w:rPr>
        <w:t xml:space="preserve">develop </w:t>
      </w:r>
      <w:r w:rsidRPr="00991EE2">
        <w:rPr>
          <w:rFonts w:asciiTheme="minorHAnsi" w:hAnsiTheme="minorHAnsi" w:cstheme="minorHAnsi"/>
          <w:sz w:val="22"/>
          <w:szCs w:val="22"/>
        </w:rPr>
        <w:t xml:space="preserve">a much clearer </w:t>
      </w:r>
      <w:r w:rsidRPr="00991EE2">
        <w:rPr>
          <w:rFonts w:asciiTheme="minorHAnsi" w:hAnsiTheme="minorHAnsi" w:cstheme="minorHAnsi"/>
          <w:sz w:val="22"/>
          <w:szCs w:val="22"/>
        </w:rPr>
        <w:t>answer</w:t>
      </w:r>
      <w:r w:rsidRPr="00991EE2">
        <w:rPr>
          <w:rFonts w:asciiTheme="minorHAnsi" w:hAnsiTheme="minorHAnsi" w:cstheme="minorHAnsi"/>
          <w:sz w:val="22"/>
          <w:szCs w:val="22"/>
        </w:rPr>
        <w:t xml:space="preserve"> we would have to do further market research on gyms withing each borough.</w:t>
      </w:r>
    </w:p>
    <w:p w14:paraId="11E0208C" w14:textId="77777777" w:rsidR="007B49D9" w:rsidRPr="007B49D9" w:rsidRDefault="007B49D9" w:rsidP="00991EE2">
      <w:pPr>
        <w:ind w:left="284"/>
        <w:rPr>
          <w:lang w:eastAsia="en-GB"/>
        </w:rPr>
      </w:pPr>
    </w:p>
    <w:sectPr w:rsidR="007B49D9" w:rsidRPr="007B49D9" w:rsidSect="00C5006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0805" w14:textId="77777777" w:rsidR="00A718C7" w:rsidRDefault="00A718C7" w:rsidP="002461C1">
      <w:pPr>
        <w:spacing w:after="0" w:line="240" w:lineRule="auto"/>
      </w:pPr>
      <w:r>
        <w:separator/>
      </w:r>
    </w:p>
  </w:endnote>
  <w:endnote w:type="continuationSeparator" w:id="0">
    <w:p w14:paraId="6134E4E6" w14:textId="77777777" w:rsidR="00A718C7" w:rsidRDefault="00A718C7" w:rsidP="0024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57DA" w14:textId="77777777" w:rsidR="00A718C7" w:rsidRDefault="00A718C7" w:rsidP="002461C1">
      <w:pPr>
        <w:spacing w:after="0" w:line="240" w:lineRule="auto"/>
      </w:pPr>
      <w:r>
        <w:separator/>
      </w:r>
    </w:p>
  </w:footnote>
  <w:footnote w:type="continuationSeparator" w:id="0">
    <w:p w14:paraId="13C633AA" w14:textId="77777777" w:rsidR="00A718C7" w:rsidRDefault="00A718C7" w:rsidP="00246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67F"/>
    <w:multiLevelType w:val="multilevel"/>
    <w:tmpl w:val="9B66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12843"/>
    <w:multiLevelType w:val="multilevel"/>
    <w:tmpl w:val="6BCCCBB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03B24FC"/>
    <w:multiLevelType w:val="multilevel"/>
    <w:tmpl w:val="FF5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A65AA"/>
    <w:multiLevelType w:val="hybridMultilevel"/>
    <w:tmpl w:val="EC16B6E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5BC72146"/>
    <w:multiLevelType w:val="multilevel"/>
    <w:tmpl w:val="69A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66"/>
    <w:rsid w:val="00051764"/>
    <w:rsid w:val="00190AA0"/>
    <w:rsid w:val="001A3F1A"/>
    <w:rsid w:val="001F32B2"/>
    <w:rsid w:val="002461C1"/>
    <w:rsid w:val="00317D50"/>
    <w:rsid w:val="00377569"/>
    <w:rsid w:val="00387243"/>
    <w:rsid w:val="0045407E"/>
    <w:rsid w:val="00460FC1"/>
    <w:rsid w:val="004909ED"/>
    <w:rsid w:val="004A4CDB"/>
    <w:rsid w:val="005A7195"/>
    <w:rsid w:val="005C5D63"/>
    <w:rsid w:val="005F1275"/>
    <w:rsid w:val="0060113E"/>
    <w:rsid w:val="00611B3B"/>
    <w:rsid w:val="00680107"/>
    <w:rsid w:val="0068340D"/>
    <w:rsid w:val="006B2D42"/>
    <w:rsid w:val="007731C4"/>
    <w:rsid w:val="00784E01"/>
    <w:rsid w:val="007A3DD7"/>
    <w:rsid w:val="007B49D9"/>
    <w:rsid w:val="007D2278"/>
    <w:rsid w:val="008171D1"/>
    <w:rsid w:val="008A0119"/>
    <w:rsid w:val="008F6A6F"/>
    <w:rsid w:val="00991EE2"/>
    <w:rsid w:val="00A0169E"/>
    <w:rsid w:val="00A06D84"/>
    <w:rsid w:val="00A21D74"/>
    <w:rsid w:val="00A718C7"/>
    <w:rsid w:val="00AF3B98"/>
    <w:rsid w:val="00B36167"/>
    <w:rsid w:val="00B805B2"/>
    <w:rsid w:val="00BD28C6"/>
    <w:rsid w:val="00C33A8E"/>
    <w:rsid w:val="00C50066"/>
    <w:rsid w:val="00CF54ED"/>
    <w:rsid w:val="00D20E20"/>
    <w:rsid w:val="00E54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EA26"/>
  <w15:chartTrackingRefBased/>
  <w15:docId w15:val="{2639577D-079F-4668-B580-1B7A63B8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4ED"/>
    <w:rPr>
      <w:rFonts w:ascii="Times New Roman" w:hAnsi="Times New Roman"/>
    </w:rPr>
  </w:style>
  <w:style w:type="paragraph" w:styleId="Heading1">
    <w:name w:val="heading 1"/>
    <w:basedOn w:val="Normal"/>
    <w:next w:val="Normal"/>
    <w:link w:val="Heading1Char"/>
    <w:autoRedefine/>
    <w:uiPriority w:val="9"/>
    <w:qFormat/>
    <w:rsid w:val="00C50066"/>
    <w:pPr>
      <w:keepNext/>
      <w:keepLines/>
      <w:numPr>
        <w:numId w:val="1"/>
      </w:numPr>
      <w:spacing w:before="240" w:after="0"/>
      <w:ind w:left="284" w:hanging="284"/>
      <w:outlineLvl w:val="0"/>
    </w:pPr>
    <w:rPr>
      <w:rFonts w:eastAsiaTheme="majorEastAsia" w:cstheme="majorBidi"/>
      <w:b/>
      <w:sz w:val="24"/>
      <w:szCs w:val="32"/>
      <w:u w:val="single"/>
    </w:rPr>
  </w:style>
  <w:style w:type="paragraph" w:styleId="Heading2">
    <w:name w:val="heading 2"/>
    <w:basedOn w:val="Normal"/>
    <w:next w:val="Normal"/>
    <w:link w:val="Heading2Char"/>
    <w:autoRedefine/>
    <w:uiPriority w:val="9"/>
    <w:unhideWhenUsed/>
    <w:qFormat/>
    <w:rsid w:val="00D20E20"/>
    <w:pPr>
      <w:keepNext/>
      <w:keepLines/>
      <w:numPr>
        <w:ilvl w:val="1"/>
        <w:numId w:val="1"/>
      </w:numPr>
      <w:spacing w:after="0"/>
      <w:ind w:left="567" w:hanging="425"/>
      <w:outlineLvl w:val="1"/>
    </w:pPr>
    <w:rPr>
      <w:rFonts w:ascii="Garamond" w:eastAsiaTheme="majorEastAsia" w:hAnsi="Garamond"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66"/>
    <w:rPr>
      <w:rFonts w:ascii="Times New Roman" w:eastAsiaTheme="majorEastAsia" w:hAnsi="Times New Roman" w:cstheme="majorBidi"/>
      <w:b/>
      <w:sz w:val="24"/>
      <w:szCs w:val="32"/>
      <w:u w:val="single"/>
    </w:rPr>
  </w:style>
  <w:style w:type="paragraph" w:styleId="Title">
    <w:name w:val="Title"/>
    <w:basedOn w:val="Normal"/>
    <w:next w:val="Normal"/>
    <w:link w:val="TitleChar"/>
    <w:autoRedefine/>
    <w:uiPriority w:val="10"/>
    <w:qFormat/>
    <w:rsid w:val="00C50066"/>
    <w:pPr>
      <w:spacing w:after="0" w:line="240" w:lineRule="auto"/>
      <w:contextualSpacing/>
      <w:jc w:val="center"/>
    </w:pPr>
    <w:rPr>
      <w:rFonts w:ascii="Garamond" w:eastAsiaTheme="majorEastAsia" w:hAnsi="Garamond" w:cstheme="majorBidi"/>
      <w:b/>
      <w:spacing w:val="-10"/>
      <w:kern w:val="28"/>
      <w:sz w:val="52"/>
      <w:szCs w:val="52"/>
      <w:u w:val="single"/>
    </w:rPr>
  </w:style>
  <w:style w:type="character" w:customStyle="1" w:styleId="TitleChar">
    <w:name w:val="Title Char"/>
    <w:basedOn w:val="DefaultParagraphFont"/>
    <w:link w:val="Title"/>
    <w:uiPriority w:val="10"/>
    <w:rsid w:val="00C50066"/>
    <w:rPr>
      <w:rFonts w:ascii="Garamond" w:eastAsiaTheme="majorEastAsia" w:hAnsi="Garamond" w:cstheme="majorBidi"/>
      <w:b/>
      <w:spacing w:val="-10"/>
      <w:kern w:val="28"/>
      <w:sz w:val="52"/>
      <w:szCs w:val="52"/>
      <w:u w:val="single"/>
    </w:rPr>
  </w:style>
  <w:style w:type="character" w:customStyle="1" w:styleId="Heading2Char">
    <w:name w:val="Heading 2 Char"/>
    <w:basedOn w:val="DefaultParagraphFont"/>
    <w:link w:val="Heading2"/>
    <w:uiPriority w:val="9"/>
    <w:rsid w:val="00D20E20"/>
    <w:rPr>
      <w:rFonts w:ascii="Garamond" w:eastAsiaTheme="majorEastAsia" w:hAnsi="Garamond" w:cstheme="majorBidi"/>
      <w:b/>
      <w:sz w:val="26"/>
      <w:szCs w:val="26"/>
    </w:rPr>
  </w:style>
  <w:style w:type="paragraph" w:styleId="Subtitle">
    <w:name w:val="Subtitle"/>
    <w:basedOn w:val="Normal"/>
    <w:next w:val="Normal"/>
    <w:link w:val="SubtitleChar"/>
    <w:autoRedefine/>
    <w:uiPriority w:val="11"/>
    <w:qFormat/>
    <w:rsid w:val="005F1275"/>
    <w:pPr>
      <w:numPr>
        <w:ilvl w:val="1"/>
      </w:numPr>
    </w:pPr>
    <w:rPr>
      <w:rFonts w:ascii="Garamond" w:eastAsiaTheme="minorEastAsia" w:hAnsi="Garamond"/>
      <w:spacing w:val="15"/>
      <w:sz w:val="32"/>
    </w:rPr>
  </w:style>
  <w:style w:type="character" w:customStyle="1" w:styleId="SubtitleChar">
    <w:name w:val="Subtitle Char"/>
    <w:basedOn w:val="DefaultParagraphFont"/>
    <w:link w:val="Subtitle"/>
    <w:uiPriority w:val="11"/>
    <w:rsid w:val="005F1275"/>
    <w:rPr>
      <w:rFonts w:ascii="Garamond" w:eastAsiaTheme="minorEastAsia" w:hAnsi="Garamond"/>
      <w:spacing w:val="15"/>
      <w:sz w:val="32"/>
    </w:rPr>
  </w:style>
  <w:style w:type="character" w:styleId="Hyperlink">
    <w:name w:val="Hyperlink"/>
    <w:basedOn w:val="DefaultParagraphFont"/>
    <w:uiPriority w:val="99"/>
    <w:unhideWhenUsed/>
    <w:rsid w:val="00C33A8E"/>
    <w:rPr>
      <w:color w:val="0000FF"/>
      <w:u w:val="single"/>
    </w:rPr>
  </w:style>
  <w:style w:type="paragraph" w:styleId="NormalWeb">
    <w:name w:val="Normal (Web)"/>
    <w:basedOn w:val="Normal"/>
    <w:uiPriority w:val="99"/>
    <w:unhideWhenUsed/>
    <w:rsid w:val="0068340D"/>
    <w:pPr>
      <w:spacing w:before="100" w:beforeAutospacing="1" w:after="100" w:afterAutospacing="1" w:line="240" w:lineRule="auto"/>
    </w:pPr>
    <w:rPr>
      <w:rFonts w:eastAsia="Times New Roman" w:cs="Times New Roman"/>
      <w:sz w:val="24"/>
      <w:szCs w:val="24"/>
      <w:lang w:eastAsia="en-GB"/>
    </w:rPr>
  </w:style>
  <w:style w:type="character" w:styleId="UnresolvedMention">
    <w:name w:val="Unresolved Mention"/>
    <w:basedOn w:val="DefaultParagraphFont"/>
    <w:uiPriority w:val="99"/>
    <w:semiHidden/>
    <w:unhideWhenUsed/>
    <w:rsid w:val="0068340D"/>
    <w:rPr>
      <w:color w:val="605E5C"/>
      <w:shd w:val="clear" w:color="auto" w:fill="E1DFDD"/>
    </w:rPr>
  </w:style>
  <w:style w:type="paragraph" w:styleId="ListParagraph">
    <w:name w:val="List Paragraph"/>
    <w:basedOn w:val="Normal"/>
    <w:uiPriority w:val="34"/>
    <w:qFormat/>
    <w:rsid w:val="007D2278"/>
    <w:pPr>
      <w:ind w:left="720"/>
      <w:contextualSpacing/>
    </w:pPr>
  </w:style>
  <w:style w:type="paragraph" w:styleId="Header">
    <w:name w:val="header"/>
    <w:basedOn w:val="Normal"/>
    <w:link w:val="HeaderChar"/>
    <w:uiPriority w:val="99"/>
    <w:unhideWhenUsed/>
    <w:rsid w:val="00246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1C1"/>
    <w:rPr>
      <w:rFonts w:ascii="Times New Roman" w:hAnsi="Times New Roman"/>
    </w:rPr>
  </w:style>
  <w:style w:type="paragraph" w:styleId="Footer">
    <w:name w:val="footer"/>
    <w:basedOn w:val="Normal"/>
    <w:link w:val="FooterChar"/>
    <w:uiPriority w:val="99"/>
    <w:unhideWhenUsed/>
    <w:rsid w:val="00246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1C1"/>
    <w:rPr>
      <w:rFonts w:ascii="Times New Roman" w:hAnsi="Times New Roman"/>
    </w:rPr>
  </w:style>
  <w:style w:type="table" w:styleId="TableGrid">
    <w:name w:val="Table Grid"/>
    <w:basedOn w:val="TableNormal"/>
    <w:uiPriority w:val="39"/>
    <w:rsid w:val="0019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3356">
      <w:bodyDiv w:val="1"/>
      <w:marLeft w:val="0"/>
      <w:marRight w:val="0"/>
      <w:marTop w:val="0"/>
      <w:marBottom w:val="0"/>
      <w:divBdr>
        <w:top w:val="none" w:sz="0" w:space="0" w:color="auto"/>
        <w:left w:val="none" w:sz="0" w:space="0" w:color="auto"/>
        <w:bottom w:val="none" w:sz="0" w:space="0" w:color="auto"/>
        <w:right w:val="none" w:sz="0" w:space="0" w:color="auto"/>
      </w:divBdr>
    </w:div>
    <w:div w:id="316107732">
      <w:bodyDiv w:val="1"/>
      <w:marLeft w:val="0"/>
      <w:marRight w:val="0"/>
      <w:marTop w:val="0"/>
      <w:marBottom w:val="0"/>
      <w:divBdr>
        <w:top w:val="none" w:sz="0" w:space="0" w:color="auto"/>
        <w:left w:val="none" w:sz="0" w:space="0" w:color="auto"/>
        <w:bottom w:val="none" w:sz="0" w:space="0" w:color="auto"/>
        <w:right w:val="none" w:sz="0" w:space="0" w:color="auto"/>
      </w:divBdr>
      <w:divsChild>
        <w:div w:id="1890459180">
          <w:marLeft w:val="0"/>
          <w:marRight w:val="0"/>
          <w:marTop w:val="0"/>
          <w:marBottom w:val="0"/>
          <w:divBdr>
            <w:top w:val="none" w:sz="0" w:space="0" w:color="auto"/>
            <w:left w:val="none" w:sz="0" w:space="0" w:color="auto"/>
            <w:bottom w:val="none" w:sz="0" w:space="0" w:color="auto"/>
            <w:right w:val="none" w:sz="0" w:space="0" w:color="auto"/>
          </w:divBdr>
          <w:divsChild>
            <w:div w:id="113670799">
              <w:marLeft w:val="0"/>
              <w:marRight w:val="0"/>
              <w:marTop w:val="0"/>
              <w:marBottom w:val="0"/>
              <w:divBdr>
                <w:top w:val="none" w:sz="0" w:space="0" w:color="auto"/>
                <w:left w:val="none" w:sz="0" w:space="0" w:color="auto"/>
                <w:bottom w:val="none" w:sz="0" w:space="0" w:color="auto"/>
                <w:right w:val="none" w:sz="0" w:space="0" w:color="auto"/>
              </w:divBdr>
              <w:divsChild>
                <w:div w:id="11134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1589">
      <w:bodyDiv w:val="1"/>
      <w:marLeft w:val="0"/>
      <w:marRight w:val="0"/>
      <w:marTop w:val="0"/>
      <w:marBottom w:val="0"/>
      <w:divBdr>
        <w:top w:val="none" w:sz="0" w:space="0" w:color="auto"/>
        <w:left w:val="none" w:sz="0" w:space="0" w:color="auto"/>
        <w:bottom w:val="none" w:sz="0" w:space="0" w:color="auto"/>
        <w:right w:val="none" w:sz="0" w:space="0" w:color="auto"/>
      </w:divBdr>
    </w:div>
    <w:div w:id="748037263">
      <w:bodyDiv w:val="1"/>
      <w:marLeft w:val="0"/>
      <w:marRight w:val="0"/>
      <w:marTop w:val="0"/>
      <w:marBottom w:val="0"/>
      <w:divBdr>
        <w:top w:val="none" w:sz="0" w:space="0" w:color="auto"/>
        <w:left w:val="none" w:sz="0" w:space="0" w:color="auto"/>
        <w:bottom w:val="none" w:sz="0" w:space="0" w:color="auto"/>
        <w:right w:val="none" w:sz="0" w:space="0" w:color="auto"/>
      </w:divBdr>
      <w:divsChild>
        <w:div w:id="403114006">
          <w:marLeft w:val="0"/>
          <w:marRight w:val="0"/>
          <w:marTop w:val="0"/>
          <w:marBottom w:val="0"/>
          <w:divBdr>
            <w:top w:val="none" w:sz="0" w:space="0" w:color="auto"/>
            <w:left w:val="none" w:sz="0" w:space="0" w:color="auto"/>
            <w:bottom w:val="none" w:sz="0" w:space="0" w:color="auto"/>
            <w:right w:val="none" w:sz="0" w:space="0" w:color="auto"/>
          </w:divBdr>
          <w:divsChild>
            <w:div w:id="9163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420">
      <w:bodyDiv w:val="1"/>
      <w:marLeft w:val="0"/>
      <w:marRight w:val="0"/>
      <w:marTop w:val="0"/>
      <w:marBottom w:val="0"/>
      <w:divBdr>
        <w:top w:val="none" w:sz="0" w:space="0" w:color="auto"/>
        <w:left w:val="none" w:sz="0" w:space="0" w:color="auto"/>
        <w:bottom w:val="none" w:sz="0" w:space="0" w:color="auto"/>
        <w:right w:val="none" w:sz="0" w:space="0" w:color="auto"/>
      </w:divBdr>
      <w:divsChild>
        <w:div w:id="992105085">
          <w:marLeft w:val="0"/>
          <w:marRight w:val="0"/>
          <w:marTop w:val="0"/>
          <w:marBottom w:val="0"/>
          <w:divBdr>
            <w:top w:val="none" w:sz="0" w:space="0" w:color="auto"/>
            <w:left w:val="none" w:sz="0" w:space="0" w:color="auto"/>
            <w:bottom w:val="none" w:sz="0" w:space="0" w:color="auto"/>
            <w:right w:val="none" w:sz="0" w:space="0" w:color="auto"/>
          </w:divBdr>
          <w:divsChild>
            <w:div w:id="12684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9346">
      <w:bodyDiv w:val="1"/>
      <w:marLeft w:val="0"/>
      <w:marRight w:val="0"/>
      <w:marTop w:val="0"/>
      <w:marBottom w:val="0"/>
      <w:divBdr>
        <w:top w:val="none" w:sz="0" w:space="0" w:color="auto"/>
        <w:left w:val="none" w:sz="0" w:space="0" w:color="auto"/>
        <w:bottom w:val="none" w:sz="0" w:space="0" w:color="auto"/>
        <w:right w:val="none" w:sz="0" w:space="0" w:color="auto"/>
      </w:divBdr>
      <w:divsChild>
        <w:div w:id="846407544">
          <w:marLeft w:val="0"/>
          <w:marRight w:val="0"/>
          <w:marTop w:val="0"/>
          <w:marBottom w:val="0"/>
          <w:divBdr>
            <w:top w:val="none" w:sz="0" w:space="0" w:color="auto"/>
            <w:left w:val="none" w:sz="0" w:space="0" w:color="auto"/>
            <w:bottom w:val="none" w:sz="0" w:space="0" w:color="auto"/>
            <w:right w:val="none" w:sz="0" w:space="0" w:color="auto"/>
          </w:divBdr>
          <w:divsChild>
            <w:div w:id="288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223">
      <w:bodyDiv w:val="1"/>
      <w:marLeft w:val="0"/>
      <w:marRight w:val="0"/>
      <w:marTop w:val="0"/>
      <w:marBottom w:val="0"/>
      <w:divBdr>
        <w:top w:val="none" w:sz="0" w:space="0" w:color="auto"/>
        <w:left w:val="none" w:sz="0" w:space="0" w:color="auto"/>
        <w:bottom w:val="none" w:sz="0" w:space="0" w:color="auto"/>
        <w:right w:val="none" w:sz="0" w:space="0" w:color="auto"/>
      </w:divBdr>
      <w:divsChild>
        <w:div w:id="1790589887">
          <w:marLeft w:val="0"/>
          <w:marRight w:val="0"/>
          <w:marTop w:val="0"/>
          <w:marBottom w:val="0"/>
          <w:divBdr>
            <w:top w:val="none" w:sz="0" w:space="0" w:color="auto"/>
            <w:left w:val="none" w:sz="0" w:space="0" w:color="auto"/>
            <w:bottom w:val="none" w:sz="0" w:space="0" w:color="auto"/>
            <w:right w:val="none" w:sz="0" w:space="0" w:color="auto"/>
          </w:divBdr>
          <w:divsChild>
            <w:div w:id="1197154065">
              <w:marLeft w:val="0"/>
              <w:marRight w:val="0"/>
              <w:marTop w:val="0"/>
              <w:marBottom w:val="0"/>
              <w:divBdr>
                <w:top w:val="none" w:sz="0" w:space="0" w:color="auto"/>
                <w:left w:val="none" w:sz="0" w:space="0" w:color="auto"/>
                <w:bottom w:val="none" w:sz="0" w:space="0" w:color="auto"/>
                <w:right w:val="none" w:sz="0" w:space="0" w:color="auto"/>
              </w:divBdr>
              <w:divsChild>
                <w:div w:id="14016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291">
          <w:marLeft w:val="0"/>
          <w:marRight w:val="0"/>
          <w:marTop w:val="0"/>
          <w:marBottom w:val="0"/>
          <w:divBdr>
            <w:top w:val="none" w:sz="0" w:space="0" w:color="auto"/>
            <w:left w:val="none" w:sz="0" w:space="0" w:color="auto"/>
            <w:bottom w:val="none" w:sz="0" w:space="0" w:color="auto"/>
            <w:right w:val="none" w:sz="0" w:space="0" w:color="auto"/>
          </w:divBdr>
          <w:divsChild>
            <w:div w:id="1206210113">
              <w:marLeft w:val="0"/>
              <w:marRight w:val="0"/>
              <w:marTop w:val="0"/>
              <w:marBottom w:val="0"/>
              <w:divBdr>
                <w:top w:val="none" w:sz="0" w:space="0" w:color="auto"/>
                <w:left w:val="none" w:sz="0" w:space="0" w:color="auto"/>
                <w:bottom w:val="none" w:sz="0" w:space="0" w:color="auto"/>
                <w:right w:val="none" w:sz="0" w:space="0" w:color="auto"/>
              </w:divBdr>
              <w:divsChild>
                <w:div w:id="5957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719">
          <w:marLeft w:val="0"/>
          <w:marRight w:val="0"/>
          <w:marTop w:val="0"/>
          <w:marBottom w:val="0"/>
          <w:divBdr>
            <w:top w:val="none" w:sz="0" w:space="0" w:color="auto"/>
            <w:left w:val="none" w:sz="0" w:space="0" w:color="auto"/>
            <w:bottom w:val="none" w:sz="0" w:space="0" w:color="auto"/>
            <w:right w:val="none" w:sz="0" w:space="0" w:color="auto"/>
          </w:divBdr>
          <w:divsChild>
            <w:div w:id="332491638">
              <w:marLeft w:val="0"/>
              <w:marRight w:val="0"/>
              <w:marTop w:val="0"/>
              <w:marBottom w:val="0"/>
              <w:divBdr>
                <w:top w:val="none" w:sz="0" w:space="0" w:color="auto"/>
                <w:left w:val="none" w:sz="0" w:space="0" w:color="auto"/>
                <w:bottom w:val="none" w:sz="0" w:space="0" w:color="auto"/>
                <w:right w:val="none" w:sz="0" w:space="0" w:color="auto"/>
              </w:divBdr>
              <w:divsChild>
                <w:div w:id="17937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0541">
          <w:marLeft w:val="0"/>
          <w:marRight w:val="0"/>
          <w:marTop w:val="0"/>
          <w:marBottom w:val="0"/>
          <w:divBdr>
            <w:top w:val="none" w:sz="0" w:space="0" w:color="auto"/>
            <w:left w:val="none" w:sz="0" w:space="0" w:color="auto"/>
            <w:bottom w:val="none" w:sz="0" w:space="0" w:color="auto"/>
            <w:right w:val="none" w:sz="0" w:space="0" w:color="auto"/>
          </w:divBdr>
          <w:divsChild>
            <w:div w:id="1883906038">
              <w:marLeft w:val="0"/>
              <w:marRight w:val="0"/>
              <w:marTop w:val="0"/>
              <w:marBottom w:val="0"/>
              <w:divBdr>
                <w:top w:val="none" w:sz="0" w:space="0" w:color="auto"/>
                <w:left w:val="none" w:sz="0" w:space="0" w:color="auto"/>
                <w:bottom w:val="none" w:sz="0" w:space="0" w:color="auto"/>
                <w:right w:val="none" w:sz="0" w:space="0" w:color="auto"/>
              </w:divBdr>
              <w:divsChild>
                <w:div w:id="13960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898">
          <w:marLeft w:val="0"/>
          <w:marRight w:val="0"/>
          <w:marTop w:val="0"/>
          <w:marBottom w:val="0"/>
          <w:divBdr>
            <w:top w:val="none" w:sz="0" w:space="0" w:color="auto"/>
            <w:left w:val="none" w:sz="0" w:space="0" w:color="auto"/>
            <w:bottom w:val="none" w:sz="0" w:space="0" w:color="auto"/>
            <w:right w:val="none" w:sz="0" w:space="0" w:color="auto"/>
          </w:divBdr>
          <w:divsChild>
            <w:div w:id="924656948">
              <w:marLeft w:val="0"/>
              <w:marRight w:val="0"/>
              <w:marTop w:val="0"/>
              <w:marBottom w:val="0"/>
              <w:divBdr>
                <w:top w:val="none" w:sz="0" w:space="0" w:color="auto"/>
                <w:left w:val="none" w:sz="0" w:space="0" w:color="auto"/>
                <w:bottom w:val="none" w:sz="0" w:space="0" w:color="auto"/>
                <w:right w:val="none" w:sz="0" w:space="0" w:color="auto"/>
              </w:divBdr>
              <w:divsChild>
                <w:div w:id="6852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2980">
          <w:marLeft w:val="0"/>
          <w:marRight w:val="0"/>
          <w:marTop w:val="0"/>
          <w:marBottom w:val="0"/>
          <w:divBdr>
            <w:top w:val="none" w:sz="0" w:space="0" w:color="auto"/>
            <w:left w:val="none" w:sz="0" w:space="0" w:color="auto"/>
            <w:bottom w:val="none" w:sz="0" w:space="0" w:color="auto"/>
            <w:right w:val="none" w:sz="0" w:space="0" w:color="auto"/>
          </w:divBdr>
          <w:divsChild>
            <w:div w:id="557713905">
              <w:marLeft w:val="0"/>
              <w:marRight w:val="0"/>
              <w:marTop w:val="0"/>
              <w:marBottom w:val="0"/>
              <w:divBdr>
                <w:top w:val="none" w:sz="0" w:space="0" w:color="auto"/>
                <w:left w:val="none" w:sz="0" w:space="0" w:color="auto"/>
                <w:bottom w:val="none" w:sz="0" w:space="0" w:color="auto"/>
                <w:right w:val="none" w:sz="0" w:space="0" w:color="auto"/>
              </w:divBdr>
              <w:divsChild>
                <w:div w:id="7438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3612">
          <w:marLeft w:val="0"/>
          <w:marRight w:val="0"/>
          <w:marTop w:val="0"/>
          <w:marBottom w:val="0"/>
          <w:divBdr>
            <w:top w:val="none" w:sz="0" w:space="0" w:color="auto"/>
            <w:left w:val="none" w:sz="0" w:space="0" w:color="auto"/>
            <w:bottom w:val="none" w:sz="0" w:space="0" w:color="auto"/>
            <w:right w:val="none" w:sz="0" w:space="0" w:color="auto"/>
          </w:divBdr>
          <w:divsChild>
            <w:div w:id="1981155854">
              <w:marLeft w:val="0"/>
              <w:marRight w:val="0"/>
              <w:marTop w:val="0"/>
              <w:marBottom w:val="0"/>
              <w:divBdr>
                <w:top w:val="none" w:sz="0" w:space="0" w:color="auto"/>
                <w:left w:val="none" w:sz="0" w:space="0" w:color="auto"/>
                <w:bottom w:val="none" w:sz="0" w:space="0" w:color="auto"/>
                <w:right w:val="none" w:sz="0" w:space="0" w:color="auto"/>
              </w:divBdr>
              <w:divsChild>
                <w:div w:id="4638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3857">
          <w:marLeft w:val="0"/>
          <w:marRight w:val="0"/>
          <w:marTop w:val="0"/>
          <w:marBottom w:val="0"/>
          <w:divBdr>
            <w:top w:val="none" w:sz="0" w:space="0" w:color="auto"/>
            <w:left w:val="none" w:sz="0" w:space="0" w:color="auto"/>
            <w:bottom w:val="none" w:sz="0" w:space="0" w:color="auto"/>
            <w:right w:val="none" w:sz="0" w:space="0" w:color="auto"/>
          </w:divBdr>
          <w:divsChild>
            <w:div w:id="505483264">
              <w:marLeft w:val="0"/>
              <w:marRight w:val="0"/>
              <w:marTop w:val="0"/>
              <w:marBottom w:val="0"/>
              <w:divBdr>
                <w:top w:val="none" w:sz="0" w:space="0" w:color="auto"/>
                <w:left w:val="none" w:sz="0" w:space="0" w:color="auto"/>
                <w:bottom w:val="none" w:sz="0" w:space="0" w:color="auto"/>
                <w:right w:val="none" w:sz="0" w:space="0" w:color="auto"/>
              </w:divBdr>
              <w:divsChild>
                <w:div w:id="13864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1808">
          <w:marLeft w:val="0"/>
          <w:marRight w:val="0"/>
          <w:marTop w:val="0"/>
          <w:marBottom w:val="0"/>
          <w:divBdr>
            <w:top w:val="none" w:sz="0" w:space="0" w:color="auto"/>
            <w:left w:val="none" w:sz="0" w:space="0" w:color="auto"/>
            <w:bottom w:val="none" w:sz="0" w:space="0" w:color="auto"/>
            <w:right w:val="none" w:sz="0" w:space="0" w:color="auto"/>
          </w:divBdr>
          <w:divsChild>
            <w:div w:id="1392314274">
              <w:marLeft w:val="0"/>
              <w:marRight w:val="0"/>
              <w:marTop w:val="0"/>
              <w:marBottom w:val="0"/>
              <w:divBdr>
                <w:top w:val="none" w:sz="0" w:space="0" w:color="auto"/>
                <w:left w:val="none" w:sz="0" w:space="0" w:color="auto"/>
                <w:bottom w:val="none" w:sz="0" w:space="0" w:color="auto"/>
                <w:right w:val="none" w:sz="0" w:space="0" w:color="auto"/>
              </w:divBdr>
              <w:divsChild>
                <w:div w:id="21293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9102">
      <w:bodyDiv w:val="1"/>
      <w:marLeft w:val="0"/>
      <w:marRight w:val="0"/>
      <w:marTop w:val="0"/>
      <w:marBottom w:val="0"/>
      <w:divBdr>
        <w:top w:val="none" w:sz="0" w:space="0" w:color="auto"/>
        <w:left w:val="none" w:sz="0" w:space="0" w:color="auto"/>
        <w:bottom w:val="none" w:sz="0" w:space="0" w:color="auto"/>
        <w:right w:val="none" w:sz="0" w:space="0" w:color="auto"/>
      </w:divBdr>
      <w:divsChild>
        <w:div w:id="325523192">
          <w:marLeft w:val="0"/>
          <w:marRight w:val="0"/>
          <w:marTop w:val="0"/>
          <w:marBottom w:val="0"/>
          <w:divBdr>
            <w:top w:val="none" w:sz="0" w:space="0" w:color="auto"/>
            <w:left w:val="none" w:sz="0" w:space="0" w:color="auto"/>
            <w:bottom w:val="none" w:sz="0" w:space="0" w:color="auto"/>
            <w:right w:val="none" w:sz="0" w:space="0" w:color="auto"/>
          </w:divBdr>
          <w:divsChild>
            <w:div w:id="6085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7245">
      <w:bodyDiv w:val="1"/>
      <w:marLeft w:val="0"/>
      <w:marRight w:val="0"/>
      <w:marTop w:val="0"/>
      <w:marBottom w:val="0"/>
      <w:divBdr>
        <w:top w:val="none" w:sz="0" w:space="0" w:color="auto"/>
        <w:left w:val="none" w:sz="0" w:space="0" w:color="auto"/>
        <w:bottom w:val="none" w:sz="0" w:space="0" w:color="auto"/>
        <w:right w:val="none" w:sz="0" w:space="0" w:color="auto"/>
      </w:divBdr>
      <w:divsChild>
        <w:div w:id="773864864">
          <w:marLeft w:val="0"/>
          <w:marRight w:val="0"/>
          <w:marTop w:val="0"/>
          <w:marBottom w:val="0"/>
          <w:divBdr>
            <w:top w:val="none" w:sz="0" w:space="0" w:color="auto"/>
            <w:left w:val="none" w:sz="0" w:space="0" w:color="auto"/>
            <w:bottom w:val="none" w:sz="0" w:space="0" w:color="auto"/>
            <w:right w:val="none" w:sz="0" w:space="0" w:color="auto"/>
          </w:divBdr>
          <w:divsChild>
            <w:div w:id="8676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177">
      <w:bodyDiv w:val="1"/>
      <w:marLeft w:val="0"/>
      <w:marRight w:val="0"/>
      <w:marTop w:val="0"/>
      <w:marBottom w:val="0"/>
      <w:divBdr>
        <w:top w:val="none" w:sz="0" w:space="0" w:color="auto"/>
        <w:left w:val="none" w:sz="0" w:space="0" w:color="auto"/>
        <w:bottom w:val="none" w:sz="0" w:space="0" w:color="auto"/>
        <w:right w:val="none" w:sz="0" w:space="0" w:color="auto"/>
      </w:divBdr>
    </w:div>
    <w:div w:id="1310787128">
      <w:bodyDiv w:val="1"/>
      <w:marLeft w:val="0"/>
      <w:marRight w:val="0"/>
      <w:marTop w:val="0"/>
      <w:marBottom w:val="0"/>
      <w:divBdr>
        <w:top w:val="none" w:sz="0" w:space="0" w:color="auto"/>
        <w:left w:val="none" w:sz="0" w:space="0" w:color="auto"/>
        <w:bottom w:val="none" w:sz="0" w:space="0" w:color="auto"/>
        <w:right w:val="none" w:sz="0" w:space="0" w:color="auto"/>
      </w:divBdr>
    </w:div>
    <w:div w:id="1501192049">
      <w:bodyDiv w:val="1"/>
      <w:marLeft w:val="0"/>
      <w:marRight w:val="0"/>
      <w:marTop w:val="0"/>
      <w:marBottom w:val="0"/>
      <w:divBdr>
        <w:top w:val="none" w:sz="0" w:space="0" w:color="auto"/>
        <w:left w:val="none" w:sz="0" w:space="0" w:color="auto"/>
        <w:bottom w:val="none" w:sz="0" w:space="0" w:color="auto"/>
        <w:right w:val="none" w:sz="0" w:space="0" w:color="auto"/>
      </w:divBdr>
      <w:divsChild>
        <w:div w:id="673150566">
          <w:marLeft w:val="0"/>
          <w:marRight w:val="0"/>
          <w:marTop w:val="0"/>
          <w:marBottom w:val="0"/>
          <w:divBdr>
            <w:top w:val="none" w:sz="0" w:space="0" w:color="auto"/>
            <w:left w:val="none" w:sz="0" w:space="0" w:color="auto"/>
            <w:bottom w:val="none" w:sz="0" w:space="0" w:color="auto"/>
            <w:right w:val="none" w:sz="0" w:space="0" w:color="auto"/>
          </w:divBdr>
          <w:divsChild>
            <w:div w:id="7787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8662">
      <w:bodyDiv w:val="1"/>
      <w:marLeft w:val="0"/>
      <w:marRight w:val="0"/>
      <w:marTop w:val="0"/>
      <w:marBottom w:val="0"/>
      <w:divBdr>
        <w:top w:val="none" w:sz="0" w:space="0" w:color="auto"/>
        <w:left w:val="none" w:sz="0" w:space="0" w:color="auto"/>
        <w:bottom w:val="none" w:sz="0" w:space="0" w:color="auto"/>
        <w:right w:val="none" w:sz="0" w:space="0" w:color="auto"/>
      </w:divBdr>
    </w:div>
    <w:div w:id="1802773032">
      <w:bodyDiv w:val="1"/>
      <w:marLeft w:val="0"/>
      <w:marRight w:val="0"/>
      <w:marTop w:val="0"/>
      <w:marBottom w:val="0"/>
      <w:divBdr>
        <w:top w:val="none" w:sz="0" w:space="0" w:color="auto"/>
        <w:left w:val="none" w:sz="0" w:space="0" w:color="auto"/>
        <w:bottom w:val="none" w:sz="0" w:space="0" w:color="auto"/>
        <w:right w:val="none" w:sz="0" w:space="0" w:color="auto"/>
      </w:divBdr>
      <w:divsChild>
        <w:div w:id="1562861614">
          <w:marLeft w:val="0"/>
          <w:marRight w:val="0"/>
          <w:marTop w:val="0"/>
          <w:marBottom w:val="0"/>
          <w:divBdr>
            <w:top w:val="none" w:sz="0" w:space="0" w:color="auto"/>
            <w:left w:val="none" w:sz="0" w:space="0" w:color="auto"/>
            <w:bottom w:val="none" w:sz="0" w:space="0" w:color="auto"/>
            <w:right w:val="none" w:sz="0" w:space="0" w:color="auto"/>
          </w:divBdr>
          <w:divsChild>
            <w:div w:id="12883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486">
      <w:bodyDiv w:val="1"/>
      <w:marLeft w:val="0"/>
      <w:marRight w:val="0"/>
      <w:marTop w:val="0"/>
      <w:marBottom w:val="0"/>
      <w:divBdr>
        <w:top w:val="none" w:sz="0" w:space="0" w:color="auto"/>
        <w:left w:val="none" w:sz="0" w:space="0" w:color="auto"/>
        <w:bottom w:val="none" w:sz="0" w:space="0" w:color="auto"/>
        <w:right w:val="none" w:sz="0" w:space="0" w:color="auto"/>
      </w:divBdr>
    </w:div>
    <w:div w:id="1899048884">
      <w:bodyDiv w:val="1"/>
      <w:marLeft w:val="0"/>
      <w:marRight w:val="0"/>
      <w:marTop w:val="0"/>
      <w:marBottom w:val="0"/>
      <w:divBdr>
        <w:top w:val="none" w:sz="0" w:space="0" w:color="auto"/>
        <w:left w:val="none" w:sz="0" w:space="0" w:color="auto"/>
        <w:bottom w:val="none" w:sz="0" w:space="0" w:color="auto"/>
        <w:right w:val="none" w:sz="0" w:space="0" w:color="auto"/>
      </w:divBdr>
      <w:divsChild>
        <w:div w:id="2077622885">
          <w:marLeft w:val="0"/>
          <w:marRight w:val="0"/>
          <w:marTop w:val="0"/>
          <w:marBottom w:val="0"/>
          <w:divBdr>
            <w:top w:val="none" w:sz="0" w:space="0" w:color="auto"/>
            <w:left w:val="none" w:sz="0" w:space="0" w:color="auto"/>
            <w:bottom w:val="none" w:sz="0" w:space="0" w:color="auto"/>
            <w:right w:val="none" w:sz="0" w:space="0" w:color="auto"/>
          </w:divBdr>
          <w:divsChild>
            <w:div w:id="13609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and.nhs.uk/statistics/statistical-work-areas/covid-19-vaccinations/"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ns.gov.uk/peoplepopulationandcommunity/healthandsocialcare/healthandwellbeing/datasets/healthindexengland"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4279</Words>
  <Characters>24391</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Background: </vt:lpstr>
      <vt:lpstr>    Problem: </vt:lpstr>
      <vt:lpstr>    Interests: </vt:lpstr>
      <vt:lpstr>Data Acquisition and Cleaning </vt:lpstr>
      <vt:lpstr>    Data Sources:</vt:lpstr>
      <vt:lpstr>    Data Cleaning</vt:lpstr>
      <vt:lpstr>Data Exploration</vt:lpstr>
      <vt:lpstr>    </vt:lpstr>
      <vt:lpstr>    Health Trends:</vt:lpstr>
      <vt:lpstr>    London’s Healthiest Boroughs </vt:lpstr>
      <vt:lpstr>    Vaccine Data</vt:lpstr>
      <vt:lpstr>Conclusions</vt:lpstr>
      <vt:lpstr>    Joining a gym:</vt:lpstr>
      <vt:lpstr>    Opening a gym:</vt:lpstr>
    </vt:vector>
  </TitlesOfParts>
  <Company/>
  <LinksUpToDate>false</LinksUpToDate>
  <CharactersWithSpaces>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Cunden Carter</dc:creator>
  <cp:keywords/>
  <dc:description/>
  <cp:lastModifiedBy>Cunden Carter</cp:lastModifiedBy>
  <cp:revision>2</cp:revision>
  <dcterms:created xsi:type="dcterms:W3CDTF">2021-06-25T19:46:00Z</dcterms:created>
  <dcterms:modified xsi:type="dcterms:W3CDTF">2021-06-25T19:46:00Z</dcterms:modified>
</cp:coreProperties>
</file>